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CE9" w:rsidRPr="00391C89" w:rsidRDefault="00391C89">
      <w:pPr>
        <w:spacing w:after="40"/>
        <w:jc w:val="center"/>
        <w:rPr>
          <w:lang w:val="ru-RU"/>
        </w:rPr>
      </w:pPr>
      <w:r w:rsidRPr="00391C89">
        <w:rPr>
          <w:b/>
          <w:sz w:val="32"/>
          <w:lang w:val="ru-RU"/>
        </w:rPr>
        <w:t>ТЕХНИКАЛЫҚ СПЕЦИФИКАЦИЯ</w:t>
      </w:r>
    </w:p>
    <w:p w:rsidR="00796CE9" w:rsidRPr="00391C89" w:rsidRDefault="00391C89">
      <w:pPr>
        <w:spacing w:after="280"/>
        <w:jc w:val="center"/>
        <w:rPr>
          <w:lang w:val="ru-RU"/>
        </w:rPr>
      </w:pPr>
      <w:proofErr w:type="spellStart"/>
      <w:r w:rsidRPr="00391C89">
        <w:rPr>
          <w:b/>
          <w:sz w:val="26"/>
          <w:lang w:val="ru-RU"/>
        </w:rPr>
        <w:t>арқалығы</w:t>
      </w:r>
      <w:proofErr w:type="spellEnd"/>
      <w:r w:rsidRPr="00391C89">
        <w:rPr>
          <w:b/>
          <w:sz w:val="26"/>
          <w:lang w:val="ru-RU"/>
        </w:rPr>
        <w:t xml:space="preserve"> бар </w:t>
      </w:r>
      <w:proofErr w:type="spellStart"/>
      <w:r w:rsidRPr="00391C89">
        <w:rPr>
          <w:b/>
          <w:sz w:val="26"/>
          <w:lang w:val="ru-RU"/>
        </w:rPr>
        <w:t>көше</w:t>
      </w:r>
      <w:proofErr w:type="spellEnd"/>
      <w:r w:rsidRPr="00391C89">
        <w:rPr>
          <w:b/>
          <w:sz w:val="26"/>
          <w:lang w:val="ru-RU"/>
        </w:rPr>
        <w:t xml:space="preserve"> </w:t>
      </w:r>
      <w:proofErr w:type="spellStart"/>
      <w:r w:rsidRPr="00391C89">
        <w:rPr>
          <w:b/>
          <w:sz w:val="26"/>
          <w:lang w:val="ru-RU"/>
        </w:rPr>
        <w:t>орындықтарына</w:t>
      </w:r>
      <w:proofErr w:type="spellEnd"/>
      <w:r w:rsidRPr="00391C89">
        <w:rPr>
          <w:b/>
          <w:sz w:val="26"/>
          <w:lang w:val="ru-RU"/>
        </w:rPr>
        <w:t xml:space="preserve">, </w:t>
      </w:r>
      <w:proofErr w:type="spellStart"/>
      <w:r w:rsidRPr="00391C89">
        <w:rPr>
          <w:b/>
          <w:sz w:val="26"/>
          <w:lang w:val="ru-RU"/>
        </w:rPr>
        <w:t>ұзындығы</w:t>
      </w:r>
      <w:proofErr w:type="spellEnd"/>
      <w:r w:rsidRPr="00391C89">
        <w:rPr>
          <w:b/>
          <w:sz w:val="26"/>
          <w:lang w:val="ru-RU"/>
        </w:rPr>
        <w:t xml:space="preserve"> 2 м (2 дана)</w:t>
      </w:r>
    </w:p>
    <w:p w:rsidR="00796CE9" w:rsidRDefault="00391C89">
      <w:pPr>
        <w:spacing w:before="200"/>
      </w:pPr>
      <w:r>
        <w:rPr>
          <w:b/>
          <w:sz w:val="28"/>
        </w:rPr>
        <w:t>1. Жалпы мәліметтер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685"/>
        <w:gridCol w:w="5669"/>
      </w:tblGrid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Атауы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Маңызы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Өнім</w:t>
            </w:r>
            <w:r>
              <w:rPr>
                <w:sz w:val="22"/>
              </w:rPr>
              <w:t xml:space="preserve"> атауы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Арқалығы бар бақша-саябақ сыртқы орындығы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Түрі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Стационарлы, бүктемейтін, трансформацияланбайтын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Саны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2 (екі) дана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 xml:space="preserve">Отыру орнының </w:t>
            </w:r>
            <w:r>
              <w:rPr>
                <w:sz w:val="22"/>
              </w:rPr>
              <w:t>ұзындығы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2 000 мм (2 м)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Мақсаты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Сыртта орнату: саябақтар, скверлер, бульварлар, аула және үй маңы аумақтары, демалыс аймақтары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Пайдалану шарттары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Ашық ауада, жыл бойы, МЕМСТ 15150 бойынша УХЛ1</w:t>
            </w:r>
          </w:p>
        </w:tc>
      </w:tr>
    </w:tbl>
    <w:p w:rsidR="00796CE9" w:rsidRDefault="00391C89">
      <w:pPr>
        <w:spacing w:before="200"/>
      </w:pPr>
      <w:r>
        <w:rPr>
          <w:b/>
          <w:sz w:val="28"/>
        </w:rPr>
        <w:t>2. Негізгі геометриялық өлшемдер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52"/>
        <w:gridCol w:w="2835"/>
        <w:gridCol w:w="2268"/>
      </w:tblGrid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Параметр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Маңызы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 xml:space="preserve">Рұқсат </w:t>
            </w:r>
            <w:r>
              <w:rPr>
                <w:b/>
                <w:sz w:val="22"/>
              </w:rPr>
              <w:t>етілген ауытқу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Жалпы ұзындығы (отырғыш пен қаңқа бойынша)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2 000 мм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± 20 мм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Жалпы биіктігі (жер деңгейінен арқаның жоғарғы жағына дейін)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820 – 880 мм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± 20 мм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Отырғыштың жер деңгейінен биіктігі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420 – 450 мм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± 15 мм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Отырғыштың тереңдігі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380 – 450 мм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 xml:space="preserve">± 15 </w:t>
            </w:r>
            <w:r>
              <w:rPr>
                <w:sz w:val="22"/>
              </w:rPr>
              <w:t>мм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Арқаның биіктігі (отырғыштан жоғары)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330 – 400 мм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± 15 мм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Арқаның ені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отырғыш ұзындығына тең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—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Отыру орындарының саны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3 – 4 адам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—</w:t>
            </w:r>
          </w:p>
        </w:tc>
      </w:tr>
      <w:tr w:rsidR="00796CE9">
        <w:trPr>
          <w:jc w:val="center"/>
        </w:trPr>
        <w:tc>
          <w:tcPr>
            <w:tcW w:w="4252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Арқаның вертикальдан еңкею бұрышы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10° – 20°</w:t>
            </w:r>
          </w:p>
        </w:tc>
        <w:tc>
          <w:tcPr>
            <w:tcW w:w="2268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± 3°</w:t>
            </w:r>
          </w:p>
        </w:tc>
      </w:tr>
    </w:tbl>
    <w:p w:rsidR="00796CE9" w:rsidRDefault="00391C89">
      <w:r>
        <w:t xml:space="preserve">Бір орындықтың жалпы салмағы — 45 кг-нан аспайды (шамамен), </w:t>
      </w:r>
      <w:r>
        <w:t>өндірушімен</w:t>
      </w:r>
      <w:r>
        <w:t xml:space="preserve"> нақтыланады.</w:t>
      </w:r>
    </w:p>
    <w:p w:rsidR="00796CE9" w:rsidRDefault="00391C89">
      <w:pPr>
        <w:spacing w:before="200"/>
      </w:pPr>
      <w:r>
        <w:rPr>
          <w:b/>
          <w:sz w:val="28"/>
        </w:rPr>
        <w:t>3. Құрылымы мен материалдары</w:t>
      </w:r>
    </w:p>
    <w:p w:rsidR="00796CE9" w:rsidRDefault="00391C89">
      <w:pPr>
        <w:spacing w:before="160" w:after="80"/>
      </w:pPr>
      <w:r>
        <w:rPr>
          <w:b/>
        </w:rPr>
        <w:t>3.1. Орындықтар (орындық пен арқалық)</w:t>
      </w:r>
    </w:p>
    <w:p w:rsidR="00796CE9" w:rsidRDefault="00391C89">
      <w:pPr>
        <w:pStyle w:val="a0"/>
        <w:spacing w:after="40"/>
      </w:pPr>
      <w:r>
        <w:t xml:space="preserve">Материалы: ағаш тұқымдарының (сосна, лиственница) термоөңдеуден өткен (террасалық) ағашы немесе қатты жапырақ өсімдіктері; немесе ылғалға төзімді ФСФ фанерасы; </w:t>
      </w:r>
      <w:r>
        <w:t>металдық (болат) планкинг немесе ПВХ-планкингке жол беріледі.</w:t>
      </w:r>
    </w:p>
    <w:p w:rsidR="00796CE9" w:rsidRDefault="00391C89">
      <w:pPr>
        <w:pStyle w:val="a0"/>
        <w:spacing w:after="40"/>
      </w:pPr>
      <w:r>
        <w:t>Ағаштың ылғалдылығы — 15%-дан аспайды.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t>Планкалардың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қимасы</w:t>
      </w:r>
      <w:proofErr w:type="spellEnd"/>
      <w:r w:rsidRPr="00391C89">
        <w:rPr>
          <w:lang w:val="ru-RU"/>
        </w:rPr>
        <w:t>: 40 × 90 мм … 45 × 120 мм (</w:t>
      </w:r>
      <w:proofErr w:type="spellStart"/>
      <w:r w:rsidRPr="00391C89">
        <w:rPr>
          <w:lang w:val="ru-RU"/>
        </w:rPr>
        <w:t>шамамен</w:t>
      </w:r>
      <w:proofErr w:type="spellEnd"/>
      <w:r w:rsidRPr="00391C89">
        <w:rPr>
          <w:lang w:val="ru-RU"/>
        </w:rPr>
        <w:t>).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t>Планкалар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арасындағы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аралық</w:t>
      </w:r>
      <w:proofErr w:type="spellEnd"/>
      <w:r w:rsidRPr="00391C89">
        <w:rPr>
          <w:lang w:val="ru-RU"/>
        </w:rPr>
        <w:t xml:space="preserve">: 8 – 15 мм (су </w:t>
      </w:r>
      <w:proofErr w:type="spellStart"/>
      <w:r w:rsidRPr="00391C89">
        <w:rPr>
          <w:lang w:val="ru-RU"/>
        </w:rPr>
        <w:t>ағып</w:t>
      </w:r>
      <w:proofErr w:type="spellEnd"/>
      <w:r w:rsidRPr="00391C89">
        <w:rPr>
          <w:lang w:val="ru-RU"/>
        </w:rPr>
        <w:t xml:space="preserve"> кету </w:t>
      </w:r>
      <w:proofErr w:type="spellStart"/>
      <w:r w:rsidRPr="00391C89">
        <w:rPr>
          <w:lang w:val="ru-RU"/>
        </w:rPr>
        <w:t>және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желдету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үшін</w:t>
      </w:r>
      <w:proofErr w:type="spellEnd"/>
      <w:r w:rsidRPr="00391C89">
        <w:rPr>
          <w:lang w:val="ru-RU"/>
        </w:rPr>
        <w:t>).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Планка </w:t>
      </w:r>
      <w:proofErr w:type="spellStart"/>
      <w:r w:rsidRPr="00391C89">
        <w:rPr>
          <w:lang w:val="ru-RU"/>
        </w:rPr>
        <w:t>жиектері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дөңгеленг</w:t>
      </w:r>
      <w:r w:rsidRPr="00391C89">
        <w:rPr>
          <w:lang w:val="ru-RU"/>
        </w:rPr>
        <w:t>ен</w:t>
      </w:r>
      <w:proofErr w:type="spellEnd"/>
      <w:r w:rsidRPr="00391C89">
        <w:rPr>
          <w:lang w:val="ru-RU"/>
        </w:rPr>
        <w:t xml:space="preserve"> (радиусы 5 – 8 мм), </w:t>
      </w:r>
      <w:proofErr w:type="spellStart"/>
      <w:r w:rsidRPr="00391C89">
        <w:rPr>
          <w:lang w:val="ru-RU"/>
        </w:rPr>
        <w:t>беті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тегістелген</w:t>
      </w:r>
      <w:proofErr w:type="spellEnd"/>
      <w:r w:rsidRPr="00391C89">
        <w:rPr>
          <w:lang w:val="ru-RU"/>
        </w:rPr>
        <w:t xml:space="preserve"> (</w:t>
      </w:r>
      <w:r>
        <w:t>P</w:t>
      </w:r>
      <w:r w:rsidRPr="00391C89">
        <w:rPr>
          <w:lang w:val="ru-RU"/>
        </w:rPr>
        <w:t xml:space="preserve">120 – </w:t>
      </w:r>
      <w:r>
        <w:t>P</w:t>
      </w:r>
      <w:r w:rsidRPr="00391C89">
        <w:rPr>
          <w:lang w:val="ru-RU"/>
        </w:rPr>
        <w:t>180).</w:t>
      </w:r>
    </w:p>
    <w:p w:rsidR="00796CE9" w:rsidRDefault="00391C89">
      <w:pPr>
        <w:spacing w:before="160" w:after="80"/>
      </w:pPr>
      <w:r>
        <w:rPr>
          <w:b/>
        </w:rPr>
        <w:t>3.2. Негізгі қаңқа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Материалы: </w:t>
      </w:r>
      <w:proofErr w:type="spellStart"/>
      <w:r w:rsidRPr="00391C89">
        <w:rPr>
          <w:lang w:val="ru-RU"/>
        </w:rPr>
        <w:t>құрылыс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болат</w:t>
      </w:r>
      <w:proofErr w:type="spellEnd"/>
      <w:r w:rsidRPr="00391C89">
        <w:rPr>
          <w:lang w:val="ru-RU"/>
        </w:rPr>
        <w:t xml:space="preserve"> (Ст3сп / 09Г2С) </w:t>
      </w:r>
      <w:proofErr w:type="spellStart"/>
      <w:r w:rsidRPr="00391C89">
        <w:rPr>
          <w:lang w:val="ru-RU"/>
        </w:rPr>
        <w:t>немесе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профильді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түтік</w:t>
      </w:r>
      <w:proofErr w:type="spellEnd"/>
      <w:r w:rsidRPr="00391C89">
        <w:rPr>
          <w:lang w:val="ru-RU"/>
        </w:rPr>
        <w:t>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lastRenderedPageBreak/>
        <w:t>Профилі</w:t>
      </w:r>
      <w:proofErr w:type="spellEnd"/>
      <w:r w:rsidRPr="00391C89">
        <w:rPr>
          <w:lang w:val="ru-RU"/>
        </w:rPr>
        <w:t xml:space="preserve">: </w:t>
      </w:r>
      <w:proofErr w:type="spellStart"/>
      <w:r w:rsidRPr="00391C89">
        <w:rPr>
          <w:lang w:val="ru-RU"/>
        </w:rPr>
        <w:t>түтік</w:t>
      </w:r>
      <w:proofErr w:type="spellEnd"/>
      <w:r w:rsidRPr="00391C89">
        <w:rPr>
          <w:lang w:val="ru-RU"/>
        </w:rPr>
        <w:t xml:space="preserve"> 40 × 40 × 2 мм, 50 × 30 × 2 мм (</w:t>
      </w:r>
      <w:proofErr w:type="spellStart"/>
      <w:r w:rsidRPr="00391C89">
        <w:rPr>
          <w:lang w:val="ru-RU"/>
        </w:rPr>
        <w:t>шамамен</w:t>
      </w:r>
      <w:proofErr w:type="spellEnd"/>
      <w:r w:rsidRPr="00391C89">
        <w:rPr>
          <w:lang w:val="ru-RU"/>
        </w:rPr>
        <w:t>).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t>Коррозияға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қарсы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қорғаныс</w:t>
      </w:r>
      <w:proofErr w:type="spellEnd"/>
      <w:r w:rsidRPr="00391C89">
        <w:rPr>
          <w:lang w:val="ru-RU"/>
        </w:rPr>
        <w:t xml:space="preserve">: </w:t>
      </w:r>
      <w:proofErr w:type="spellStart"/>
      <w:r w:rsidRPr="00391C89">
        <w:rPr>
          <w:lang w:val="ru-RU"/>
        </w:rPr>
        <w:t>майыныздыру</w:t>
      </w:r>
      <w:proofErr w:type="spellEnd"/>
      <w:r w:rsidRPr="00391C89">
        <w:rPr>
          <w:lang w:val="ru-RU"/>
        </w:rPr>
        <w:t xml:space="preserve">, </w:t>
      </w:r>
      <w:proofErr w:type="spellStart"/>
      <w:r w:rsidRPr="00391C89">
        <w:rPr>
          <w:lang w:val="ru-RU"/>
        </w:rPr>
        <w:t>грунттау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және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ұнтақ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бояу</w:t>
      </w:r>
      <w:proofErr w:type="spellEnd"/>
      <w:r w:rsidRPr="00391C89">
        <w:rPr>
          <w:lang w:val="ru-RU"/>
        </w:rPr>
        <w:t xml:space="preserve"> (</w:t>
      </w:r>
      <w:proofErr w:type="spellStart"/>
      <w:r w:rsidRPr="00391C89">
        <w:rPr>
          <w:lang w:val="ru-RU"/>
        </w:rPr>
        <w:t>немесе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ыстық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тұцинкулау</w:t>
      </w:r>
      <w:proofErr w:type="spellEnd"/>
      <w:r w:rsidRPr="00391C89">
        <w:rPr>
          <w:lang w:val="ru-RU"/>
        </w:rPr>
        <w:t xml:space="preserve"> + </w:t>
      </w:r>
      <w:proofErr w:type="spellStart"/>
      <w:r w:rsidRPr="00391C89">
        <w:rPr>
          <w:lang w:val="ru-RU"/>
        </w:rPr>
        <w:t>ұнтақ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бояу</w:t>
      </w:r>
      <w:proofErr w:type="spellEnd"/>
      <w:r w:rsidRPr="00391C89">
        <w:rPr>
          <w:lang w:val="ru-RU"/>
        </w:rPr>
        <w:t>).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t>Қорғаныс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қабатының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қалыңдығы</w:t>
      </w:r>
      <w:proofErr w:type="spellEnd"/>
      <w:r w:rsidRPr="00391C89">
        <w:rPr>
          <w:lang w:val="ru-RU"/>
        </w:rPr>
        <w:t xml:space="preserve"> — </w:t>
      </w:r>
      <w:proofErr w:type="spellStart"/>
      <w:r w:rsidRPr="00391C89">
        <w:rPr>
          <w:lang w:val="ru-RU"/>
        </w:rPr>
        <w:t>кемінде</w:t>
      </w:r>
      <w:proofErr w:type="spellEnd"/>
      <w:r w:rsidRPr="00391C89">
        <w:rPr>
          <w:lang w:val="ru-RU"/>
        </w:rPr>
        <w:t xml:space="preserve"> 60 – 80 мкм, ҚР СТ (ГОСТ) 9.401 </w:t>
      </w:r>
      <w:proofErr w:type="spellStart"/>
      <w:r w:rsidRPr="00391C89">
        <w:rPr>
          <w:lang w:val="ru-RU"/>
        </w:rPr>
        <w:t>бойынша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қабат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класы</w:t>
      </w:r>
      <w:proofErr w:type="spellEnd"/>
      <w:r w:rsidRPr="00391C89">
        <w:rPr>
          <w:lang w:val="ru-RU"/>
        </w:rPr>
        <w:t xml:space="preserve"> — У1.</w:t>
      </w:r>
    </w:p>
    <w:p w:rsidR="00796CE9" w:rsidRPr="00391C89" w:rsidRDefault="00391C89">
      <w:pPr>
        <w:pStyle w:val="a0"/>
        <w:spacing w:after="40"/>
        <w:rPr>
          <w:lang w:val="ru-RU"/>
        </w:rPr>
      </w:pPr>
      <w:proofErr w:type="spellStart"/>
      <w:r w:rsidRPr="00391C89">
        <w:rPr>
          <w:lang w:val="ru-RU"/>
        </w:rPr>
        <w:t>Біріктірулер</w:t>
      </w:r>
      <w:proofErr w:type="spellEnd"/>
      <w:r w:rsidRPr="00391C89">
        <w:rPr>
          <w:lang w:val="ru-RU"/>
        </w:rPr>
        <w:t xml:space="preserve">: </w:t>
      </w:r>
      <w:proofErr w:type="spellStart"/>
      <w:r w:rsidRPr="00391C89">
        <w:rPr>
          <w:lang w:val="ru-RU"/>
        </w:rPr>
        <w:t>дәнекерленген</w:t>
      </w:r>
      <w:proofErr w:type="spellEnd"/>
      <w:r w:rsidRPr="00391C89">
        <w:rPr>
          <w:lang w:val="ru-RU"/>
        </w:rPr>
        <w:t xml:space="preserve"> (</w:t>
      </w:r>
      <w:proofErr w:type="spellStart"/>
      <w:r w:rsidRPr="00391C89">
        <w:rPr>
          <w:lang w:val="ru-RU"/>
        </w:rPr>
        <w:t>тазартылған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жіктер</w:t>
      </w:r>
      <w:proofErr w:type="spellEnd"/>
      <w:r w:rsidRPr="00391C89">
        <w:rPr>
          <w:lang w:val="ru-RU"/>
        </w:rPr>
        <w:t xml:space="preserve">) </w:t>
      </w:r>
      <w:proofErr w:type="spellStart"/>
      <w:r w:rsidRPr="00391C89">
        <w:rPr>
          <w:lang w:val="ru-RU"/>
        </w:rPr>
        <w:t>және</w:t>
      </w:r>
      <w:proofErr w:type="spellEnd"/>
      <w:r w:rsidRPr="00391C89">
        <w:rPr>
          <w:lang w:val="ru-RU"/>
        </w:rPr>
        <w:t>/</w:t>
      </w:r>
      <w:proofErr w:type="spellStart"/>
      <w:r w:rsidRPr="00391C89">
        <w:rPr>
          <w:lang w:val="ru-RU"/>
        </w:rPr>
        <w:t>немесе</w:t>
      </w:r>
      <w:proofErr w:type="spellEnd"/>
      <w:r w:rsidRPr="00391C89">
        <w:rPr>
          <w:lang w:val="ru-RU"/>
        </w:rPr>
        <w:t xml:space="preserve"> тот </w:t>
      </w:r>
      <w:proofErr w:type="spellStart"/>
      <w:r w:rsidRPr="00391C89">
        <w:rPr>
          <w:lang w:val="ru-RU"/>
        </w:rPr>
        <w:t>баспайтын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болаттан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жасалған</w:t>
      </w:r>
      <w:proofErr w:type="spellEnd"/>
      <w:r w:rsidRPr="00391C89">
        <w:rPr>
          <w:lang w:val="ru-RU"/>
        </w:rPr>
        <w:t xml:space="preserve"> (А2/А4) </w:t>
      </w:r>
      <w:proofErr w:type="spellStart"/>
      <w:r w:rsidRPr="00391C89">
        <w:rPr>
          <w:lang w:val="ru-RU"/>
        </w:rPr>
        <w:t>бекітпелері</w:t>
      </w:r>
      <w:proofErr w:type="spellEnd"/>
      <w:r w:rsidRPr="00391C89">
        <w:rPr>
          <w:lang w:val="ru-RU"/>
        </w:rPr>
        <w:t xml:space="preserve"> б</w:t>
      </w:r>
      <w:r w:rsidRPr="00391C89">
        <w:rPr>
          <w:lang w:val="ru-RU"/>
        </w:rPr>
        <w:t xml:space="preserve">ар </w:t>
      </w:r>
      <w:proofErr w:type="spellStart"/>
      <w:r w:rsidRPr="00391C89">
        <w:rPr>
          <w:lang w:val="ru-RU"/>
        </w:rPr>
        <w:t>болтты</w:t>
      </w:r>
      <w:proofErr w:type="spellEnd"/>
      <w:r w:rsidRPr="00391C89">
        <w:rPr>
          <w:lang w:val="ru-RU"/>
        </w:rPr>
        <w:t>.</w:t>
      </w:r>
    </w:p>
    <w:p w:rsidR="00796CE9" w:rsidRDefault="00391C89">
      <w:pPr>
        <w:spacing w:before="160" w:after="80"/>
      </w:pPr>
      <w:r>
        <w:rPr>
          <w:b/>
        </w:rPr>
        <w:t>3.3. Бекітпе және монтаждау</w:t>
      </w:r>
    </w:p>
    <w:p w:rsidR="00796CE9" w:rsidRDefault="00391C89">
      <w:pPr>
        <w:pStyle w:val="a0"/>
        <w:spacing w:after="40"/>
      </w:pPr>
      <w:r>
        <w:t>Бекітпе: А2 (AISI 304) тот баспайтын болаттан жасалған болттар, гайкалар, шайбалар — міндетті.</w:t>
      </w:r>
    </w:p>
    <w:p w:rsidR="00796CE9" w:rsidRDefault="00391C89">
      <w:pPr>
        <w:pStyle w:val="a0"/>
        <w:spacing w:after="40"/>
      </w:pPr>
      <w:r>
        <w:t>Орнату тәсілі: стационарлы — тіреуіктерді бетонмен бекіту немесе дайындалған негізге анкерлік бекіту (М200 және одан жоғар</w:t>
      </w:r>
      <w:r>
        <w:t>ы бетон).</w:t>
      </w:r>
    </w:p>
    <w:p w:rsidR="00796CE9" w:rsidRDefault="00391C89">
      <w:pPr>
        <w:pStyle w:val="a0"/>
        <w:spacing w:after="40"/>
      </w:pPr>
      <w:r>
        <w:t>Тіреуіктер: екі бүйірлік (металл), диаметрі 10 – 12 мм анкерлерге арналған алаңшалары бар.</w:t>
      </w:r>
    </w:p>
    <w:p w:rsidR="00796CE9" w:rsidRDefault="00391C89">
      <w:pPr>
        <w:spacing w:before="200"/>
      </w:pPr>
      <w:r>
        <w:rPr>
          <w:b/>
          <w:sz w:val="28"/>
        </w:rPr>
        <w:t>4. Қорғаныс қабаты және түс шешімі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685"/>
        <w:gridCol w:w="5669"/>
      </w:tblGrid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Элемент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Қаптамасы</w:t>
            </w:r>
            <w:r>
              <w:rPr>
                <w:b/>
                <w:sz w:val="22"/>
              </w:rPr>
              <w:t xml:space="preserve"> / түсі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Орындықтар (отырғыш, арқа)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 xml:space="preserve">Сыртқы жұмыстарға арналған лак/пропитка, RAL бойынша түс (Тапсырыс </w:t>
            </w:r>
            <w:r>
              <w:rPr>
                <w:sz w:val="22"/>
              </w:rPr>
              <w:t>берушімен нақтыланады)</w:t>
            </w:r>
          </w:p>
        </w:tc>
      </w:tr>
      <w:tr w:rsidR="00796CE9">
        <w:trPr>
          <w:jc w:val="center"/>
        </w:trPr>
        <w:tc>
          <w:tcPr>
            <w:tcW w:w="368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Металл қаңқа</w:t>
            </w:r>
          </w:p>
        </w:tc>
        <w:tc>
          <w:tcPr>
            <w:tcW w:w="5669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Ұнтақ</w:t>
            </w:r>
            <w:r>
              <w:rPr>
                <w:sz w:val="22"/>
              </w:rPr>
              <w:t xml:space="preserve"> бояуы, RAL бойынша түс (мысалы, RAL 6005, RAL 7016, RAL 9005)</w:t>
            </w:r>
          </w:p>
        </w:tc>
      </w:tr>
    </w:tbl>
    <w:p w:rsidR="00796CE9" w:rsidRDefault="00391C89">
      <w:r>
        <w:t>Қорғаныс</w:t>
      </w:r>
      <w:r>
        <w:t xml:space="preserve"> қабатының атмосфераға төзімділігі — қайта бояусыз кемінде 5 жыл.</w:t>
      </w:r>
    </w:p>
    <w:p w:rsidR="00796CE9" w:rsidRDefault="00391C89">
      <w:pPr>
        <w:spacing w:before="200"/>
      </w:pPr>
      <w:r>
        <w:rPr>
          <w:b/>
          <w:sz w:val="28"/>
        </w:rPr>
        <w:t>5. Өнімге қойылатын талаптар</w:t>
      </w:r>
    </w:p>
    <w:p w:rsidR="00796CE9" w:rsidRDefault="00391C89">
      <w:pPr>
        <w:pStyle w:val="a0"/>
        <w:spacing w:after="40"/>
      </w:pPr>
      <w:r>
        <w:t>Атмосфералық жауын-шашынға, УК сәулеленуіне, –4</w:t>
      </w:r>
      <w:r>
        <w:t>0 °C-тан +50 °C-қа дейінгі температура ауытқуларына төзімділік.</w:t>
      </w:r>
    </w:p>
    <w:p w:rsidR="00796CE9" w:rsidRDefault="00391C89">
      <w:pPr>
        <w:pStyle w:val="a0"/>
        <w:spacing w:after="40"/>
      </w:pPr>
      <w:r>
        <w:t>Барлық беттер мен жиектер кесіндісіз, өткір бұрышсыз және бекітпе элементтерінің шығып тұруысыз болуы тиіс (балалар қауіпсіздігі үшін).</w:t>
      </w:r>
    </w:p>
    <w:p w:rsidR="00796CE9" w:rsidRDefault="00391C89">
      <w:pPr>
        <w:pStyle w:val="a0"/>
        <w:spacing w:after="40"/>
      </w:pPr>
      <w:r>
        <w:t>Пайдалану кезінде діріл мен люфттің болмауы.</w:t>
      </w:r>
    </w:p>
    <w:p w:rsidR="00796CE9" w:rsidRDefault="00391C89">
      <w:pPr>
        <w:pStyle w:val="a0"/>
        <w:spacing w:after="40"/>
      </w:pPr>
      <w:r>
        <w:t>Материалдар</w:t>
      </w:r>
      <w:r>
        <w:t>дың экологиялық қауіпсіздігі (токсикалық шығарындыларсыз).</w:t>
      </w:r>
    </w:p>
    <w:p w:rsidR="00796CE9" w:rsidRDefault="00391C89">
      <w:pPr>
        <w:pStyle w:val="a0"/>
        <w:spacing w:after="40"/>
      </w:pPr>
      <w:r>
        <w:t>Жөндеуге жарамдылығы: жекелеген планкалар мен бекітпе элементтерін ауыстыру мүмкіндігі.</w:t>
      </w:r>
    </w:p>
    <w:p w:rsidR="00796CE9" w:rsidRDefault="00391C89">
      <w:pPr>
        <w:spacing w:before="200"/>
      </w:pPr>
      <w:r>
        <w:rPr>
          <w:b/>
          <w:sz w:val="28"/>
        </w:rPr>
        <w:t>6. Маркировкалау, қаптау, кепілдік</w:t>
      </w:r>
    </w:p>
    <w:p w:rsidR="00796CE9" w:rsidRDefault="00391C89">
      <w:pPr>
        <w:pStyle w:val="a0"/>
        <w:spacing w:after="40"/>
      </w:pPr>
      <w:r>
        <w:t xml:space="preserve">Маркировкалау: өнімнің атауы, жасалған күні, ТҰ/ГОСТ белгісі, өндірушінің </w:t>
      </w:r>
      <w:r>
        <w:t>деректері.</w:t>
      </w:r>
    </w:p>
    <w:p w:rsidR="00796CE9" w:rsidRDefault="00391C89">
      <w:pPr>
        <w:pStyle w:val="a0"/>
        <w:spacing w:after="40"/>
      </w:pPr>
      <w:r>
        <w:t>Қаптау</w:t>
      </w:r>
      <w:r>
        <w:t>: планкалар мен қаңқа — қорғаныс пленкасына/картонға, бекітпелер — бөлек ыдысқа; қаптамадағы маркировка.</w:t>
      </w:r>
    </w:p>
    <w:p w:rsidR="00796CE9" w:rsidRDefault="00391C89">
      <w:pPr>
        <w:pStyle w:val="a0"/>
        <w:spacing w:after="40"/>
      </w:pPr>
      <w:r>
        <w:t>Кепілдік: кемінде 12 ай (өндірушімен нақтыланады), қабат үшін — ТҰ бойынша.</w:t>
      </w:r>
    </w:p>
    <w:p w:rsidR="00796CE9" w:rsidRDefault="00391C89">
      <w:pPr>
        <w:pStyle w:val="a0"/>
        <w:spacing w:after="40"/>
      </w:pPr>
      <w:r>
        <w:t>Қызмет</w:t>
      </w:r>
      <w:r>
        <w:t xml:space="preserve"> ету мерзімі: пайдалану шарттары сақталған жағдайда </w:t>
      </w:r>
      <w:r>
        <w:t>кемінде 8 – 10 жыл.</w:t>
      </w:r>
    </w:p>
    <w:p w:rsidR="00796CE9" w:rsidRDefault="00391C89">
      <w:pPr>
        <w:spacing w:before="200"/>
      </w:pPr>
      <w:r>
        <w:rPr>
          <w:b/>
          <w:sz w:val="28"/>
        </w:rPr>
        <w:t>7. Жеткізу жиынтығы және қабылдау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236"/>
        <w:gridCol w:w="2835"/>
      </w:tblGrid>
      <w:tr w:rsidR="00796CE9">
        <w:trPr>
          <w:jc w:val="center"/>
        </w:trPr>
        <w:tc>
          <w:tcPr>
            <w:tcW w:w="6236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lastRenderedPageBreak/>
              <w:t>Тарау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b/>
                <w:sz w:val="22"/>
              </w:rPr>
              <w:t>Саны</w:t>
            </w:r>
          </w:p>
        </w:tc>
      </w:tr>
      <w:tr w:rsidR="00796CE9">
        <w:trPr>
          <w:jc w:val="center"/>
        </w:trPr>
        <w:tc>
          <w:tcPr>
            <w:tcW w:w="6236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Арқалығы бар көше скамейкасы, ұзындығы 2 м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2 дана</w:t>
            </w:r>
          </w:p>
        </w:tc>
      </w:tr>
      <w:tr w:rsidR="00796CE9">
        <w:trPr>
          <w:jc w:val="center"/>
        </w:trPr>
        <w:tc>
          <w:tcPr>
            <w:tcW w:w="6236" w:type="dxa"/>
          </w:tcPr>
          <w:p w:rsidR="00796CE9" w:rsidRPr="00391C89" w:rsidRDefault="00391C89">
            <w:pPr>
              <w:spacing w:after="40"/>
              <w:rPr>
                <w:lang w:val="ru-RU"/>
              </w:rPr>
            </w:pPr>
            <w:proofErr w:type="spellStart"/>
            <w:r w:rsidRPr="00391C89">
              <w:rPr>
                <w:sz w:val="22"/>
                <w:lang w:val="ru-RU"/>
              </w:rPr>
              <w:t>Бекітпе</w:t>
            </w:r>
            <w:proofErr w:type="spellEnd"/>
            <w:r w:rsidRPr="00391C89">
              <w:rPr>
                <w:sz w:val="22"/>
                <w:lang w:val="ru-RU"/>
              </w:rPr>
              <w:t xml:space="preserve"> </w:t>
            </w:r>
            <w:proofErr w:type="spellStart"/>
            <w:r w:rsidRPr="00391C89">
              <w:rPr>
                <w:sz w:val="22"/>
                <w:lang w:val="ru-RU"/>
              </w:rPr>
              <w:t>жиынтығы</w:t>
            </w:r>
            <w:proofErr w:type="spellEnd"/>
            <w:r w:rsidRPr="00391C89">
              <w:rPr>
                <w:sz w:val="22"/>
                <w:lang w:val="ru-RU"/>
              </w:rPr>
              <w:t xml:space="preserve"> (</w:t>
            </w:r>
            <w:proofErr w:type="spellStart"/>
            <w:r w:rsidRPr="00391C89">
              <w:rPr>
                <w:sz w:val="22"/>
                <w:lang w:val="ru-RU"/>
              </w:rPr>
              <w:t>болттар</w:t>
            </w:r>
            <w:proofErr w:type="spellEnd"/>
            <w:r w:rsidRPr="00391C89">
              <w:rPr>
                <w:sz w:val="22"/>
                <w:lang w:val="ru-RU"/>
              </w:rPr>
              <w:t xml:space="preserve">, </w:t>
            </w:r>
            <w:proofErr w:type="spellStart"/>
            <w:r w:rsidRPr="00391C89">
              <w:rPr>
                <w:sz w:val="22"/>
                <w:lang w:val="ru-RU"/>
              </w:rPr>
              <w:t>гайкалар</w:t>
            </w:r>
            <w:proofErr w:type="spellEnd"/>
            <w:r w:rsidRPr="00391C89">
              <w:rPr>
                <w:sz w:val="22"/>
                <w:lang w:val="ru-RU"/>
              </w:rPr>
              <w:t xml:space="preserve">, А2 </w:t>
            </w:r>
            <w:proofErr w:type="spellStart"/>
            <w:r w:rsidRPr="00391C89">
              <w:rPr>
                <w:sz w:val="22"/>
                <w:lang w:val="ru-RU"/>
              </w:rPr>
              <w:t>шайбалары</w:t>
            </w:r>
            <w:proofErr w:type="spellEnd"/>
            <w:r w:rsidRPr="00391C89">
              <w:rPr>
                <w:sz w:val="22"/>
                <w:lang w:val="ru-RU"/>
              </w:rPr>
              <w:t>)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proofErr w:type="spellStart"/>
            <w:r>
              <w:rPr>
                <w:sz w:val="22"/>
              </w:rPr>
              <w:t>әр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скамейкаға</w:t>
            </w:r>
            <w:proofErr w:type="spellEnd"/>
          </w:p>
        </w:tc>
      </w:tr>
      <w:tr w:rsidR="00796CE9">
        <w:trPr>
          <w:jc w:val="center"/>
        </w:trPr>
        <w:tc>
          <w:tcPr>
            <w:tcW w:w="6236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Паспорт/монтаждау жөніндегі нұсқаулық</w:t>
            </w:r>
          </w:p>
        </w:tc>
        <w:tc>
          <w:tcPr>
            <w:tcW w:w="2835" w:type="dxa"/>
          </w:tcPr>
          <w:p w:rsidR="00796CE9" w:rsidRDefault="00391C89">
            <w:pPr>
              <w:spacing w:after="40"/>
            </w:pPr>
            <w:r>
              <w:rPr>
                <w:sz w:val="22"/>
              </w:rPr>
              <w:t>1 дана</w:t>
            </w:r>
          </w:p>
        </w:tc>
      </w:tr>
    </w:tbl>
    <w:p w:rsidR="00796CE9" w:rsidRDefault="00391C89">
      <w:r>
        <w:t>Қабылдау</w:t>
      </w:r>
      <w:r>
        <w:t xml:space="preserve"> — сыртқы түрі, </w:t>
      </w:r>
      <w:r>
        <w:t>жиынтықтылығы, геометриялық өлшемдері мен қабат сапасы бойынша жүргізіледі. Сертификаттар/сапа паспорты өндірушімен ұсынылады.</w:t>
      </w:r>
    </w:p>
    <w:p w:rsidR="00796CE9" w:rsidRDefault="00391C89">
      <w:pPr>
        <w:spacing w:before="200"/>
      </w:pPr>
      <w:r>
        <w:rPr>
          <w:b/>
          <w:sz w:val="28"/>
        </w:rPr>
        <w:t>8. Ссылкаланатын нормативтер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ГОСТ 15150 — </w:t>
      </w:r>
      <w:proofErr w:type="spellStart"/>
      <w:r w:rsidRPr="00391C89">
        <w:rPr>
          <w:lang w:val="ru-RU"/>
        </w:rPr>
        <w:t>пайдалану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шарттары</w:t>
      </w:r>
      <w:proofErr w:type="spellEnd"/>
      <w:r w:rsidRPr="00391C89">
        <w:rPr>
          <w:lang w:val="ru-RU"/>
        </w:rPr>
        <w:t xml:space="preserve"> мен </w:t>
      </w:r>
      <w:proofErr w:type="spellStart"/>
      <w:r w:rsidRPr="00391C89">
        <w:rPr>
          <w:lang w:val="ru-RU"/>
        </w:rPr>
        <w:t>өнімдердің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категориялары</w:t>
      </w:r>
      <w:proofErr w:type="spellEnd"/>
      <w:r w:rsidRPr="00391C89">
        <w:rPr>
          <w:lang w:val="ru-RU"/>
        </w:rPr>
        <w:t xml:space="preserve"> (УХЛ1).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ГОСТ 9.401 — </w:t>
      </w:r>
      <w:proofErr w:type="spellStart"/>
      <w:r w:rsidRPr="00391C89">
        <w:rPr>
          <w:lang w:val="ru-RU"/>
        </w:rPr>
        <w:t>бояу</w:t>
      </w:r>
      <w:proofErr w:type="spellEnd"/>
      <w:r w:rsidRPr="00391C89">
        <w:rPr>
          <w:lang w:val="ru-RU"/>
        </w:rPr>
        <w:t xml:space="preserve">-лак </w:t>
      </w:r>
      <w:proofErr w:type="spellStart"/>
      <w:r w:rsidRPr="00391C89">
        <w:rPr>
          <w:lang w:val="ru-RU"/>
        </w:rPr>
        <w:t>қабаттары</w:t>
      </w:r>
      <w:proofErr w:type="spellEnd"/>
      <w:r w:rsidRPr="00391C89">
        <w:rPr>
          <w:lang w:val="ru-RU"/>
        </w:rPr>
        <w:t xml:space="preserve">, У1 </w:t>
      </w:r>
      <w:proofErr w:type="spellStart"/>
      <w:r w:rsidRPr="00391C89">
        <w:rPr>
          <w:lang w:val="ru-RU"/>
        </w:rPr>
        <w:t>класы</w:t>
      </w:r>
      <w:proofErr w:type="spellEnd"/>
      <w:r w:rsidRPr="00391C89">
        <w:rPr>
          <w:lang w:val="ru-RU"/>
        </w:rPr>
        <w:t>.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МЕМСТ 380 / МЕМСТ 19281 — металл </w:t>
      </w:r>
      <w:proofErr w:type="spellStart"/>
      <w:r w:rsidRPr="00391C89">
        <w:rPr>
          <w:lang w:val="ru-RU"/>
        </w:rPr>
        <w:t>конструкцияларға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арналған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болат</w:t>
      </w:r>
      <w:proofErr w:type="spellEnd"/>
      <w:r w:rsidRPr="00391C89">
        <w:rPr>
          <w:lang w:val="ru-RU"/>
        </w:rPr>
        <w:t>.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МЕМСТ </w:t>
      </w:r>
      <w:r>
        <w:t>ISO</w:t>
      </w:r>
      <w:r w:rsidRPr="00391C89">
        <w:rPr>
          <w:lang w:val="ru-RU"/>
        </w:rPr>
        <w:t xml:space="preserve"> 3506 — </w:t>
      </w:r>
      <w:proofErr w:type="spellStart"/>
      <w:r w:rsidRPr="00391C89">
        <w:rPr>
          <w:lang w:val="ru-RU"/>
        </w:rPr>
        <w:t>коррозияға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төзімді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болаттан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жасалған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бекіткіштер</w:t>
      </w:r>
      <w:proofErr w:type="spellEnd"/>
      <w:r w:rsidRPr="00391C89">
        <w:rPr>
          <w:lang w:val="ru-RU"/>
        </w:rPr>
        <w:t>.</w:t>
      </w:r>
    </w:p>
    <w:p w:rsidR="00796CE9" w:rsidRPr="00391C89" w:rsidRDefault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МЕМСТ 12.2.003 — </w:t>
      </w:r>
      <w:proofErr w:type="spellStart"/>
      <w:r w:rsidRPr="00391C89">
        <w:rPr>
          <w:lang w:val="ru-RU"/>
        </w:rPr>
        <w:t>өндірістік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жабдықтардың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қауіпсіздігі</w:t>
      </w:r>
      <w:proofErr w:type="spellEnd"/>
      <w:r w:rsidRPr="00391C89">
        <w:rPr>
          <w:lang w:val="ru-RU"/>
        </w:rPr>
        <w:t xml:space="preserve"> (</w:t>
      </w:r>
      <w:proofErr w:type="spellStart"/>
      <w:r w:rsidRPr="00391C89">
        <w:rPr>
          <w:lang w:val="ru-RU"/>
        </w:rPr>
        <w:t>өнімнің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қауіпсіздік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талаптарына</w:t>
      </w:r>
      <w:proofErr w:type="spellEnd"/>
      <w:r w:rsidRPr="00391C89">
        <w:rPr>
          <w:lang w:val="ru-RU"/>
        </w:rPr>
        <w:t xml:space="preserve"> </w:t>
      </w:r>
      <w:proofErr w:type="spellStart"/>
      <w:r w:rsidRPr="00391C89">
        <w:rPr>
          <w:lang w:val="ru-RU"/>
        </w:rPr>
        <w:t>қолданылады</w:t>
      </w:r>
      <w:proofErr w:type="spellEnd"/>
      <w:r w:rsidRPr="00391C89">
        <w:rPr>
          <w:lang w:val="ru-RU"/>
        </w:rPr>
        <w:t>).</w:t>
      </w:r>
    </w:p>
    <w:p w:rsidR="00796CE9" w:rsidRPr="00391C89" w:rsidRDefault="00796CE9">
      <w:pPr>
        <w:rPr>
          <w:lang w:val="ru-RU"/>
        </w:rPr>
      </w:pPr>
    </w:p>
    <w:p w:rsidR="00796CE9" w:rsidRPr="00391C89" w:rsidRDefault="00391C89">
      <w:pPr>
        <w:spacing w:before="240"/>
        <w:rPr>
          <w:i/>
          <w:sz w:val="22"/>
          <w:lang w:val="ru-RU"/>
        </w:rPr>
      </w:pPr>
      <w:proofErr w:type="spellStart"/>
      <w:r w:rsidRPr="00391C89">
        <w:rPr>
          <w:i/>
          <w:sz w:val="22"/>
          <w:lang w:val="ru-RU"/>
        </w:rPr>
        <w:t>Ескертпе</w:t>
      </w:r>
      <w:proofErr w:type="spellEnd"/>
      <w:r w:rsidRPr="00391C89">
        <w:rPr>
          <w:i/>
          <w:sz w:val="22"/>
          <w:lang w:val="ru-RU"/>
        </w:rPr>
        <w:t>:</w:t>
      </w:r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көрсетілген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өлшемдер</w:t>
      </w:r>
      <w:proofErr w:type="spellEnd"/>
      <w:r w:rsidRPr="00391C89">
        <w:rPr>
          <w:i/>
          <w:sz w:val="22"/>
          <w:lang w:val="ru-RU"/>
        </w:rPr>
        <w:t xml:space="preserve"> мен </w:t>
      </w:r>
      <w:proofErr w:type="spellStart"/>
      <w:r w:rsidRPr="00391C89">
        <w:rPr>
          <w:i/>
          <w:sz w:val="22"/>
          <w:lang w:val="ru-RU"/>
        </w:rPr>
        <w:t>материалдар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болжамды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сипатқа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ие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және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өндірушімен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келісу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кезінде</w:t>
      </w:r>
      <w:proofErr w:type="spellEnd"/>
      <w:r w:rsidRPr="00391C89">
        <w:rPr>
          <w:i/>
          <w:sz w:val="22"/>
          <w:lang w:val="ru-RU"/>
        </w:rPr>
        <w:t xml:space="preserve"> / </w:t>
      </w:r>
      <w:proofErr w:type="spellStart"/>
      <w:r w:rsidRPr="00391C89">
        <w:rPr>
          <w:i/>
          <w:sz w:val="22"/>
          <w:lang w:val="ru-RU"/>
        </w:rPr>
        <w:t>абаттандыру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жобасына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байланысты</w:t>
      </w:r>
      <w:proofErr w:type="spellEnd"/>
      <w:r w:rsidRPr="00391C89">
        <w:rPr>
          <w:i/>
          <w:sz w:val="22"/>
          <w:lang w:val="ru-RU"/>
        </w:rPr>
        <w:t xml:space="preserve"> </w:t>
      </w:r>
      <w:proofErr w:type="spellStart"/>
      <w:r w:rsidRPr="00391C89">
        <w:rPr>
          <w:i/>
          <w:sz w:val="22"/>
          <w:lang w:val="ru-RU"/>
        </w:rPr>
        <w:t>нақтыланады</w:t>
      </w:r>
      <w:proofErr w:type="spellEnd"/>
      <w:r w:rsidRPr="00391C89">
        <w:rPr>
          <w:i/>
          <w:sz w:val="22"/>
          <w:lang w:val="ru-RU"/>
        </w:rPr>
        <w:t>.</w:t>
      </w: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</w:p>
    <w:p w:rsidR="00391C89" w:rsidRDefault="00391C89">
      <w:pPr>
        <w:spacing w:before="240"/>
        <w:rPr>
          <w:i/>
          <w:sz w:val="22"/>
          <w:lang w:val="ru-RU"/>
        </w:rPr>
      </w:pPr>
      <w:bookmarkStart w:id="0" w:name="_GoBack"/>
      <w:bookmarkEnd w:id="0"/>
    </w:p>
    <w:p w:rsidR="00391C89" w:rsidRPr="00391C89" w:rsidRDefault="00391C89" w:rsidP="00391C89">
      <w:pPr>
        <w:spacing w:after="40"/>
        <w:jc w:val="center"/>
        <w:rPr>
          <w:lang w:val="ru-RU"/>
        </w:rPr>
      </w:pPr>
      <w:r w:rsidRPr="00391C89">
        <w:rPr>
          <w:b/>
          <w:sz w:val="32"/>
          <w:lang w:val="ru-RU"/>
        </w:rPr>
        <w:t>ТЕХНИЧЕСКАЯ СПЕЦИФИКАЦИЯ</w:t>
      </w:r>
    </w:p>
    <w:p w:rsidR="00391C89" w:rsidRPr="00391C89" w:rsidRDefault="00391C89" w:rsidP="00391C89">
      <w:pPr>
        <w:spacing w:after="280"/>
        <w:jc w:val="center"/>
        <w:rPr>
          <w:lang w:val="ru-RU"/>
        </w:rPr>
      </w:pPr>
      <w:r w:rsidRPr="00391C89">
        <w:rPr>
          <w:b/>
          <w:sz w:val="26"/>
          <w:lang w:val="ru-RU"/>
        </w:rPr>
        <w:t>на уличные скамейки со спинкой, длина 2 м (2 шт.)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1. </w:t>
      </w:r>
      <w:proofErr w:type="spellStart"/>
      <w:r>
        <w:rPr>
          <w:b/>
          <w:sz w:val="28"/>
        </w:rPr>
        <w:t>Общие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сведения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685"/>
        <w:gridCol w:w="5669"/>
      </w:tblGrid>
      <w:tr w:rsid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Наименование</w:t>
            </w:r>
            <w:proofErr w:type="spellEnd"/>
          </w:p>
        </w:tc>
        <w:tc>
          <w:tcPr>
            <w:tcW w:w="5669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Значение</w:t>
            </w:r>
            <w:proofErr w:type="spellEnd"/>
          </w:p>
        </w:tc>
      </w:tr>
      <w:tr w:rsidR="00391C89" w:rsidRP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Наименование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изделия</w:t>
            </w:r>
            <w:proofErr w:type="spellEnd"/>
          </w:p>
        </w:tc>
        <w:tc>
          <w:tcPr>
            <w:tcW w:w="5669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Скамейка уличная садово-парковая со спинкой</w:t>
            </w:r>
          </w:p>
        </w:tc>
      </w:tr>
      <w:tr w:rsidR="00391C89" w:rsidRP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Тип</w:t>
            </w:r>
            <w:proofErr w:type="spellEnd"/>
          </w:p>
        </w:tc>
        <w:tc>
          <w:tcPr>
            <w:tcW w:w="5669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Стационарная, не складная, не трансформируемая</w:t>
            </w:r>
          </w:p>
        </w:tc>
      </w:tr>
      <w:tr w:rsid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Количество</w:t>
            </w:r>
            <w:proofErr w:type="spellEnd"/>
          </w:p>
        </w:tc>
        <w:tc>
          <w:tcPr>
            <w:tcW w:w="5669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>2 (</w:t>
            </w:r>
            <w:proofErr w:type="spellStart"/>
            <w:r>
              <w:rPr>
                <w:sz w:val="22"/>
              </w:rPr>
              <w:t>две</w:t>
            </w:r>
            <w:proofErr w:type="spellEnd"/>
            <w:r>
              <w:rPr>
                <w:sz w:val="22"/>
              </w:rPr>
              <w:t xml:space="preserve">) </w:t>
            </w:r>
            <w:proofErr w:type="spellStart"/>
            <w:r>
              <w:rPr>
                <w:sz w:val="22"/>
              </w:rPr>
              <w:t>шт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Длина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посадочного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места</w:t>
            </w:r>
            <w:proofErr w:type="spellEnd"/>
          </w:p>
        </w:tc>
        <w:tc>
          <w:tcPr>
            <w:tcW w:w="5669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2 000 </w:t>
            </w:r>
            <w:proofErr w:type="spellStart"/>
            <w:r>
              <w:rPr>
                <w:sz w:val="22"/>
              </w:rPr>
              <w:t>мм</w:t>
            </w:r>
            <w:proofErr w:type="spellEnd"/>
            <w:r>
              <w:rPr>
                <w:sz w:val="22"/>
              </w:rPr>
              <w:t xml:space="preserve"> (2 м)</w:t>
            </w:r>
          </w:p>
        </w:tc>
      </w:tr>
      <w:tr w:rsidR="00391C89" w:rsidRP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Назначение</w:t>
            </w:r>
            <w:proofErr w:type="spellEnd"/>
          </w:p>
        </w:tc>
        <w:tc>
          <w:tcPr>
            <w:tcW w:w="5669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Установка на улице: парки, скверы, бульвары, дворовые и придомовые территории, зоны отдыха</w:t>
            </w:r>
          </w:p>
        </w:tc>
      </w:tr>
      <w:tr w:rsidR="00391C89" w:rsidRP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Условия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эксплуатации</w:t>
            </w:r>
            <w:proofErr w:type="spellEnd"/>
          </w:p>
        </w:tc>
        <w:tc>
          <w:tcPr>
            <w:tcW w:w="5669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На открытом воздухе, круглогодично, УХЛ1 по ГОСТ 15150</w:t>
            </w:r>
          </w:p>
        </w:tc>
      </w:tr>
    </w:tbl>
    <w:p w:rsidR="00391C89" w:rsidRDefault="00391C89" w:rsidP="00391C89">
      <w:pPr>
        <w:spacing w:before="200"/>
      </w:pPr>
      <w:r>
        <w:rPr>
          <w:b/>
          <w:sz w:val="28"/>
        </w:rPr>
        <w:t xml:space="preserve">2. </w:t>
      </w:r>
      <w:proofErr w:type="spellStart"/>
      <w:r>
        <w:rPr>
          <w:b/>
          <w:sz w:val="28"/>
        </w:rPr>
        <w:t>Основные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геометрические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размеры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52"/>
        <w:gridCol w:w="2835"/>
        <w:gridCol w:w="2268"/>
      </w:tblGrid>
      <w:tr w:rsidR="00391C89" w:rsidTr="005B30B2">
        <w:trPr>
          <w:jc w:val="center"/>
        </w:trPr>
        <w:tc>
          <w:tcPr>
            <w:tcW w:w="4252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Параметр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Значение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Допуск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Длина общая (по сиденью и каркасу)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2 000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± 20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Высота общая (от уровня земли до верха спинки)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820 – 880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± 20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Высота сиденья от уровня земли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420 – 450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± 15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Глубина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сиденья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380 – 450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± 15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Высота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спинки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над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сиденьем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330 – 400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± 15 </w:t>
            </w:r>
            <w:proofErr w:type="spellStart"/>
            <w:r>
              <w:rPr>
                <w:sz w:val="22"/>
              </w:rPr>
              <w:t>мм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Ширина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спинки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равна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длине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сиденья</w:t>
            </w:r>
            <w:proofErr w:type="spellEnd"/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>—</w:t>
            </w:r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Количество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посадочных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3 – 4 </w:t>
            </w:r>
            <w:proofErr w:type="spellStart"/>
            <w:r>
              <w:rPr>
                <w:sz w:val="22"/>
              </w:rPr>
              <w:t>чел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>—</w:t>
            </w:r>
          </w:p>
        </w:tc>
      </w:tr>
      <w:tr w:rsidR="00391C89" w:rsidTr="005B30B2">
        <w:trPr>
          <w:jc w:val="center"/>
        </w:trPr>
        <w:tc>
          <w:tcPr>
            <w:tcW w:w="4252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Угол наклона спинки от вертикали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>10° – 20°</w:t>
            </w:r>
          </w:p>
        </w:tc>
        <w:tc>
          <w:tcPr>
            <w:tcW w:w="2268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>± 3°</w:t>
            </w:r>
          </w:p>
        </w:tc>
      </w:tr>
    </w:tbl>
    <w:p w:rsidR="00391C89" w:rsidRPr="00391C89" w:rsidRDefault="00391C89" w:rsidP="00391C89">
      <w:pPr>
        <w:rPr>
          <w:lang w:val="ru-RU"/>
        </w:rPr>
      </w:pPr>
      <w:r w:rsidRPr="00391C89">
        <w:rPr>
          <w:lang w:val="ru-RU"/>
        </w:rPr>
        <w:t>Общая масса одной скамейки — не более 45 кг (ориентировочно), уточняется изготовителем.</w:t>
      </w:r>
    </w:p>
    <w:p w:rsidR="00391C89" w:rsidRPr="00391C89" w:rsidRDefault="00391C89" w:rsidP="00391C89">
      <w:pPr>
        <w:spacing w:before="200"/>
        <w:rPr>
          <w:lang w:val="ru-RU"/>
        </w:rPr>
      </w:pPr>
      <w:r w:rsidRPr="00391C89">
        <w:rPr>
          <w:b/>
          <w:sz w:val="28"/>
          <w:lang w:val="ru-RU"/>
        </w:rPr>
        <w:t>3. Конструкция и материалы</w:t>
      </w:r>
    </w:p>
    <w:p w:rsidR="00391C89" w:rsidRPr="00391C89" w:rsidRDefault="00391C89" w:rsidP="00391C89">
      <w:pPr>
        <w:spacing w:before="160" w:after="80"/>
        <w:rPr>
          <w:lang w:val="ru-RU"/>
        </w:rPr>
      </w:pPr>
      <w:r w:rsidRPr="00391C89">
        <w:rPr>
          <w:b/>
          <w:lang w:val="ru-RU"/>
        </w:rPr>
        <w:t>3.1. Скамейки (сиденье и спинка)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Материал: </w:t>
      </w:r>
      <w:proofErr w:type="spellStart"/>
      <w:r w:rsidRPr="00391C89">
        <w:rPr>
          <w:lang w:val="ru-RU"/>
        </w:rPr>
        <w:t>термообработанная</w:t>
      </w:r>
      <w:proofErr w:type="spellEnd"/>
      <w:r w:rsidRPr="00391C89">
        <w:rPr>
          <w:lang w:val="ru-RU"/>
        </w:rPr>
        <w:t xml:space="preserve"> (террасная) древесина хвойных пород (сосна, лиственница) или </w:t>
      </w:r>
      <w:proofErr w:type="spellStart"/>
      <w:r w:rsidRPr="00391C89">
        <w:rPr>
          <w:lang w:val="ru-RU"/>
        </w:rPr>
        <w:t>твёрдолиственные</w:t>
      </w:r>
      <w:proofErr w:type="spellEnd"/>
      <w:r w:rsidRPr="00391C89">
        <w:rPr>
          <w:lang w:val="ru-RU"/>
        </w:rPr>
        <w:t xml:space="preserve"> породы; либо влагостойкая фанера ФСФ; допускается металлический (стальной) </w:t>
      </w:r>
      <w:proofErr w:type="spellStart"/>
      <w:r w:rsidRPr="00391C89">
        <w:rPr>
          <w:lang w:val="ru-RU"/>
        </w:rPr>
        <w:t>планкинг</w:t>
      </w:r>
      <w:proofErr w:type="spellEnd"/>
      <w:r w:rsidRPr="00391C89">
        <w:rPr>
          <w:lang w:val="ru-RU"/>
        </w:rPr>
        <w:t xml:space="preserve"> или ПВХ-</w:t>
      </w:r>
      <w:proofErr w:type="spellStart"/>
      <w:r w:rsidRPr="00391C89">
        <w:rPr>
          <w:lang w:val="ru-RU"/>
        </w:rPr>
        <w:t>планкинг</w:t>
      </w:r>
      <w:proofErr w:type="spellEnd"/>
      <w:r w:rsidRPr="00391C89">
        <w:rPr>
          <w:lang w:val="ru-RU"/>
        </w:rPr>
        <w:t>.</w:t>
      </w:r>
    </w:p>
    <w:p w:rsidR="00391C89" w:rsidRDefault="00391C89" w:rsidP="00391C89">
      <w:pPr>
        <w:pStyle w:val="a0"/>
        <w:spacing w:after="40"/>
      </w:pPr>
      <w:proofErr w:type="spellStart"/>
      <w:r>
        <w:t>Влажность</w:t>
      </w:r>
      <w:proofErr w:type="spellEnd"/>
      <w:r>
        <w:t xml:space="preserve"> </w:t>
      </w:r>
      <w:proofErr w:type="spellStart"/>
      <w:r>
        <w:t>древесины</w:t>
      </w:r>
      <w:proofErr w:type="spellEnd"/>
      <w:r>
        <w:t xml:space="preserve"> —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более</w:t>
      </w:r>
      <w:proofErr w:type="spellEnd"/>
      <w:r>
        <w:t xml:space="preserve"> 15 %.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Сечение планок: 40 × 90 мм … 45 × 120 мм (ориентировочно).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Зазор между планками: 8 – 15 мм (для стока воды и вентиляции).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Кромки планок скруглены (радиус 5 – 8 мм), поверхность отшлифована (</w:t>
      </w:r>
      <w:r>
        <w:t>P</w:t>
      </w:r>
      <w:r w:rsidRPr="00391C89">
        <w:rPr>
          <w:lang w:val="ru-RU"/>
        </w:rPr>
        <w:t xml:space="preserve">120 – </w:t>
      </w:r>
      <w:r>
        <w:t>P</w:t>
      </w:r>
      <w:r w:rsidRPr="00391C89">
        <w:rPr>
          <w:lang w:val="ru-RU"/>
        </w:rPr>
        <w:t>180).</w:t>
      </w:r>
    </w:p>
    <w:p w:rsidR="00391C89" w:rsidRDefault="00391C89" w:rsidP="00391C89">
      <w:pPr>
        <w:spacing w:before="160" w:after="80"/>
      </w:pPr>
      <w:r>
        <w:rPr>
          <w:b/>
        </w:rPr>
        <w:t xml:space="preserve">3.2. </w:t>
      </w:r>
      <w:proofErr w:type="spellStart"/>
      <w:r>
        <w:rPr>
          <w:b/>
        </w:rPr>
        <w:t>Несущий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каркас</w:t>
      </w:r>
      <w:proofErr w:type="spellEnd"/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lastRenderedPageBreak/>
        <w:t>Материал: сталь конструкционная (Ст3сп / 09Г2С) или профильная труба.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Профиль: труба 40 × 40 × 2 мм, 50 × 30 × 2 мм (ориентировочно).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Антикоррозионная защита: обезжиривание, грунтование и порошковая окраска (или горячее </w:t>
      </w:r>
      <w:proofErr w:type="spellStart"/>
      <w:r w:rsidRPr="00391C89">
        <w:rPr>
          <w:lang w:val="ru-RU"/>
        </w:rPr>
        <w:t>цинкование</w:t>
      </w:r>
      <w:proofErr w:type="spellEnd"/>
      <w:r w:rsidRPr="00391C89">
        <w:rPr>
          <w:lang w:val="ru-RU"/>
        </w:rPr>
        <w:t xml:space="preserve"> + порошковая окраска).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Толщина покрытия — не менее 60 – 80 мкм, класс покрытия по ГОСТ 9.401 — У1.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Соединения: сварные (зачищенные швы) и/или болтовые с крепежом из нержавеющей стали (А2/А4).</w:t>
      </w:r>
    </w:p>
    <w:p w:rsidR="00391C89" w:rsidRDefault="00391C89" w:rsidP="00391C89">
      <w:pPr>
        <w:spacing w:before="160" w:after="80"/>
      </w:pPr>
      <w:r>
        <w:rPr>
          <w:b/>
        </w:rPr>
        <w:t xml:space="preserve">3.3. </w:t>
      </w:r>
      <w:proofErr w:type="spellStart"/>
      <w:r>
        <w:rPr>
          <w:b/>
        </w:rPr>
        <w:t>Крепёж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монтаж</w:t>
      </w:r>
      <w:proofErr w:type="spellEnd"/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Крепёж: болты, гайки, шайбы из нержавеющей стали А2 (</w:t>
      </w:r>
      <w:r>
        <w:t>AISI</w:t>
      </w:r>
      <w:r w:rsidRPr="00391C89">
        <w:rPr>
          <w:lang w:val="ru-RU"/>
        </w:rPr>
        <w:t xml:space="preserve"> 304) — обязательны.</w:t>
      </w:r>
    </w:p>
    <w:p w:rsidR="00391C89" w:rsidRDefault="00391C89" w:rsidP="00391C89">
      <w:pPr>
        <w:pStyle w:val="a0"/>
        <w:spacing w:after="40"/>
      </w:pPr>
      <w:r w:rsidRPr="00391C89">
        <w:rPr>
          <w:lang w:val="ru-RU"/>
        </w:rPr>
        <w:t xml:space="preserve">Способ установки: стационарный — бетонирование опор или анкерное крепление к подготовленному основанию </w:t>
      </w:r>
      <w:r>
        <w:t>(</w:t>
      </w:r>
      <w:proofErr w:type="spellStart"/>
      <w:r>
        <w:t>бетон</w:t>
      </w:r>
      <w:proofErr w:type="spellEnd"/>
      <w:r>
        <w:t xml:space="preserve"> М200 и </w:t>
      </w:r>
      <w:proofErr w:type="spellStart"/>
      <w:r>
        <w:t>выше</w:t>
      </w:r>
      <w:proofErr w:type="spellEnd"/>
      <w:r>
        <w:t>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Опоры: две боковины (металлические), с площадками для анкеров диаметром 10 – 12 мм.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4. </w:t>
      </w:r>
      <w:proofErr w:type="spellStart"/>
      <w:r>
        <w:rPr>
          <w:b/>
          <w:sz w:val="28"/>
        </w:rPr>
        <w:t>Покрытие</w:t>
      </w:r>
      <w:proofErr w:type="spellEnd"/>
      <w:r>
        <w:rPr>
          <w:b/>
          <w:sz w:val="28"/>
        </w:rPr>
        <w:t xml:space="preserve"> и </w:t>
      </w:r>
      <w:proofErr w:type="spellStart"/>
      <w:r>
        <w:rPr>
          <w:b/>
          <w:sz w:val="28"/>
        </w:rPr>
        <w:t>цветовое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решение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685"/>
        <w:gridCol w:w="5669"/>
      </w:tblGrid>
      <w:tr w:rsid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Элемент</w:t>
            </w:r>
            <w:proofErr w:type="spellEnd"/>
          </w:p>
        </w:tc>
        <w:tc>
          <w:tcPr>
            <w:tcW w:w="5669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Покрытие</w:t>
            </w:r>
            <w:proofErr w:type="spellEnd"/>
            <w:r>
              <w:rPr>
                <w:b/>
                <w:sz w:val="22"/>
              </w:rPr>
              <w:t xml:space="preserve"> / </w:t>
            </w:r>
            <w:proofErr w:type="spellStart"/>
            <w:r>
              <w:rPr>
                <w:b/>
                <w:sz w:val="22"/>
              </w:rPr>
              <w:t>цвет</w:t>
            </w:r>
            <w:proofErr w:type="spellEnd"/>
          </w:p>
        </w:tc>
      </w:tr>
      <w:tr w:rsidR="00391C89" w:rsidRP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Скамейки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сиденье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спинка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5669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 xml:space="preserve">Лак/пропитка для наружных работ, цвет по </w:t>
            </w:r>
            <w:r>
              <w:rPr>
                <w:sz w:val="22"/>
              </w:rPr>
              <w:t>RAL</w:t>
            </w:r>
            <w:r w:rsidRPr="00391C89">
              <w:rPr>
                <w:sz w:val="22"/>
                <w:lang w:val="ru-RU"/>
              </w:rPr>
              <w:t xml:space="preserve"> (уточняется Заказчиком)</w:t>
            </w:r>
          </w:p>
        </w:tc>
      </w:tr>
      <w:tr w:rsidR="00391C89" w:rsidTr="005B30B2">
        <w:trPr>
          <w:jc w:val="center"/>
        </w:trPr>
        <w:tc>
          <w:tcPr>
            <w:tcW w:w="368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Металлокаркас</w:t>
            </w:r>
            <w:proofErr w:type="spellEnd"/>
          </w:p>
        </w:tc>
        <w:tc>
          <w:tcPr>
            <w:tcW w:w="5669" w:type="dxa"/>
          </w:tcPr>
          <w:p w:rsidR="00391C89" w:rsidRDefault="00391C89" w:rsidP="005B30B2">
            <w:pPr>
              <w:spacing w:after="40"/>
            </w:pPr>
            <w:r w:rsidRPr="00391C89">
              <w:rPr>
                <w:sz w:val="22"/>
                <w:lang w:val="ru-RU"/>
              </w:rPr>
              <w:t xml:space="preserve">Порошковая краска, цвет по </w:t>
            </w:r>
            <w:r>
              <w:rPr>
                <w:sz w:val="22"/>
              </w:rPr>
              <w:t>RAL</w:t>
            </w:r>
            <w:r w:rsidRPr="00391C89">
              <w:rPr>
                <w:sz w:val="22"/>
                <w:lang w:val="ru-RU"/>
              </w:rPr>
              <w:t xml:space="preserve"> (напр. </w:t>
            </w:r>
            <w:r>
              <w:rPr>
                <w:sz w:val="22"/>
              </w:rPr>
              <w:t>RAL 6005, RAL 7016, RAL 9005)</w:t>
            </w:r>
          </w:p>
        </w:tc>
      </w:tr>
    </w:tbl>
    <w:p w:rsidR="00391C89" w:rsidRPr="00391C89" w:rsidRDefault="00391C89" w:rsidP="00391C89">
      <w:pPr>
        <w:rPr>
          <w:lang w:val="ru-RU"/>
        </w:rPr>
      </w:pPr>
      <w:proofErr w:type="spellStart"/>
      <w:r w:rsidRPr="00391C89">
        <w:rPr>
          <w:lang w:val="ru-RU"/>
        </w:rPr>
        <w:t>Атмосферостойкость</w:t>
      </w:r>
      <w:proofErr w:type="spellEnd"/>
      <w:r w:rsidRPr="00391C89">
        <w:rPr>
          <w:lang w:val="ru-RU"/>
        </w:rPr>
        <w:t xml:space="preserve"> покрытия — не менее 5 лет без перекрашивания.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5. </w:t>
      </w:r>
      <w:proofErr w:type="spellStart"/>
      <w:r>
        <w:rPr>
          <w:b/>
          <w:sz w:val="28"/>
        </w:rPr>
        <w:t>Требования</w:t>
      </w:r>
      <w:proofErr w:type="spellEnd"/>
      <w:r>
        <w:rPr>
          <w:b/>
          <w:sz w:val="28"/>
        </w:rPr>
        <w:t xml:space="preserve"> к </w:t>
      </w:r>
      <w:proofErr w:type="spellStart"/>
      <w:r>
        <w:rPr>
          <w:b/>
          <w:sz w:val="28"/>
        </w:rPr>
        <w:t>изделию</w:t>
      </w:r>
      <w:proofErr w:type="spellEnd"/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Устойчивость к атмосферным осадкам, УФ-излучению, перепадам температур от –40 °</w:t>
      </w:r>
      <w:r>
        <w:t>C</w:t>
      </w:r>
      <w:r w:rsidRPr="00391C89">
        <w:rPr>
          <w:lang w:val="ru-RU"/>
        </w:rPr>
        <w:t xml:space="preserve"> до +50 °</w:t>
      </w:r>
      <w:r>
        <w:t>C</w:t>
      </w:r>
      <w:r w:rsidRPr="00391C89">
        <w:rPr>
          <w:lang w:val="ru-RU"/>
        </w:rPr>
        <w:t>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Все поверхности и кромки должны быть без заусенцев, острых углов и выступающих элементов крепежа (безопасность для детей).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Отсутствие вибрации и люфтов при эксплуатации.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Экологическая безопасность материалов (без токсичных выделений).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Ремонтопригодность: возможность замены отдельных планок и элементов крепежа.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6. </w:t>
      </w:r>
      <w:proofErr w:type="spellStart"/>
      <w:r>
        <w:rPr>
          <w:b/>
          <w:sz w:val="28"/>
        </w:rPr>
        <w:t>Маркировка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упаковка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гарантия</w:t>
      </w:r>
      <w:proofErr w:type="spellEnd"/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Маркировка: наименование изделия, дата изготовления, обозначение ТУ/ГОСТ, данные изготовителя.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Упаковка: планки и каркас — в защитную плёнку/картон, крепёж — в отдельной таре; маркировка на упаковке.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Гарантия: не менее 12 месяцев (уточняется изготовителем), на покрытие — согласно ТУ.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Срок службы: не менее 8 – 10 лет при соблюдении условий эксплуатации.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7. </w:t>
      </w:r>
      <w:proofErr w:type="spellStart"/>
      <w:r>
        <w:rPr>
          <w:b/>
          <w:sz w:val="28"/>
        </w:rPr>
        <w:t>Комплект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поставки</w:t>
      </w:r>
      <w:proofErr w:type="spellEnd"/>
      <w:r>
        <w:rPr>
          <w:b/>
          <w:sz w:val="28"/>
        </w:rPr>
        <w:t xml:space="preserve"> и </w:t>
      </w:r>
      <w:proofErr w:type="spellStart"/>
      <w:r>
        <w:rPr>
          <w:b/>
          <w:sz w:val="28"/>
        </w:rPr>
        <w:t>приёмка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236"/>
        <w:gridCol w:w="2835"/>
      </w:tblGrid>
      <w:tr w:rsidR="00391C89" w:rsidTr="005B30B2">
        <w:trPr>
          <w:jc w:val="center"/>
        </w:trPr>
        <w:tc>
          <w:tcPr>
            <w:tcW w:w="6236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Позиция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b/>
                <w:sz w:val="22"/>
              </w:rPr>
              <w:t>Кол-во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6236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lastRenderedPageBreak/>
              <w:t>Скамейка уличная со спинкой, длина 2 м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2 </w:t>
            </w:r>
            <w:proofErr w:type="spellStart"/>
            <w:r>
              <w:rPr>
                <w:sz w:val="22"/>
              </w:rPr>
              <w:t>шт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391C89" w:rsidTr="005B30B2">
        <w:trPr>
          <w:jc w:val="center"/>
        </w:trPr>
        <w:tc>
          <w:tcPr>
            <w:tcW w:w="6236" w:type="dxa"/>
          </w:tcPr>
          <w:p w:rsidR="00391C89" w:rsidRPr="00391C89" w:rsidRDefault="00391C89" w:rsidP="005B30B2">
            <w:pPr>
              <w:spacing w:after="40"/>
              <w:rPr>
                <w:lang w:val="ru-RU"/>
              </w:rPr>
            </w:pPr>
            <w:r w:rsidRPr="00391C89">
              <w:rPr>
                <w:sz w:val="22"/>
                <w:lang w:val="ru-RU"/>
              </w:rPr>
              <w:t>Комплект крепежа (болты, гайки, шайбы А2)</w:t>
            </w:r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каждую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скамейку</w:t>
            </w:r>
            <w:proofErr w:type="spellEnd"/>
          </w:p>
        </w:tc>
      </w:tr>
      <w:tr w:rsidR="00391C89" w:rsidTr="005B30B2">
        <w:trPr>
          <w:jc w:val="center"/>
        </w:trPr>
        <w:tc>
          <w:tcPr>
            <w:tcW w:w="6236" w:type="dxa"/>
          </w:tcPr>
          <w:p w:rsidR="00391C89" w:rsidRDefault="00391C89" w:rsidP="005B30B2">
            <w:pPr>
              <w:spacing w:after="40"/>
            </w:pPr>
            <w:proofErr w:type="spellStart"/>
            <w:r>
              <w:rPr>
                <w:sz w:val="22"/>
              </w:rPr>
              <w:t>Паспорт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инструкция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монтажу</w:t>
            </w:r>
            <w:proofErr w:type="spellEnd"/>
          </w:p>
        </w:tc>
        <w:tc>
          <w:tcPr>
            <w:tcW w:w="2835" w:type="dxa"/>
          </w:tcPr>
          <w:p w:rsidR="00391C89" w:rsidRDefault="00391C89" w:rsidP="005B30B2">
            <w:pPr>
              <w:spacing w:after="40"/>
            </w:pPr>
            <w:r>
              <w:rPr>
                <w:sz w:val="22"/>
              </w:rPr>
              <w:t xml:space="preserve">1 </w:t>
            </w:r>
            <w:proofErr w:type="spellStart"/>
            <w:r>
              <w:rPr>
                <w:sz w:val="22"/>
              </w:rPr>
              <w:t>шт</w:t>
            </w:r>
            <w:proofErr w:type="spellEnd"/>
            <w:r>
              <w:rPr>
                <w:sz w:val="22"/>
              </w:rPr>
              <w:t>.</w:t>
            </w:r>
          </w:p>
        </w:tc>
      </w:tr>
    </w:tbl>
    <w:p w:rsidR="00391C89" w:rsidRDefault="00391C89" w:rsidP="00391C89">
      <w:r w:rsidRPr="00391C89">
        <w:rPr>
          <w:lang w:val="ru-RU"/>
        </w:rPr>
        <w:t xml:space="preserve">Приёмка — по внешнему виду, комплектности, геометрическим размерам и качеству покрытия. </w:t>
      </w:r>
      <w:proofErr w:type="spellStart"/>
      <w:r>
        <w:t>Сертификаты</w:t>
      </w:r>
      <w:proofErr w:type="spellEnd"/>
      <w:r>
        <w:t>/</w:t>
      </w:r>
      <w:proofErr w:type="spellStart"/>
      <w:r>
        <w:t>паспорт</w:t>
      </w:r>
      <w:proofErr w:type="spellEnd"/>
      <w:r>
        <w:t xml:space="preserve"> </w:t>
      </w:r>
      <w:proofErr w:type="spellStart"/>
      <w:r>
        <w:t>качества</w:t>
      </w:r>
      <w:proofErr w:type="spellEnd"/>
      <w:r>
        <w:t xml:space="preserve"> </w:t>
      </w:r>
      <w:proofErr w:type="spellStart"/>
      <w:r>
        <w:t>предоставляются</w:t>
      </w:r>
      <w:proofErr w:type="spellEnd"/>
      <w:r>
        <w:t xml:space="preserve"> </w:t>
      </w:r>
      <w:proofErr w:type="spellStart"/>
      <w:r>
        <w:t>изготовителем</w:t>
      </w:r>
      <w:proofErr w:type="spellEnd"/>
      <w:r>
        <w:t>.</w:t>
      </w:r>
    </w:p>
    <w:p w:rsidR="00391C89" w:rsidRDefault="00391C89" w:rsidP="00391C89">
      <w:pPr>
        <w:spacing w:before="200"/>
      </w:pPr>
      <w:r>
        <w:rPr>
          <w:b/>
          <w:sz w:val="28"/>
        </w:rPr>
        <w:t xml:space="preserve">8. </w:t>
      </w:r>
      <w:proofErr w:type="spellStart"/>
      <w:r>
        <w:rPr>
          <w:b/>
          <w:sz w:val="28"/>
        </w:rPr>
        <w:t>Ссылочные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нормативы</w:t>
      </w:r>
      <w:proofErr w:type="spellEnd"/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ГОСТ 15150 — условия эксплуатации и категории изделий (УХЛ1).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ГОСТ 9.401 — покрытия лакокрасочные, класс У1.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ГОСТ 380 / ГОСТ 19281 — сталь для металлоконструкций.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 xml:space="preserve">ГОСТ </w:t>
      </w:r>
      <w:r>
        <w:t>ISO</w:t>
      </w:r>
      <w:r w:rsidRPr="00391C89">
        <w:rPr>
          <w:lang w:val="ru-RU"/>
        </w:rPr>
        <w:t xml:space="preserve"> 3506 — крепёж из коррозионностойкой стали.</w:t>
      </w:r>
    </w:p>
    <w:p w:rsidR="00391C89" w:rsidRPr="00391C89" w:rsidRDefault="00391C89" w:rsidP="00391C89">
      <w:pPr>
        <w:pStyle w:val="a0"/>
        <w:spacing w:after="40"/>
        <w:rPr>
          <w:lang w:val="ru-RU"/>
        </w:rPr>
      </w:pPr>
      <w:r w:rsidRPr="00391C89">
        <w:rPr>
          <w:lang w:val="ru-RU"/>
        </w:rPr>
        <w:t>ГОСТ 12.2.003 — безопасность производственного оборудования (применимо к требованиям безопасности изделия).</w:t>
      </w:r>
    </w:p>
    <w:p w:rsidR="00391C89" w:rsidRPr="00391C89" w:rsidRDefault="00391C89" w:rsidP="00391C89">
      <w:pPr>
        <w:rPr>
          <w:lang w:val="ru-RU"/>
        </w:rPr>
      </w:pPr>
    </w:p>
    <w:p w:rsidR="00391C89" w:rsidRPr="00391C89" w:rsidRDefault="00391C89" w:rsidP="00391C89">
      <w:pPr>
        <w:spacing w:before="240"/>
        <w:rPr>
          <w:lang w:val="ru-RU"/>
        </w:rPr>
      </w:pPr>
      <w:r w:rsidRPr="00391C89">
        <w:rPr>
          <w:i/>
          <w:sz w:val="22"/>
          <w:lang w:val="ru-RU"/>
        </w:rPr>
        <w:t>Примечание: указанные размеры и материалы носят ориентировочный характер и уточняются при согласовании с изготовителем / в зависимости от проекта благоустрой</w:t>
      </w:r>
    </w:p>
    <w:sectPr w:rsidR="00391C89" w:rsidRPr="00391C89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1C89"/>
    <w:rsid w:val="00796CE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221DBC"/>
  <w14:defaultImageDpi w14:val="300"/>
  <w15:docId w15:val="{57170919-1B5B-4369-BFF2-2037B9CC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811000-B1A4-44CD-BD78-E3E76F55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1302</Words>
  <Characters>7422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8707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2026-10-12T18:32:00Z</dcterms:created>
  <dcterms:modified xsi:type="dcterms:W3CDTF">2026-10-12T18:32:00Z</dcterms:modified>
  <cp:category/>
</cp:coreProperties>
</file>