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8ACEE6" w14:textId="77777777" w:rsidR="00937A05" w:rsidRPr="00937A05" w:rsidRDefault="00937A05" w:rsidP="00937A05">
      <w:pPr>
        <w:spacing w:after="0" w:line="240" w:lineRule="auto"/>
        <w:ind w:firstLine="709"/>
        <w:jc w:val="center"/>
        <w:rPr>
          <w:rFonts w:ascii="Times New Roman" w:eastAsia="Calibri" w:hAnsi="Times New Roman" w:cs="Times New Roman"/>
          <w:b/>
          <w:bCs/>
          <w:sz w:val="28"/>
          <w:szCs w:val="28"/>
          <w:lang w:val="kk-KZ"/>
        </w:rPr>
      </w:pPr>
      <w:r w:rsidRPr="00937A05">
        <w:rPr>
          <w:rFonts w:ascii="Times New Roman" w:eastAsia="Calibri" w:hAnsi="Times New Roman" w:cs="Times New Roman"/>
          <w:b/>
          <w:bCs/>
          <w:sz w:val="28"/>
          <w:szCs w:val="28"/>
          <w:lang w:val="kk-KZ"/>
        </w:rPr>
        <w:t>Техническая спецификация</w:t>
      </w:r>
    </w:p>
    <w:p w14:paraId="1230242D" w14:textId="77777777" w:rsidR="00937A05" w:rsidRPr="00937A05" w:rsidRDefault="00937A05" w:rsidP="00937A05">
      <w:pPr>
        <w:spacing w:after="0" w:line="240" w:lineRule="auto"/>
        <w:ind w:firstLine="709"/>
        <w:jc w:val="center"/>
        <w:rPr>
          <w:rFonts w:ascii="Times New Roman" w:eastAsia="Calibri" w:hAnsi="Times New Roman" w:cs="Times New Roman"/>
          <w:b/>
          <w:bCs/>
          <w:sz w:val="28"/>
          <w:szCs w:val="28"/>
          <w:lang w:val="kk-KZ"/>
        </w:rPr>
      </w:pPr>
      <w:r w:rsidRPr="00937A05">
        <w:rPr>
          <w:rFonts w:ascii="Times New Roman" w:eastAsia="Calibri" w:hAnsi="Times New Roman" w:cs="Times New Roman"/>
          <w:b/>
          <w:bCs/>
          <w:sz w:val="28"/>
          <w:szCs w:val="28"/>
          <w:lang w:val="kk-KZ"/>
        </w:rPr>
        <w:t>на услуги по повышению квалификации специалистов</w:t>
      </w:r>
    </w:p>
    <w:p w14:paraId="5BE884EC" w14:textId="77777777" w:rsidR="00937A05" w:rsidRPr="00937A05" w:rsidRDefault="00937A05" w:rsidP="00937A05">
      <w:pPr>
        <w:spacing w:after="0" w:line="240" w:lineRule="auto"/>
        <w:ind w:firstLine="709"/>
        <w:jc w:val="center"/>
        <w:rPr>
          <w:rFonts w:ascii="Times New Roman" w:eastAsia="Calibri" w:hAnsi="Times New Roman" w:cs="Times New Roman"/>
          <w:b/>
          <w:bCs/>
          <w:sz w:val="28"/>
          <w:szCs w:val="28"/>
          <w:lang w:val="kk-KZ"/>
        </w:rPr>
      </w:pPr>
      <w:r w:rsidRPr="00937A05">
        <w:rPr>
          <w:rFonts w:ascii="Times New Roman" w:eastAsia="Calibri" w:hAnsi="Times New Roman" w:cs="Times New Roman"/>
          <w:b/>
          <w:bCs/>
          <w:sz w:val="28"/>
          <w:szCs w:val="28"/>
          <w:lang w:val="kk-KZ"/>
        </w:rPr>
        <w:t>в области здравоохранения</w:t>
      </w:r>
    </w:p>
    <w:p w14:paraId="024042E1" w14:textId="77777777" w:rsidR="00937A05" w:rsidRPr="00937A05" w:rsidRDefault="00937A05" w:rsidP="00937A05">
      <w:pPr>
        <w:spacing w:after="0" w:line="240" w:lineRule="auto"/>
        <w:ind w:firstLine="709"/>
        <w:jc w:val="center"/>
        <w:rPr>
          <w:rFonts w:ascii="Calibri" w:eastAsia="Calibri" w:hAnsi="Calibri" w:cs="Times New Roman"/>
          <w:b/>
          <w:bCs/>
          <w:lang w:val="kk-KZ"/>
        </w:rPr>
      </w:pPr>
      <w:r w:rsidRPr="00937A05">
        <w:rPr>
          <w:rFonts w:ascii="Times New Roman" w:eastAsia="Calibri" w:hAnsi="Times New Roman" w:cs="Times New Roman"/>
          <w:b/>
          <w:bCs/>
          <w:sz w:val="28"/>
          <w:szCs w:val="28"/>
          <w:lang w:val="kk-KZ"/>
        </w:rPr>
        <w:t>по теме «Актульные вопросы самоменеджмента пациентов и иммунопрофилактика   в сестринской практике» 180 ч/6 кредит</w:t>
      </w:r>
    </w:p>
    <w:p w14:paraId="76526FD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5399EE4A" w14:textId="692A9998"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Количество слушателей </w:t>
      </w:r>
      <w:r w:rsidR="002E7643">
        <w:rPr>
          <w:rFonts w:ascii="Times New Roman" w:eastAsia="Calibri" w:hAnsi="Times New Roman" w:cs="Times New Roman"/>
          <w:sz w:val="28"/>
          <w:szCs w:val="28"/>
          <w:lang w:val="kk-KZ"/>
        </w:rPr>
        <w:t xml:space="preserve"> </w:t>
      </w:r>
      <w:r w:rsidRPr="00937A05">
        <w:rPr>
          <w:rFonts w:ascii="Times New Roman" w:eastAsia="Calibri" w:hAnsi="Times New Roman" w:cs="Times New Roman"/>
          <w:sz w:val="28"/>
          <w:szCs w:val="28"/>
          <w:lang w:val="kk-KZ"/>
        </w:rPr>
        <w:t xml:space="preserve">– </w:t>
      </w:r>
      <w:r w:rsidR="002E7643">
        <w:rPr>
          <w:rFonts w:ascii="Times New Roman" w:eastAsia="Calibri" w:hAnsi="Times New Roman" w:cs="Times New Roman"/>
          <w:sz w:val="28"/>
          <w:szCs w:val="28"/>
          <w:lang w:val="kk-KZ"/>
        </w:rPr>
        <w:t xml:space="preserve">1 </w:t>
      </w:r>
      <w:r w:rsidRPr="00937A05">
        <w:rPr>
          <w:rFonts w:ascii="Times New Roman" w:eastAsia="Calibri" w:hAnsi="Times New Roman" w:cs="Times New Roman"/>
          <w:sz w:val="28"/>
          <w:szCs w:val="28"/>
          <w:lang w:val="kk-KZ"/>
        </w:rPr>
        <w:t>чел</w:t>
      </w:r>
    </w:p>
    <w:p w14:paraId="5357739C"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Дата обучения – согласно заявке в течении 15 календарных дней</w:t>
      </w:r>
    </w:p>
    <w:p w14:paraId="5CFB02A2"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24A0EE53"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Услуги по повышению квалификации специалистов в области здравоохранения осуществляются согласно технической спецификации в соответствии с требованиями приказа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 (далее-Правила).</w:t>
      </w:r>
    </w:p>
    <w:p w14:paraId="4CE3A817"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Организация, реализующая образовательные программы дополнительного образования в области здравоохранения (Исполнитель) должна соответствовать следующим требованиям (глава 2 приложение 2 к приказу Министр здравоохранения Республики Казахстан от 21 декабря 2020 года № ҚР ДСМ-303/2020):</w:t>
      </w:r>
    </w:p>
    <w:p w14:paraId="54B44E33"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1)</w:t>
      </w:r>
      <w:r w:rsidRPr="00937A05">
        <w:rPr>
          <w:rFonts w:ascii="Times New Roman" w:eastAsia="Calibri" w:hAnsi="Times New Roman" w:cs="Times New Roman"/>
          <w:sz w:val="28"/>
          <w:szCs w:val="28"/>
          <w:lang w:val="kk-KZ"/>
        </w:rPr>
        <w:tab/>
        <w:t xml:space="preserve">Государственную лицензию на образовательную деятельность; </w:t>
      </w:r>
    </w:p>
    <w:p w14:paraId="2428DE2F"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2)</w:t>
      </w:r>
      <w:r w:rsidRPr="00937A05">
        <w:rPr>
          <w:rFonts w:ascii="Times New Roman" w:eastAsia="Calibri" w:hAnsi="Times New Roman" w:cs="Times New Roman"/>
          <w:sz w:val="28"/>
          <w:szCs w:val="28"/>
          <w:lang w:val="kk-KZ"/>
        </w:rPr>
        <w:tab/>
        <w:t xml:space="preserve">Отделение повышения квалификации институциональной аккредитацией; </w:t>
      </w:r>
    </w:p>
    <w:p w14:paraId="4EE07AE1"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3)</w:t>
      </w:r>
      <w:r w:rsidRPr="00937A05">
        <w:rPr>
          <w:rFonts w:ascii="Times New Roman" w:eastAsia="Calibri" w:hAnsi="Times New Roman" w:cs="Times New Roman"/>
          <w:sz w:val="28"/>
          <w:szCs w:val="28"/>
          <w:lang w:val="kk-KZ"/>
        </w:rPr>
        <w:tab/>
        <w:t xml:space="preserve">Региональный симмуляционный центр; </w:t>
      </w:r>
    </w:p>
    <w:p w14:paraId="14D6E05C"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4)</w:t>
      </w:r>
      <w:r w:rsidRPr="00937A05">
        <w:rPr>
          <w:rFonts w:ascii="Times New Roman" w:eastAsia="Calibri" w:hAnsi="Times New Roman" w:cs="Times New Roman"/>
          <w:sz w:val="28"/>
          <w:szCs w:val="28"/>
          <w:lang w:val="kk-KZ"/>
        </w:rPr>
        <w:tab/>
        <w:t xml:space="preserve">Наличие в штате преподавателей и тренеров; </w:t>
      </w:r>
    </w:p>
    <w:p w14:paraId="1269DC00"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5)</w:t>
      </w:r>
      <w:r w:rsidRPr="00937A05">
        <w:rPr>
          <w:rFonts w:ascii="Times New Roman" w:eastAsia="Calibri" w:hAnsi="Times New Roman" w:cs="Times New Roman"/>
          <w:sz w:val="28"/>
          <w:szCs w:val="28"/>
          <w:lang w:val="kk-KZ"/>
        </w:rPr>
        <w:tab/>
        <w:t>Наличие образовательно-учебно-производственной базы;</w:t>
      </w:r>
    </w:p>
    <w:p w14:paraId="0229B6C8"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6)</w:t>
      </w:r>
      <w:r w:rsidRPr="00937A05">
        <w:rPr>
          <w:rFonts w:ascii="Times New Roman" w:eastAsia="Calibri" w:hAnsi="Times New Roman" w:cs="Times New Roman"/>
          <w:sz w:val="28"/>
          <w:szCs w:val="28"/>
          <w:lang w:val="kk-KZ"/>
        </w:rPr>
        <w:tab/>
        <w:t>Гибкий график обучения (онлайн, оффлайн формат)</w:t>
      </w:r>
    </w:p>
    <w:p w14:paraId="1555D4C6"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2) к кадровому обеспечению:</w:t>
      </w:r>
    </w:p>
    <w:p w14:paraId="18D079A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дополнительное образование (в том числе с использованием дистанционного обучения и на выездных циклах) проводятся лицами, имеющими ученую степень доктора или кандидата наук, академическую степень доктора философии или магистра, в высших медицинских колледжах проводятся лицами, имеющими педагогическую категорию, прикладной или академический бакалавриат. Количество штатного профессорско-преподавательского состава, реализующего программы дополнительного образования, составляет не менее 40 % от общего штата преподавателей.</w:t>
      </w:r>
    </w:p>
    <w:p w14:paraId="10D82F0D"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Проведение практических занятий осуществляется преподавателями из числа специалистов практического здравоохранения без ученой степени, но не более 40 % от общего числа профессорско-преподавательского состава;</w:t>
      </w:r>
    </w:p>
    <w:p w14:paraId="5091B35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lastRenderedPageBreak/>
        <w:t>преподаватели ВУЗа, НИИ, НЦ дополнительного образования, имеющие опыт работы по профилю специальности не менее 10 лет и научно - педагогический стаж не менее 3 лет, повышение квалификации не менее 4 кредитов (120 академических часов) за последние 5 лет по преподаваемому профилю;</w:t>
      </w:r>
    </w:p>
    <w:p w14:paraId="009A754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преподаватели высших медицинских колледжах, имеющие опыт работы по профилю специальности не менее 5 лет и научно – педагогический стаж не менее 3 лет, повышение квалификации не менее 4 кредитов (120 академических часов) за последние 5 лет по преподаваемому профилю;</w:t>
      </w:r>
    </w:p>
    <w:p w14:paraId="40925972"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3) к учебно-методическому обеспечению:</w:t>
      </w:r>
    </w:p>
    <w:p w14:paraId="497E41C8"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наличие утвержденной программы дополнительного образования;</w:t>
      </w:r>
    </w:p>
    <w:p w14:paraId="0BAE7305"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наличие 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14:paraId="3E7F46BB"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наличие инновационных, симуляционных технологий и интерактивных методов обучения;</w:t>
      </w:r>
    </w:p>
    <w:p w14:paraId="33C94B73"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наличие контрольно-измерительных инструментов оценки базисного, текущего и итогового контроля;</w:t>
      </w:r>
    </w:p>
    <w:p w14:paraId="4C605A9C"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4) к материально-техническому обеспечению:</w:t>
      </w:r>
    </w:p>
    <w:p w14:paraId="2780F8B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наличие 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w:t>
      </w:r>
    </w:p>
    <w:p w14:paraId="19D2BA2F"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санитарно - техническим нормам и правилам;</w:t>
      </w:r>
    </w:p>
    <w:p w14:paraId="443D62E8"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наличие 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симуляционного оборудования (манекенов, муляжей, тренажеров);</w:t>
      </w:r>
    </w:p>
    <w:p w14:paraId="02084337"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подключение к Единой транспортной среде государственных органов;</w:t>
      </w:r>
    </w:p>
    <w:p w14:paraId="12073BCC"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5) к управлению программами дополнительного образования в области здравоохранения:</w:t>
      </w:r>
    </w:p>
    <w:p w14:paraId="3A8DB809"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наличие административной структуры и штата административно - 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p>
    <w:p w14:paraId="69DA0137"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По положительному результату итогового контроля (выше порогового балла) слушателям, освоившим программу, выдается свидетельство о повышении квалификации по форме через е-licenze.</w:t>
      </w:r>
    </w:p>
    <w:p w14:paraId="6B6D93E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65D0584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04D7F876"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6C6377B8"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3EF4B82B"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4D4A19DE" w14:textId="77777777" w:rsidR="00937A05" w:rsidRPr="00937A05" w:rsidRDefault="00937A05" w:rsidP="00937A05">
      <w:pPr>
        <w:spacing w:after="0" w:line="240" w:lineRule="auto"/>
        <w:ind w:firstLine="709"/>
        <w:jc w:val="center"/>
        <w:rPr>
          <w:rFonts w:ascii="Times New Roman" w:eastAsia="Calibri" w:hAnsi="Times New Roman" w:cs="Times New Roman"/>
          <w:b/>
          <w:bCs/>
          <w:sz w:val="28"/>
          <w:szCs w:val="28"/>
          <w:lang w:val="kk-KZ"/>
        </w:rPr>
      </w:pPr>
      <w:r w:rsidRPr="00937A05">
        <w:rPr>
          <w:rFonts w:ascii="Times New Roman" w:eastAsia="Calibri" w:hAnsi="Times New Roman" w:cs="Times New Roman"/>
          <w:b/>
          <w:bCs/>
          <w:sz w:val="28"/>
          <w:szCs w:val="28"/>
          <w:lang w:val="kk-KZ"/>
        </w:rPr>
        <w:t>Денсаулық сақтау саласындағы мамандардың біліктілігін арттыру бойынша қызметтердің техникалық сипаттамасы</w:t>
      </w:r>
    </w:p>
    <w:p w14:paraId="2ECF4818" w14:textId="77777777" w:rsidR="00937A05" w:rsidRPr="00937A05" w:rsidRDefault="00937A05" w:rsidP="00937A05">
      <w:pPr>
        <w:spacing w:after="0" w:line="240" w:lineRule="auto"/>
        <w:ind w:firstLine="709"/>
        <w:jc w:val="center"/>
        <w:rPr>
          <w:rFonts w:ascii="Times New Roman" w:eastAsia="Calibri" w:hAnsi="Times New Roman" w:cs="Times New Roman"/>
          <w:b/>
          <w:bCs/>
          <w:sz w:val="28"/>
          <w:szCs w:val="28"/>
          <w:lang w:val="kk-KZ"/>
        </w:rPr>
      </w:pPr>
      <w:r w:rsidRPr="00937A05">
        <w:rPr>
          <w:rFonts w:ascii="Times New Roman" w:eastAsia="Calibri" w:hAnsi="Times New Roman" w:cs="Times New Roman"/>
          <w:b/>
          <w:bCs/>
          <w:sz w:val="28"/>
          <w:szCs w:val="28"/>
          <w:lang w:val="kk-KZ"/>
        </w:rPr>
        <w:t xml:space="preserve">«Пациенттердің өзін-өзі басқаруының өзекті мәселелері және мейірбикелік практикадағы иммунопрофилактика» </w:t>
      </w:r>
    </w:p>
    <w:p w14:paraId="610D9084" w14:textId="77777777" w:rsidR="00937A05" w:rsidRPr="00937A05" w:rsidRDefault="00937A05" w:rsidP="00937A05">
      <w:pPr>
        <w:spacing w:after="0" w:line="240" w:lineRule="auto"/>
        <w:ind w:firstLine="709"/>
        <w:jc w:val="center"/>
        <w:rPr>
          <w:rFonts w:ascii="Times New Roman" w:eastAsia="Calibri" w:hAnsi="Times New Roman" w:cs="Times New Roman"/>
          <w:b/>
          <w:bCs/>
          <w:sz w:val="28"/>
          <w:szCs w:val="28"/>
          <w:lang w:val="kk-KZ"/>
        </w:rPr>
      </w:pPr>
      <w:r w:rsidRPr="00937A05">
        <w:rPr>
          <w:rFonts w:ascii="Times New Roman" w:eastAsia="Calibri" w:hAnsi="Times New Roman" w:cs="Times New Roman"/>
          <w:b/>
          <w:bCs/>
          <w:sz w:val="28"/>
          <w:szCs w:val="28"/>
          <w:lang w:val="kk-KZ"/>
        </w:rPr>
        <w:t>тақырыбы бойынша</w:t>
      </w:r>
    </w:p>
    <w:p w14:paraId="606E02F3" w14:textId="19C0C51F"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Тыңдаушылар саны</w:t>
      </w:r>
      <w:r w:rsidR="002E7643">
        <w:rPr>
          <w:rFonts w:ascii="Times New Roman" w:eastAsia="Calibri" w:hAnsi="Times New Roman" w:cs="Times New Roman"/>
          <w:sz w:val="28"/>
          <w:szCs w:val="28"/>
          <w:lang w:val="kk-KZ"/>
        </w:rPr>
        <w:t xml:space="preserve"> </w:t>
      </w:r>
      <w:bookmarkStart w:id="0" w:name="_GoBack"/>
      <w:bookmarkEnd w:id="0"/>
      <w:r w:rsidRPr="00937A05">
        <w:rPr>
          <w:rFonts w:ascii="Times New Roman" w:eastAsia="Calibri" w:hAnsi="Times New Roman" w:cs="Times New Roman"/>
          <w:sz w:val="28"/>
          <w:szCs w:val="28"/>
          <w:lang w:val="kk-KZ"/>
        </w:rPr>
        <w:t>-</w:t>
      </w:r>
      <w:r w:rsidR="002E7643">
        <w:rPr>
          <w:rFonts w:ascii="Times New Roman" w:eastAsia="Calibri" w:hAnsi="Times New Roman" w:cs="Times New Roman"/>
          <w:sz w:val="28"/>
          <w:szCs w:val="28"/>
          <w:lang w:val="kk-KZ"/>
        </w:rPr>
        <w:t xml:space="preserve"> 1</w:t>
      </w:r>
      <w:r w:rsidRPr="00937A05">
        <w:rPr>
          <w:rFonts w:ascii="Times New Roman" w:eastAsia="Calibri" w:hAnsi="Times New Roman" w:cs="Times New Roman"/>
          <w:sz w:val="28"/>
          <w:szCs w:val="28"/>
          <w:lang w:val="kk-KZ"/>
        </w:rPr>
        <w:t xml:space="preserve"> адам</w:t>
      </w:r>
    </w:p>
    <w:p w14:paraId="77740CCD"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Оқу күні - өтінімге сәйкес 15 күнтізбелік күн ішінде</w:t>
      </w:r>
    </w:p>
    <w:p w14:paraId="3A1BFD39"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5ECE4B26"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Денсаулық сақтау саласындағы мамандардың біліктілігін арттыру бойынша қызметтер техникалық сипаттамаға сәйкес және «Денсаулық сақтау саласындағы мамандарға қосымша және формальды емес білім беру қағидаларын,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 сондай-ақ қосымша және формальды емес білім беру арқылы денсаулық сақтау саласындағы мамандар алған оқудың нәтижелерін тану қағидаларын бекіту туралы» Қазақстан Республикасы Денсаулық сақтау министрінің 2020 жылғы 21 желтоқсандағы № ҚР ДСМ-303/2020 бұйрығына (ары қарай - Қағидалар) сәйкес жүзеге асырылады. </w:t>
      </w:r>
    </w:p>
    <w:p w14:paraId="2B25C9AC"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Денсаулық сақтау саласындағы қосымша білімнің білім беру бағдарламаларын іске асыратын ұйымдар (Орындаушы) келесі талаптарға сәйкес болу керек (2-тарау Қазақстан Республикасы Денсаулық сақтау министрінің 2020 жылғы 21 желтоқсандағы № ҚР ДСМ-303/2020 бұйрығына 2-қосымша):</w:t>
      </w:r>
    </w:p>
    <w:p w14:paraId="63B68F4B"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1)</w:t>
      </w:r>
      <w:r w:rsidRPr="00937A05">
        <w:rPr>
          <w:rFonts w:ascii="Times New Roman" w:eastAsia="Calibri" w:hAnsi="Times New Roman" w:cs="Times New Roman"/>
          <w:sz w:val="28"/>
          <w:szCs w:val="28"/>
          <w:lang w:val="kk-KZ"/>
        </w:rPr>
        <w:tab/>
        <w:t>білім беру қызметіне мемлекеттік лицензияның болуы;</w:t>
      </w:r>
    </w:p>
    <w:p w14:paraId="6DA418D8"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2)</w:t>
      </w:r>
      <w:r w:rsidRPr="00937A05">
        <w:rPr>
          <w:rFonts w:ascii="Times New Roman" w:eastAsia="Calibri" w:hAnsi="Times New Roman" w:cs="Times New Roman"/>
          <w:sz w:val="28"/>
          <w:szCs w:val="28"/>
          <w:lang w:val="kk-KZ"/>
        </w:rPr>
        <w:tab/>
        <w:t>институционалдық аккредиттеу туралы куәліктің болуы;</w:t>
      </w:r>
    </w:p>
    <w:p w14:paraId="4B5A0630"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3)</w:t>
      </w:r>
      <w:r w:rsidRPr="00937A05">
        <w:rPr>
          <w:rFonts w:ascii="Times New Roman" w:eastAsia="Calibri" w:hAnsi="Times New Roman" w:cs="Times New Roman"/>
          <w:sz w:val="28"/>
          <w:szCs w:val="28"/>
          <w:lang w:val="kk-KZ"/>
        </w:rPr>
        <w:tab/>
        <w:t>институционалдық аккредитациясы бар аймақтық симуляциялық орталықпен жабдықталған біліктілікті арттыру бөлімі;</w:t>
      </w:r>
    </w:p>
    <w:p w14:paraId="57AC32AF"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4)</w:t>
      </w:r>
      <w:r w:rsidRPr="00937A05">
        <w:rPr>
          <w:rFonts w:ascii="Times New Roman" w:eastAsia="Calibri" w:hAnsi="Times New Roman" w:cs="Times New Roman"/>
          <w:sz w:val="28"/>
          <w:szCs w:val="28"/>
          <w:lang w:val="kk-KZ"/>
        </w:rPr>
        <w:tab/>
        <w:t xml:space="preserve">Регионалдық  симмуляциалық орталықтын болуы; </w:t>
      </w:r>
    </w:p>
    <w:p w14:paraId="042135D9"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5)</w:t>
      </w:r>
      <w:r w:rsidRPr="00937A05">
        <w:rPr>
          <w:rFonts w:ascii="Times New Roman" w:eastAsia="Calibri" w:hAnsi="Times New Roman" w:cs="Times New Roman"/>
          <w:sz w:val="28"/>
          <w:szCs w:val="28"/>
          <w:lang w:val="kk-KZ"/>
        </w:rPr>
        <w:tab/>
        <w:t>Жоғарғы білікті оқытушылар мен жаттықтырушылар;</w:t>
      </w:r>
    </w:p>
    <w:p w14:paraId="091B8A3F"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6)</w:t>
      </w:r>
      <w:r w:rsidRPr="00937A05">
        <w:rPr>
          <w:rFonts w:ascii="Times New Roman" w:eastAsia="Calibri" w:hAnsi="Times New Roman" w:cs="Times New Roman"/>
          <w:sz w:val="28"/>
          <w:szCs w:val="28"/>
          <w:lang w:val="kk-KZ"/>
        </w:rPr>
        <w:tab/>
        <w:t xml:space="preserve">Оффлайн және онлайн режимінде, өндірістен қол үзбей және тапсырыс берушінің клиникалық базасында оқыту мумкіндігі; </w:t>
      </w:r>
    </w:p>
    <w:p w14:paraId="00934026"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2) кадрлық қамтамасыз етуге:</w:t>
      </w:r>
    </w:p>
    <w:p w14:paraId="2C109A31"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жоғары оқу орындарында қосымша білім беруді (соның ішінде қашықтан оқытуды пайдалана отырып және көшпелі циклдарда) жоғары оқу орнынан кейінгі білім беруді, ұлттық және ғылыми орталықтарды, ғылыми-зерттеу институттарын (бұдан әрі – ЖОО, ҒЗИ, ҰО) ғылым докторы немесе кандидаты ғылыми дәрежесі, философия докторы немесе магистр академиялық дәрежесі бар тұлғалар, жоғары медициналық колледждерде педагогикалық санаты, қолданбалы немесе академиялық бакалавр дәрежесі бар тұлғалар өткізеді. Қосымша білім беру бағдарламаларын іске асыратын штаттық оқытушы-профессорлар құрамының саны жалпы оқытушылар құрамының кемінде 40%-ын құрайды.</w:t>
      </w:r>
    </w:p>
    <w:p w14:paraId="13F81FF9"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Практикалық сабақтарды өткізу үшін ғылыми дәрежесі жоқ, бірақ педагогикалық қызметкерлердің жалпы санының 40 %-нан аспайтын практикалық денсаулық сақтау мамандарының қатарынан оқытушыларды тарту рұқсат етіледі;</w:t>
      </w:r>
    </w:p>
    <w:p w14:paraId="30EF4E17"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ЖОО, ҒЗИ, ҰО қосымша білім беру оқытушыларының мамандық бейіні бойынша кемінде 10 жыл жұмыс өтілі және кемінде 3 жыл ғылыми-педагогикалық өтілі болуы, оқытылатын бейін бойынша соңғы 5 жылда кемінде 4 кредит (120 академиялық сағат) біліктілігін арттыруы;</w:t>
      </w:r>
    </w:p>
    <w:p w14:paraId="67939425"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жоғары медициналық колледждер оқытушыларының мамандық бейіні бойынша кемінде 5 жыл жұмыс өтілі және кемінде 3 жыл ғылыми - педагогикалық өтілі болуы, оқытылатын бейін бойынша соңғы 5 жылда кемінде 4 кредит (120 академиялық сағат) біліктілігін арттыруы;</w:t>
      </w:r>
    </w:p>
    <w:p w14:paraId="23A73216"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3) оқу-әдістемелік қамтамасыз етуге:</w:t>
      </w:r>
    </w:p>
    <w:p w14:paraId="603941AB"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біліктілікті арттыру бағдарламасының болуы;</w:t>
      </w:r>
    </w:p>
    <w:p w14:paraId="0F99287F"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бейінді халықаралық ақпараттық желілерге, электрондық дерекқорларға, кітапхана қорларына, компьютерлік технологияларға, оқу-әдістемелік және ғылыми әдебиеттерге қолжетімділіктің болуы;</w:t>
      </w:r>
    </w:p>
    <w:p w14:paraId="01B34EC8"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оқытудың инновациялық, симуляциялық технологиялары мен интерактивті әдістерінің болуы;</w:t>
      </w:r>
    </w:p>
    <w:p w14:paraId="56E1FC70"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базистік, ағымдағы және қорытынды бақылауды бағалаудың  өлшеу құралдарының болуы;</w:t>
      </w:r>
    </w:p>
    <w:p w14:paraId="369E2DDB"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4) материалдық-техникалық қамтамасыз етуге:</w:t>
      </w:r>
    </w:p>
    <w:p w14:paraId="6D51FAE1"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меншік құқығында не жедел (сенімгерлік) басқару, жалдау туралы шарттар бойынша аудиториялық қордың, тыңдаушылар контингентінің көлеміне, санитариялық-техникалық нормалар мен қағидаларына сәйкес келетін сыныптардың, зертханалардың болуы;</w:t>
      </w:r>
    </w:p>
    <w:p w14:paraId="7D127F26"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меншік құқығында қосымша білім беру бағдарламаларын тыңдаушылар контингентінің көлеміне, интернет желісіне қол жеткізе отырып, баспа, аудио, бейне-материалдарды көрсетуге арналған компьютерлік жабдықтың, кітапхана қорының, симуляциялық жабдықтың (манекендердің, муляждардың, тренажерлердің) санитариялық - техникалық нормалары мен қағидаларына сәйкес болуы;</w:t>
      </w:r>
    </w:p>
    <w:p w14:paraId="49A4C6EC"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мемлекеттік органдарды Бірыңғай көлік ортасына қосу;</w:t>
      </w:r>
    </w:p>
    <w:p w14:paraId="517017C9"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5) денсаулық сақтау саласындағы қосымша білім беру бағдарламаларын басқаруға:</w:t>
      </w:r>
    </w:p>
    <w:p w14:paraId="544D61DF"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 xml:space="preserve">    қосымша білім беру бағдарламаларын тыңдаушылардың контингентіне сәйкес қосымша білім беру процесін басқаруды қамтамасыз ететін қажетті әкімшілік құрылымның және әкімшілік-басқару персоналының штатының болуы.</w:t>
      </w:r>
    </w:p>
    <w:p w14:paraId="37B07869"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r w:rsidRPr="00937A05">
        <w:rPr>
          <w:rFonts w:ascii="Times New Roman" w:eastAsia="Calibri" w:hAnsi="Times New Roman" w:cs="Times New Roman"/>
          <w:sz w:val="28"/>
          <w:szCs w:val="28"/>
          <w:lang w:val="kk-KZ"/>
        </w:rPr>
        <w:t>Бағдарламаны меңгерген тыңдаушыларға қорытынды бақылаудың оң нәтижесі боeйынша (шекті балдан жоғары) Қағидалардың 3-қосымшасына сәйкес нысан бойынша біліктілікті арттыру туралы е-licenze арқылы куәлік беріледі.</w:t>
      </w:r>
    </w:p>
    <w:p w14:paraId="08082A2A"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3C4654D1" w14:textId="77777777" w:rsidR="00937A05" w:rsidRPr="00937A05" w:rsidRDefault="00937A05" w:rsidP="00937A05">
      <w:pPr>
        <w:spacing w:after="0" w:line="240" w:lineRule="auto"/>
        <w:ind w:firstLine="709"/>
        <w:jc w:val="both"/>
        <w:rPr>
          <w:rFonts w:ascii="Times New Roman" w:eastAsia="Calibri" w:hAnsi="Times New Roman" w:cs="Times New Roman"/>
          <w:sz w:val="28"/>
          <w:szCs w:val="28"/>
          <w:lang w:val="kk-KZ"/>
        </w:rPr>
      </w:pPr>
    </w:p>
    <w:p w14:paraId="6A8D0C5B" w14:textId="622C5CA2" w:rsidR="00376157" w:rsidRPr="00937A05" w:rsidRDefault="00376157" w:rsidP="00937A05">
      <w:pPr>
        <w:rPr>
          <w:lang w:val="kk-KZ"/>
        </w:rPr>
      </w:pPr>
    </w:p>
    <w:sectPr w:rsidR="00376157" w:rsidRPr="00937A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7317D"/>
    <w:multiLevelType w:val="hybridMultilevel"/>
    <w:tmpl w:val="35CC57CE"/>
    <w:lvl w:ilvl="0" w:tplc="0419000F">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 w15:restartNumberingAfterBreak="0">
    <w:nsid w:val="34F25985"/>
    <w:multiLevelType w:val="hybridMultilevel"/>
    <w:tmpl w:val="110425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124AC4"/>
    <w:multiLevelType w:val="hybridMultilevel"/>
    <w:tmpl w:val="361ADB48"/>
    <w:lvl w:ilvl="0" w:tplc="4A0878F8">
      <w:start w:val="1"/>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 w15:restartNumberingAfterBreak="0">
    <w:nsid w:val="5A9D0DA6"/>
    <w:multiLevelType w:val="hybridMultilevel"/>
    <w:tmpl w:val="69D44464"/>
    <w:lvl w:ilvl="0" w:tplc="EEC81B8E">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73630068"/>
    <w:multiLevelType w:val="hybridMultilevel"/>
    <w:tmpl w:val="C7688590"/>
    <w:lvl w:ilvl="0" w:tplc="6CFC72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9C1"/>
    <w:rsid w:val="000023A6"/>
    <w:rsid w:val="000310C2"/>
    <w:rsid w:val="00061438"/>
    <w:rsid w:val="00074210"/>
    <w:rsid w:val="0009053D"/>
    <w:rsid w:val="000A28AB"/>
    <w:rsid w:val="000B3AF0"/>
    <w:rsid w:val="000D0605"/>
    <w:rsid w:val="001159C1"/>
    <w:rsid w:val="0017489F"/>
    <w:rsid w:val="001D3544"/>
    <w:rsid w:val="00292C14"/>
    <w:rsid w:val="002E7643"/>
    <w:rsid w:val="00335C08"/>
    <w:rsid w:val="00376157"/>
    <w:rsid w:val="00384243"/>
    <w:rsid w:val="003B2630"/>
    <w:rsid w:val="006465C0"/>
    <w:rsid w:val="00672E19"/>
    <w:rsid w:val="00701DA5"/>
    <w:rsid w:val="007C1421"/>
    <w:rsid w:val="007E5147"/>
    <w:rsid w:val="00803216"/>
    <w:rsid w:val="008C5742"/>
    <w:rsid w:val="00937A05"/>
    <w:rsid w:val="00972298"/>
    <w:rsid w:val="009A6C6A"/>
    <w:rsid w:val="00A11B03"/>
    <w:rsid w:val="00A85A8B"/>
    <w:rsid w:val="00B2515B"/>
    <w:rsid w:val="00B6799C"/>
    <w:rsid w:val="00BD6555"/>
    <w:rsid w:val="00BF05A4"/>
    <w:rsid w:val="00C904EA"/>
    <w:rsid w:val="00C94A0D"/>
    <w:rsid w:val="00C963E5"/>
    <w:rsid w:val="00CB54C7"/>
    <w:rsid w:val="00D02ABF"/>
    <w:rsid w:val="00DB0881"/>
    <w:rsid w:val="00DB447B"/>
    <w:rsid w:val="00E100AB"/>
    <w:rsid w:val="00E202A4"/>
    <w:rsid w:val="00E246C7"/>
    <w:rsid w:val="00E8553B"/>
    <w:rsid w:val="00F819AF"/>
    <w:rsid w:val="00FB3D6C"/>
    <w:rsid w:val="00FD2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D0C1E"/>
  <w15:chartTrackingRefBased/>
  <w15:docId w15:val="{53BB1B21-8ADC-44A6-A53E-1711D1588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19AF"/>
    <w:pPr>
      <w:spacing w:after="0" w:line="240" w:lineRule="auto"/>
    </w:pPr>
  </w:style>
  <w:style w:type="paragraph" w:styleId="a4">
    <w:name w:val="List Paragraph"/>
    <w:basedOn w:val="a"/>
    <w:uiPriority w:val="34"/>
    <w:qFormat/>
    <w:rsid w:val="00F819AF"/>
    <w:pPr>
      <w:ind w:left="720"/>
      <w:contextualSpacing/>
    </w:pPr>
  </w:style>
  <w:style w:type="paragraph" w:styleId="a5">
    <w:name w:val="Balloon Text"/>
    <w:basedOn w:val="a"/>
    <w:link w:val="a6"/>
    <w:uiPriority w:val="99"/>
    <w:semiHidden/>
    <w:unhideWhenUsed/>
    <w:rsid w:val="002E764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E76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022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1402</Words>
  <Characters>7993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GP14 GP</cp:lastModifiedBy>
  <cp:revision>3</cp:revision>
  <cp:lastPrinted>2026-10-12T05:09:00Z</cp:lastPrinted>
  <dcterms:created xsi:type="dcterms:W3CDTF">2026-10-03T06:47:00Z</dcterms:created>
  <dcterms:modified xsi:type="dcterms:W3CDTF">2026-10-12T05:10:00Z</dcterms:modified>
</cp:coreProperties>
</file>