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b/>
          <w:sz w:val="22"/>
          <w:szCs w:val="22"/>
          <w:lang w:val="kk-KZ"/>
        </w:rPr>
      </w:pPr>
      <w:r/>
      <w:bookmarkStart w:id="0" w:name="_Hlk162869770"/>
      <w:r>
        <w:rPr>
          <w:b/>
          <w:sz w:val="22"/>
          <w:szCs w:val="22"/>
          <w:lang w:val="kk-KZ"/>
        </w:rPr>
        <w:t xml:space="preserve">«Утверждаю» </w:t>
      </w:r>
      <w:r/>
    </w:p>
    <w:p>
      <w:pPr>
        <w:rPr>
          <w:b/>
          <w:sz w:val="22"/>
          <w:szCs w:val="22"/>
          <w:lang w:val="kk-KZ"/>
        </w:rPr>
      </w:pPr>
      <w:r>
        <w:rPr>
          <w:b/>
          <w:sz w:val="22"/>
          <w:szCs w:val="22"/>
          <w:lang w:val="kk-KZ"/>
        </w:rPr>
        <w:t xml:space="preserve">Проректор </w:t>
      </w:r>
      <w:r/>
    </w:p>
    <w:p>
      <w:pPr>
        <w:rPr>
          <w:b/>
          <w:sz w:val="22"/>
          <w:szCs w:val="22"/>
          <w:lang w:val="kk-KZ"/>
        </w:rPr>
      </w:pPr>
      <w:r>
        <w:rPr>
          <w:sz w:val="22"/>
          <w:szCs w:val="22"/>
          <w:lang w:val="kk-KZ"/>
        </w:rPr>
        <w:t xml:space="preserve">   </w:t>
      </w:r>
      <w:r>
        <w:rPr>
          <w:b/>
          <w:sz w:val="22"/>
          <w:szCs w:val="22"/>
          <w:lang w:val="kk-KZ"/>
        </w:rPr>
        <w:t xml:space="preserve">_____________С.Е.</w:t>
      </w:r>
      <w:r>
        <w:rPr>
          <w:b/>
          <w:sz w:val="22"/>
          <w:szCs w:val="22"/>
          <w:lang w:val="kk-KZ"/>
        </w:rPr>
        <w:t xml:space="preserve"> </w:t>
      </w:r>
      <w:r>
        <w:rPr>
          <w:b/>
          <w:sz w:val="22"/>
          <w:szCs w:val="22"/>
          <w:lang w:val="kk-KZ"/>
        </w:rPr>
        <w:t xml:space="preserve">Султангазиева</w:t>
      </w:r>
      <w:r/>
    </w:p>
    <w:p>
      <w:pPr>
        <w:rPr>
          <w:b/>
          <w:sz w:val="22"/>
          <w:szCs w:val="22"/>
          <w:lang w:val="kk-KZ"/>
        </w:rPr>
      </w:pPr>
      <w:r>
        <w:rPr>
          <w:b/>
          <w:sz w:val="22"/>
          <w:szCs w:val="22"/>
          <w:lang w:val="kk-KZ"/>
        </w:rPr>
        <w:t xml:space="preserve">«____»___________</w:t>
      </w:r>
      <w:r>
        <w:rPr>
          <w:b/>
          <w:sz w:val="22"/>
          <w:szCs w:val="22"/>
          <w:lang w:val="kk-KZ"/>
        </w:rPr>
        <w:t xml:space="preserve">_________</w:t>
      </w:r>
      <w:r>
        <w:rPr>
          <w:b/>
          <w:sz w:val="22"/>
          <w:szCs w:val="22"/>
          <w:lang w:val="kk-KZ"/>
        </w:rPr>
        <w:t xml:space="preserve">202</w:t>
      </w:r>
      <w:r>
        <w:rPr>
          <w:b/>
          <w:sz w:val="22"/>
          <w:szCs w:val="22"/>
          <w:lang w:val="kk-KZ"/>
        </w:rPr>
        <w:t xml:space="preserve">7</w:t>
      </w:r>
      <w:r>
        <w:rPr>
          <w:b/>
          <w:sz w:val="22"/>
          <w:szCs w:val="22"/>
          <w:lang w:val="kk-KZ"/>
        </w:rPr>
        <w:t xml:space="preserve">г</w:t>
      </w:r>
      <w:r/>
    </w:p>
    <w:p>
      <w:pPr>
        <w:jc w:val="both"/>
        <w:rPr>
          <w:b/>
          <w:sz w:val="22"/>
          <w:szCs w:val="22"/>
          <w:lang w:val="kk-KZ"/>
        </w:rPr>
      </w:pPr>
      <w:r>
        <w:rPr>
          <w:b/>
          <w:sz w:val="22"/>
          <w:szCs w:val="22"/>
          <w:lang w:val="kk-KZ"/>
        </w:rPr>
      </w:r>
      <w:r/>
    </w:p>
    <w:p>
      <w:pPr>
        <w:jc w:val="both"/>
        <w:rPr>
          <w:b/>
          <w:sz w:val="22"/>
          <w:szCs w:val="22"/>
          <w:lang w:val="kk-KZ"/>
        </w:rPr>
      </w:pPr>
      <w:r>
        <w:rPr>
          <w:b/>
          <w:sz w:val="22"/>
          <w:szCs w:val="22"/>
          <w:lang w:val="kk-KZ"/>
        </w:rPr>
      </w:r>
      <w:r/>
    </w:p>
    <w:p>
      <w:pPr>
        <w:ind w:firstLine="567"/>
        <w:jc w:val="center"/>
        <w:rPr>
          <w:b/>
          <w:sz w:val="24"/>
          <w:szCs w:val="24"/>
          <w:lang w:val="kk-KZ"/>
        </w:rPr>
      </w:pPr>
      <w:r>
        <w:rPr>
          <w:rStyle w:val="852"/>
          <w:sz w:val="24"/>
          <w:szCs w:val="24"/>
        </w:rPr>
        <w:t xml:space="preserve">ТЕХНИЧЕСКАЯ СПЕЦИФИКАЦИЯ</w:t>
      </w:r>
      <w:r>
        <w:rPr>
          <w:sz w:val="24"/>
          <w:szCs w:val="24"/>
        </w:rPr>
        <w:br/>
        <w:t xml:space="preserve">на оказание услуг по техническому обслуживанию охранно-пожарной сигнализации</w:t>
      </w:r>
      <w:r>
        <w:rPr>
          <w:sz w:val="24"/>
          <w:szCs w:val="24"/>
        </w:rPr>
        <w:br/>
        <w:t xml:space="preserve">Центра внутренних болезней.</w:t>
      </w:r>
      <w:r>
        <w:rPr>
          <w:b/>
          <w:sz w:val="24"/>
          <w:szCs w:val="24"/>
        </w:rPr>
        <w:t xml:space="preserve"> </w:t>
      </w:r>
      <w:r/>
    </w:p>
    <w:p>
      <w:pPr>
        <w:jc w:val="both"/>
        <w:rPr>
          <w:b/>
          <w:sz w:val="22"/>
          <w:szCs w:val="22"/>
          <w:lang w:val="kk-KZ"/>
        </w:rPr>
      </w:pPr>
      <w:r>
        <w:rPr>
          <w:b/>
          <w:sz w:val="22"/>
          <w:szCs w:val="22"/>
          <w:lang w:val="kk-KZ"/>
        </w:rPr>
      </w:r>
      <w:r/>
    </w:p>
    <w:tbl>
      <w:tblPr>
        <w:tblStyle w:val="826"/>
        <w:tblW w:w="0" w:type="auto"/>
        <w:tblLook w:val="04A0" w:firstRow="1" w:lastRow="0" w:firstColumn="1" w:lastColumn="0" w:noHBand="0" w:noVBand="1"/>
      </w:tblPr>
      <w:tblGrid>
        <w:gridCol w:w="1999"/>
        <w:gridCol w:w="7914"/>
      </w:tblGrid>
      <w:tr>
        <w:trPr/>
        <w:tc>
          <w:tcPr>
            <w:tcBorders>
              <w:right w:val="single" w:color="auto" w:sz="4" w:space="0"/>
            </w:tcBorders>
            <w:tcW w:w="1999" w:type="dxa"/>
            <w:textDirection w:val="lrTb"/>
            <w:noWrap w:val="false"/>
          </w:tcPr>
          <w:p>
            <w:pPr>
              <w:jc w:val="both"/>
              <w:rPr>
                <w:b/>
                <w:sz w:val="22"/>
                <w:szCs w:val="22"/>
                <w:lang w:val="kk-KZ"/>
              </w:rPr>
            </w:pPr>
            <w:r>
              <w:rPr>
                <w:b/>
                <w:sz w:val="22"/>
                <w:szCs w:val="22"/>
                <w:lang w:val="kk-KZ"/>
              </w:rPr>
              <w:t xml:space="preserve">Наименование  услуги </w:t>
            </w:r>
            <w:r/>
          </w:p>
        </w:tc>
        <w:tc>
          <w:tcPr>
            <w:tcBorders>
              <w:right w:val="single" w:color="auto" w:sz="4" w:space="0"/>
            </w:tcBorders>
            <w:tcW w:w="7914" w:type="dxa"/>
            <w:textDirection w:val="lrTb"/>
            <w:noWrap w:val="false"/>
          </w:tcPr>
          <w:p>
            <w:pPr>
              <w:jc w:val="left"/>
              <w:rPr>
                <w:sz w:val="22"/>
                <w:szCs w:val="22"/>
                <w:lang w:val="kk-KZ"/>
              </w:rPr>
            </w:pPr>
            <w:r>
              <w:rPr>
                <w:sz w:val="24"/>
                <w:szCs w:val="24"/>
                <w:lang w:val="kk-KZ"/>
              </w:rPr>
              <w:t xml:space="preserve">Оказание услуг по техническому обслуживанию охранно-пожарной сигнализации</w:t>
            </w:r>
            <w:r>
              <w:rPr>
                <w:sz w:val="24"/>
                <w:szCs w:val="24"/>
                <w:lang w:val="kk-KZ"/>
              </w:rPr>
              <w:br/>
              <w:t xml:space="preserve">Центра внутренних болезней</w:t>
            </w:r>
            <w:r>
              <w:rPr>
                <w:sz w:val="22"/>
                <w:szCs w:val="22"/>
                <w:lang w:val="kk-KZ"/>
              </w:rPr>
              <w:t xml:space="preserve">.</w:t>
            </w:r>
            <w:r/>
          </w:p>
          <w:p>
            <w:pPr>
              <w:jc w:val="left"/>
              <w:rPr>
                <w:sz w:val="22"/>
                <w:szCs w:val="22"/>
                <w:lang w:val="kk-KZ"/>
              </w:rPr>
            </w:pPr>
            <w:r>
              <w:rPr>
                <w:sz w:val="22"/>
                <w:szCs w:val="22"/>
                <w:lang w:val="kk-KZ"/>
              </w:rPr>
            </w:r>
            <w:r/>
          </w:p>
        </w:tc>
      </w:tr>
      <w:tr>
        <w:trPr/>
        <w:tc>
          <w:tcPr>
            <w:tcBorders>
              <w:right w:val="single" w:color="auto" w:sz="4" w:space="0"/>
            </w:tcBorders>
            <w:tcW w:w="1999" w:type="dxa"/>
            <w:textDirection w:val="lrTb"/>
            <w:noWrap w:val="false"/>
          </w:tcPr>
          <w:p>
            <w:pPr>
              <w:jc w:val="both"/>
              <w:rPr>
                <w:b/>
                <w:sz w:val="22"/>
                <w:szCs w:val="22"/>
              </w:rPr>
            </w:pPr>
            <w:r>
              <w:rPr>
                <w:b/>
                <w:bCs/>
                <w:color w:val="000000"/>
                <w:sz w:val="24"/>
                <w:szCs w:val="24"/>
              </w:rPr>
              <w:t xml:space="preserve">Наименование заказчика</w:t>
            </w:r>
            <w:r/>
          </w:p>
        </w:tc>
        <w:tc>
          <w:tcPr>
            <w:tcBorders>
              <w:right w:val="single" w:color="auto" w:sz="4" w:space="0"/>
            </w:tcBorders>
            <w:tcW w:w="7914" w:type="dxa"/>
            <w:textDirection w:val="lrTb"/>
            <w:noWrap w:val="false"/>
          </w:tcPr>
          <w:p>
            <w:pPr>
              <w:jc w:val="both"/>
              <w:rPr>
                <w:color w:val="000000"/>
                <w:sz w:val="24"/>
                <w:szCs w:val="24"/>
              </w:rPr>
            </w:pPr>
            <w:r>
              <w:rPr>
                <w:color w:val="000000"/>
                <w:sz w:val="24"/>
                <w:szCs w:val="24"/>
              </w:rPr>
              <w:t xml:space="preserve">Центр внутренних болезней НАО»КазНМУ имени С.Д. Асфендиярова»</w:t>
            </w:r>
            <w:r>
              <w:rPr>
                <w:sz w:val="24"/>
                <w:szCs w:val="24"/>
                <w:lang w:val="kk-KZ"/>
              </w:rPr>
              <w:t xml:space="preserve"> </w:t>
            </w:r>
            <w:r>
              <w:rPr>
                <w:color w:val="000000"/>
                <w:sz w:val="24"/>
                <w:szCs w:val="24"/>
              </w:rPr>
              <w:t xml:space="preserve">(далее - Заказчик). </w:t>
            </w:r>
            <w:r/>
          </w:p>
          <w:p>
            <w:pPr>
              <w:jc w:val="left"/>
              <w:rPr>
                <w:sz w:val="22"/>
                <w:szCs w:val="22"/>
              </w:rPr>
            </w:pPr>
            <w:r>
              <w:rPr>
                <w:sz w:val="22"/>
                <w:szCs w:val="22"/>
              </w:rPr>
            </w:r>
            <w:r/>
          </w:p>
        </w:tc>
      </w:tr>
      <w:tr>
        <w:trPr/>
        <w:tc>
          <w:tcPr>
            <w:tcBorders>
              <w:right w:val="single" w:color="auto" w:sz="4" w:space="0"/>
            </w:tcBorders>
            <w:tcW w:w="1999" w:type="dxa"/>
            <w:textDirection w:val="lrTb"/>
            <w:noWrap w:val="false"/>
          </w:tcPr>
          <w:p>
            <w:pPr>
              <w:jc w:val="both"/>
              <w:rPr>
                <w:sz w:val="22"/>
                <w:szCs w:val="22"/>
                <w:lang w:val="kk-KZ"/>
              </w:rPr>
            </w:pPr>
            <w:r>
              <w:rPr>
                <w:b/>
                <w:sz w:val="22"/>
                <w:szCs w:val="22"/>
                <w:lang w:val="kk-KZ"/>
              </w:rPr>
              <w:t xml:space="preserve">Срок  выполнения  услуги</w:t>
            </w:r>
            <w:r/>
          </w:p>
        </w:tc>
        <w:tc>
          <w:tcPr>
            <w:tcBorders>
              <w:right w:val="single" w:color="auto" w:sz="4" w:space="0"/>
            </w:tcBorders>
            <w:tcW w:w="7914" w:type="dxa"/>
            <w:textDirection w:val="lrTb"/>
            <w:noWrap w:val="false"/>
          </w:tcPr>
          <w:p>
            <w:pPr>
              <w:jc w:val="left"/>
              <w:rPr>
                <w:sz w:val="24"/>
                <w:szCs w:val="24"/>
              </w:rPr>
            </w:pPr>
            <w:r>
              <w:rPr>
                <w:sz w:val="24"/>
                <w:szCs w:val="24"/>
                <w:lang w:val="kk-KZ"/>
              </w:rPr>
              <w:t xml:space="preserve">Срок оказания услуг – с момента подписания договора по 31 декабря 202</w:t>
            </w:r>
            <w:r>
              <w:rPr>
                <w:sz w:val="24"/>
                <w:szCs w:val="24"/>
                <w:lang w:val="kk-KZ"/>
              </w:rPr>
              <w:t xml:space="preserve">7</w:t>
            </w:r>
            <w:r>
              <w:rPr>
                <w:sz w:val="24"/>
                <w:szCs w:val="24"/>
                <w:lang w:val="kk-KZ"/>
              </w:rPr>
              <w:t xml:space="preserve"> года</w:t>
            </w:r>
            <w:r>
              <w:rPr>
                <w:sz w:val="24"/>
                <w:szCs w:val="24"/>
              </w:rPr>
              <w:br/>
            </w:r>
            <w:r>
              <w:rPr>
                <w:sz w:val="24"/>
                <w:szCs w:val="24"/>
              </w:rPr>
              <w:t xml:space="preserve">Аварийный вызов</w:t>
            </w:r>
            <w:r>
              <w:rPr>
                <w:sz w:val="24"/>
                <w:szCs w:val="24"/>
              </w:rPr>
              <w:t xml:space="preserve"> передается </w:t>
            </w:r>
            <w:r>
              <w:rPr>
                <w:sz w:val="24"/>
                <w:szCs w:val="24"/>
              </w:rPr>
              <w:t xml:space="preserve">Поставщику</w:t>
            </w:r>
            <w:r>
              <w:rPr>
                <w:sz w:val="24"/>
                <w:szCs w:val="24"/>
              </w:rPr>
              <w:t xml:space="preserve"> по мобильной связи </w:t>
            </w:r>
            <w:r>
              <w:rPr>
                <w:sz w:val="24"/>
                <w:szCs w:val="24"/>
              </w:rPr>
              <w:t xml:space="preserve">или через портал государственных закупок.</w:t>
            </w:r>
            <w:r>
              <w:rPr>
                <w:color w:val="000000"/>
                <w:sz w:val="24"/>
                <w:szCs w:val="24"/>
              </w:rPr>
              <w:t xml:space="preserve"> Оперативный (аварийный) круглосуточный выезд специалист</w:t>
            </w:r>
            <w:r>
              <w:rPr>
                <w:color w:val="000000"/>
                <w:sz w:val="24"/>
                <w:szCs w:val="24"/>
              </w:rPr>
              <w:t xml:space="preserve">а</w:t>
            </w:r>
            <w:r>
              <w:rPr>
                <w:color w:val="000000"/>
                <w:sz w:val="24"/>
                <w:szCs w:val="24"/>
              </w:rPr>
              <w:t xml:space="preserve"> на объект </w:t>
            </w:r>
            <w:r>
              <w:rPr>
                <w:b/>
                <w:bCs/>
                <w:color w:val="000000"/>
                <w:sz w:val="24"/>
                <w:szCs w:val="24"/>
              </w:rPr>
              <w:t xml:space="preserve">в течение 2-х часов</w:t>
            </w:r>
            <w:r>
              <w:rPr>
                <w:b/>
                <w:bCs/>
                <w:color w:val="000000"/>
                <w:sz w:val="24"/>
                <w:szCs w:val="24"/>
              </w:rPr>
              <w:t xml:space="preserve">.</w:t>
            </w:r>
            <w:r/>
          </w:p>
          <w:p>
            <w:pPr>
              <w:jc w:val="left"/>
              <w:rPr>
                <w:sz w:val="22"/>
                <w:szCs w:val="22"/>
                <w:lang w:val="kk-KZ"/>
              </w:rPr>
            </w:pPr>
            <w:r>
              <w:rPr>
                <w:sz w:val="22"/>
                <w:szCs w:val="22"/>
                <w:lang w:val="kk-KZ"/>
              </w:rPr>
            </w:r>
            <w:r/>
          </w:p>
        </w:tc>
      </w:tr>
      <w:tr>
        <w:trPr/>
        <w:tc>
          <w:tcPr>
            <w:tcW w:w="1999" w:type="dxa"/>
            <w:textDirection w:val="lrTb"/>
            <w:noWrap w:val="false"/>
          </w:tcPr>
          <w:p>
            <w:pPr>
              <w:jc w:val="both"/>
              <w:rPr>
                <w:b/>
                <w:sz w:val="22"/>
                <w:szCs w:val="22"/>
                <w:lang w:val="kk-KZ"/>
              </w:rPr>
            </w:pPr>
            <w:r>
              <w:rPr>
                <w:b/>
                <w:sz w:val="22"/>
                <w:szCs w:val="22"/>
                <w:lang w:val="kk-KZ"/>
              </w:rPr>
              <w:t xml:space="preserve">Место  выполнения </w:t>
            </w:r>
            <w:r/>
          </w:p>
        </w:tc>
        <w:tc>
          <w:tcPr>
            <w:tcW w:w="7914" w:type="dxa"/>
            <w:textDirection w:val="lrTb"/>
            <w:noWrap w:val="false"/>
          </w:tcPr>
          <w:p>
            <w:pPr>
              <w:jc w:val="both"/>
              <w:rPr>
                <w:sz w:val="22"/>
                <w:szCs w:val="22"/>
                <w:lang w:val="kk-KZ"/>
              </w:rPr>
            </w:pPr>
            <w:r>
              <w:rPr>
                <w:sz w:val="22"/>
                <w:szCs w:val="22"/>
                <w:lang w:val="kk-KZ"/>
              </w:rPr>
              <w:t xml:space="preserve">Центр  внутренних болезней НАО «КазНМУ имени С.Д.Асфендиярова»</w:t>
            </w:r>
            <w:r/>
          </w:p>
          <w:p>
            <w:pPr>
              <w:jc w:val="both"/>
              <w:rPr>
                <w:sz w:val="22"/>
                <w:szCs w:val="22"/>
                <w:lang w:val="kk-KZ"/>
              </w:rPr>
            </w:pPr>
            <w:r>
              <w:rPr>
                <w:sz w:val="22"/>
                <w:szCs w:val="22"/>
                <w:lang w:val="kk-KZ"/>
              </w:rPr>
              <w:t xml:space="preserve">г.Алматы, медеуский район, </w:t>
            </w:r>
            <w:r>
              <w:rPr>
                <w:sz w:val="22"/>
                <w:szCs w:val="22"/>
                <w:lang w:val="kk-KZ"/>
              </w:rPr>
              <w:t xml:space="preserve">пр</w:t>
            </w:r>
            <w:r>
              <w:rPr>
                <w:sz w:val="22"/>
                <w:szCs w:val="22"/>
                <w:lang w:val="kk-KZ"/>
              </w:rPr>
              <w:t xml:space="preserve">. Рай</w:t>
            </w:r>
            <w:r>
              <w:rPr>
                <w:sz w:val="22"/>
                <w:szCs w:val="22"/>
                <w:lang w:val="kk-KZ"/>
              </w:rPr>
              <w:t xml:space="preserve">ы</w:t>
            </w:r>
            <w:r>
              <w:rPr>
                <w:sz w:val="22"/>
                <w:szCs w:val="22"/>
                <w:lang w:val="kk-KZ"/>
              </w:rPr>
              <w:t xml:space="preserve">мбека 50А</w:t>
            </w:r>
            <w:r/>
          </w:p>
          <w:p>
            <w:pPr>
              <w:jc w:val="both"/>
              <w:rPr>
                <w:sz w:val="22"/>
                <w:szCs w:val="22"/>
                <w:lang w:val="kk-KZ"/>
              </w:rPr>
            </w:pPr>
            <w:r>
              <w:rPr>
                <w:sz w:val="22"/>
                <w:szCs w:val="22"/>
                <w:lang w:val="kk-KZ"/>
              </w:rPr>
            </w:r>
            <w:r/>
          </w:p>
        </w:tc>
      </w:tr>
      <w:tr>
        <w:trPr/>
        <w:tc>
          <w:tcPr>
            <w:tcW w:w="1999" w:type="dxa"/>
            <w:textDirection w:val="lrTb"/>
            <w:noWrap w:val="false"/>
          </w:tcPr>
          <w:p>
            <w:pPr>
              <w:jc w:val="both"/>
              <w:rPr>
                <w:b/>
                <w:sz w:val="22"/>
                <w:szCs w:val="22"/>
                <w:lang w:val="kk-KZ"/>
              </w:rPr>
            </w:pPr>
            <w:r>
              <w:rPr>
                <w:b/>
                <w:sz w:val="22"/>
                <w:szCs w:val="22"/>
                <w:lang w:val="kk-KZ"/>
              </w:rPr>
              <w:t xml:space="preserve">Описание требуемых характеристик параметров и иных исходных данных</w:t>
            </w:r>
            <w:r/>
          </w:p>
        </w:tc>
        <w:tc>
          <w:tcPr>
            <w:tcW w:w="7914" w:type="dxa"/>
            <w:textDirection w:val="lrTb"/>
            <w:noWrap w:val="false"/>
          </w:tcPr>
          <w:p>
            <w:pPr>
              <w:jc w:val="both"/>
              <w:spacing w:line="276" w:lineRule="auto"/>
              <w:widowControl w:val="off"/>
              <w:rPr>
                <w:b/>
                <w:sz w:val="24"/>
                <w:szCs w:val="24"/>
                <w:lang w:eastAsia="ru-RU"/>
              </w:rPr>
            </w:pPr>
            <w:r>
              <w:rPr>
                <w:b/>
                <w:sz w:val="24"/>
                <w:szCs w:val="24"/>
                <w:lang w:eastAsia="ru-RU"/>
              </w:rPr>
            </w:r>
            <w:r/>
          </w:p>
          <w:p>
            <w:pPr>
              <w:jc w:val="both"/>
              <w:spacing w:line="276" w:lineRule="auto"/>
              <w:widowControl w:val="off"/>
              <w:rPr>
                <w:b/>
                <w:sz w:val="24"/>
                <w:szCs w:val="24"/>
                <w:lang w:eastAsia="ru-RU"/>
              </w:rPr>
            </w:pPr>
            <w:r>
              <w:rPr>
                <w:b/>
                <w:sz w:val="24"/>
                <w:szCs w:val="24"/>
                <w:lang w:eastAsia="ru-RU"/>
              </w:rPr>
              <w:t xml:space="preserve">Основание необходимости услуги: </w:t>
            </w:r>
            <w:r/>
          </w:p>
          <w:p>
            <w:pPr>
              <w:jc w:val="both"/>
              <w:spacing w:line="276" w:lineRule="auto"/>
              <w:widowControl w:val="off"/>
              <w:rPr>
                <w:bCs/>
                <w:sz w:val="24"/>
                <w:szCs w:val="24"/>
                <w:lang w:eastAsia="ru-RU"/>
              </w:rPr>
            </w:pPr>
            <w:r>
              <w:rPr>
                <w:bCs/>
                <w:sz w:val="24"/>
                <w:szCs w:val="24"/>
                <w:lang w:eastAsia="ru-RU"/>
              </w:rPr>
              <w:t xml:space="preserve">Техническая поддержка и исправность оборудования охранно - пожарной сигнализации Центра  внутренних болезней </w:t>
            </w:r>
            <w:bookmarkStart w:id="1" w:name="_Hlk162880388"/>
            <w:r>
              <w:rPr>
                <w:bCs/>
                <w:sz w:val="24"/>
                <w:szCs w:val="24"/>
                <w:lang w:eastAsia="ru-RU"/>
              </w:rPr>
              <w:t xml:space="preserve">НАО «КазНМУ имени С. Д. Асфендиярова» </w:t>
            </w:r>
            <w:bookmarkEnd w:id="1"/>
            <w:r>
              <w:rPr>
                <w:bCs/>
                <w:sz w:val="24"/>
                <w:szCs w:val="24"/>
                <w:lang w:eastAsia="ru-RU"/>
              </w:rPr>
              <w:t xml:space="preserve">(далее – Заказчик). </w:t>
            </w:r>
            <w:r/>
          </w:p>
          <w:p>
            <w:pPr>
              <w:jc w:val="both"/>
              <w:spacing w:line="276" w:lineRule="auto"/>
              <w:widowControl w:val="off"/>
              <w:rPr>
                <w:sz w:val="24"/>
                <w:szCs w:val="24"/>
                <w:lang w:eastAsia="ru-RU"/>
              </w:rPr>
            </w:pPr>
            <w:r>
              <w:rPr>
                <w:b/>
                <w:sz w:val="24"/>
                <w:szCs w:val="24"/>
                <w:lang w:eastAsia="ru-RU"/>
              </w:rPr>
              <w:t xml:space="preserve">Цель получения услуги:</w:t>
            </w:r>
            <w:r>
              <w:rPr>
                <w:sz w:val="24"/>
                <w:szCs w:val="24"/>
                <w:lang w:eastAsia="ru-RU"/>
              </w:rPr>
              <w:t xml:space="preserve"> </w:t>
            </w:r>
            <w:r/>
          </w:p>
          <w:p>
            <w:pPr>
              <w:jc w:val="both"/>
              <w:spacing w:line="276" w:lineRule="auto"/>
              <w:widowControl w:val="off"/>
              <w:rPr>
                <w:b/>
                <w:sz w:val="24"/>
                <w:szCs w:val="24"/>
                <w:lang w:eastAsia="ru-RU"/>
              </w:rPr>
            </w:pPr>
            <w:r>
              <w:rPr>
                <w:sz w:val="24"/>
                <w:szCs w:val="24"/>
                <w:lang w:eastAsia="ru-RU"/>
              </w:rPr>
              <w:t xml:space="preserve">Обеспечение стабильной работы охранно - пожарной сигнализаций на объекте Заказчика, сохранности имущества, предотвращение  пожаров и других случаев ЧС.</w:t>
            </w:r>
            <w:r>
              <w:rPr>
                <w:b/>
                <w:sz w:val="24"/>
                <w:szCs w:val="24"/>
                <w:lang w:eastAsia="ru-RU"/>
              </w:rPr>
              <w:t xml:space="preserve"> </w:t>
            </w:r>
            <w:r/>
          </w:p>
          <w:p>
            <w:pPr>
              <w:jc w:val="both"/>
              <w:spacing w:line="276" w:lineRule="auto"/>
              <w:widowControl w:val="off"/>
              <w:rPr>
                <w:b/>
                <w:sz w:val="24"/>
                <w:szCs w:val="24"/>
                <w:lang w:eastAsia="ru-RU"/>
              </w:rPr>
            </w:pPr>
            <w:r>
              <w:rPr>
                <w:b/>
                <w:sz w:val="24"/>
                <w:szCs w:val="24"/>
                <w:lang w:eastAsia="ru-RU"/>
              </w:rPr>
              <w:t xml:space="preserve">Стандарт услуги: </w:t>
            </w:r>
            <w:r/>
          </w:p>
          <w:p>
            <w:pPr>
              <w:jc w:val="both"/>
              <w:spacing w:line="276" w:lineRule="auto"/>
              <w:widowControl w:val="off"/>
              <w:rPr>
                <w:sz w:val="24"/>
                <w:szCs w:val="24"/>
                <w:lang w:eastAsia="ru-RU"/>
              </w:rPr>
            </w:pPr>
            <w:r>
              <w:rPr>
                <w:sz w:val="24"/>
                <w:szCs w:val="24"/>
                <w:lang w:eastAsia="ru-RU"/>
              </w:rPr>
              <w:t xml:space="preserve">Об утверждении Правил пожарной безопасности Министра по чрезвычайным ситуациям Республики Казахстан «Об утверждении правил пожарной безопасности» от 21 февраля 2022 года №55. </w:t>
            </w:r>
            <w:r/>
          </w:p>
          <w:p>
            <w:pPr>
              <w:jc w:val="both"/>
              <w:spacing w:line="276" w:lineRule="auto"/>
              <w:widowControl w:val="off"/>
              <w:rPr>
                <w:b/>
                <w:sz w:val="24"/>
                <w:szCs w:val="24"/>
                <w:lang w:eastAsia="ru-RU"/>
              </w:rPr>
            </w:pPr>
            <w:r>
              <w:rPr>
                <w:b/>
                <w:sz w:val="24"/>
                <w:szCs w:val="24"/>
                <w:lang w:eastAsia="ru-RU"/>
              </w:rPr>
              <w:t xml:space="preserve">Требования к качеству оказания услуги: </w:t>
            </w:r>
            <w:r/>
          </w:p>
          <w:p>
            <w:pPr>
              <w:jc w:val="both"/>
              <w:spacing w:line="276" w:lineRule="auto"/>
              <w:widowControl w:val="off"/>
              <w:rPr>
                <w:sz w:val="24"/>
                <w:szCs w:val="24"/>
              </w:rPr>
            </w:pPr>
            <w:r>
              <w:rPr>
                <w:sz w:val="24"/>
                <w:szCs w:val="24"/>
              </w:rPr>
              <w:t xml:space="preserve">При выходе из строя оборудования не по вине Постав</w:t>
            </w:r>
            <w:r>
              <w:rPr>
                <w:sz w:val="24"/>
                <w:szCs w:val="24"/>
              </w:rPr>
              <w:t xml:space="preserve">щика представляет акт о поломке (дефектный акт или акт несоответствия). По окончанию услуг по замене и иных услуг по системе представляет исполнительную документацию (исполнительные схемы, дефектные акты). Поставщик ежемесячно предоставляет Заказчику акт о</w:t>
            </w:r>
            <w:r>
              <w:rPr>
                <w:sz w:val="24"/>
                <w:szCs w:val="24"/>
              </w:rPr>
              <w:t xml:space="preserve">казанных услуг</w:t>
            </w:r>
            <w:r>
              <w:rPr>
                <w:sz w:val="24"/>
                <w:szCs w:val="24"/>
              </w:rPr>
              <w:t xml:space="preserve">.</w:t>
            </w:r>
            <w:r/>
          </w:p>
          <w:p>
            <w:pPr>
              <w:jc w:val="both"/>
              <w:spacing w:line="276" w:lineRule="auto"/>
              <w:widowControl w:val="off"/>
              <w:rPr>
                <w:sz w:val="24"/>
                <w:szCs w:val="24"/>
              </w:rPr>
            </w:pPr>
            <w:r>
              <w:rPr>
                <w:sz w:val="24"/>
                <w:szCs w:val="24"/>
                <w:lang w:eastAsia="ru-RU"/>
              </w:rPr>
              <w:t xml:space="preserve">Поставщик в течении 5 (пяти) рабочих дней после подписания договора. Разработывает и предоставляет на согласование Заказчику </w:t>
            </w:r>
            <w:r>
              <w:rPr>
                <w:sz w:val="24"/>
                <w:szCs w:val="24"/>
              </w:rPr>
              <w:t xml:space="preserve">План </w:t>
            </w:r>
            <w:r>
              <w:rPr>
                <w:sz w:val="24"/>
                <w:szCs w:val="24"/>
              </w:rPr>
              <w:t xml:space="preserve">выполнения </w:t>
            </w:r>
            <w:r>
              <w:rPr>
                <w:sz w:val="24"/>
                <w:szCs w:val="24"/>
              </w:rPr>
              <w:t xml:space="preserve">услуги</w:t>
            </w:r>
            <w:r>
              <w:rPr>
                <w:sz w:val="24"/>
                <w:szCs w:val="24"/>
              </w:rPr>
              <w:t xml:space="preserve"> в соответствии  с технической спецификацией, которая в дальнейшем будет оказываться услуга .</w:t>
            </w:r>
            <w:r/>
          </w:p>
          <w:p>
            <w:pPr>
              <w:pStyle w:val="838"/>
              <w:jc w:val="both"/>
              <w:spacing w:after="0" w:line="276" w:lineRule="auto"/>
              <w:rPr>
                <w:b/>
              </w:rPr>
            </w:pPr>
            <w:r>
              <w:rPr>
                <w:b/>
              </w:rPr>
              <w:t xml:space="preserve">Поставщик должен регулярно выполнять следующий перечень услуг:</w:t>
            </w:r>
            <w:r/>
          </w:p>
          <w:p>
            <w:pPr>
              <w:pStyle w:val="838"/>
              <w:spacing w:after="0" w:line="276" w:lineRule="auto"/>
              <w:rPr>
                <w:i/>
              </w:rPr>
            </w:pPr>
            <w:r>
              <w:rPr>
                <w:i/>
              </w:rPr>
              <w:t xml:space="preserve">Еженедельное Техническое обслуживание систем.</w:t>
            </w:r>
            <w:r/>
          </w:p>
          <w:p>
            <w:pPr>
              <w:pStyle w:val="849"/>
              <w:numPr>
                <w:ilvl w:val="0"/>
                <w:numId w:val="4"/>
              </w:numPr>
              <w:jc w:val="both"/>
              <w:spacing w:before="0" w:after="0" w:line="276" w:lineRule="auto"/>
              <w:rPr>
                <w:rFonts w:ascii="Times New Roman" w:hAnsi="Times New Roman"/>
                <w:lang w:val="ru-RU"/>
              </w:rPr>
            </w:pPr>
            <w:r>
              <w:rPr>
                <w:rFonts w:ascii="Times New Roman" w:hAnsi="Times New Roman"/>
                <w:lang w:val="ru-RU"/>
              </w:rPr>
              <w:t xml:space="preserve">Внешний осмотр составных частей системы </w:t>
            </w:r>
            <w:r>
              <w:rPr>
                <w:rFonts w:ascii="Times New Roman" w:hAnsi="Times New Roman" w:eastAsia="Times New Roman"/>
                <w:lang w:val="ru-RU" w:eastAsia="ru-RU"/>
              </w:rPr>
              <w:t xml:space="preserve">охранно - пожарной сигнализаций</w:t>
            </w:r>
            <w:r>
              <w:rPr>
                <w:rFonts w:ascii="Times New Roman" w:hAnsi="Times New Roman"/>
                <w:lang w:val="ru-RU"/>
              </w:rPr>
              <w:t xml:space="preserve"> на отсутствие механических повреждений, коррозии, грязи, прочности креплений.</w:t>
            </w:r>
            <w:r/>
          </w:p>
          <w:p>
            <w:pPr>
              <w:pStyle w:val="849"/>
              <w:numPr>
                <w:ilvl w:val="0"/>
                <w:numId w:val="4"/>
              </w:numPr>
              <w:jc w:val="both"/>
              <w:spacing w:before="0" w:after="0" w:line="276" w:lineRule="auto"/>
              <w:rPr>
                <w:rFonts w:ascii="Times New Roman" w:hAnsi="Times New Roman"/>
                <w:lang w:val="ru-RU"/>
              </w:rPr>
            </w:pPr>
            <w:r>
              <w:rPr>
                <w:rFonts w:ascii="Times New Roman" w:hAnsi="Times New Roman"/>
                <w:lang w:val="ru-RU"/>
              </w:rPr>
              <w:t xml:space="preserve">Во время рабочего дня Поставщик должен производить осмотр всего оборудования для обеспечения  пожарной безопасности на объекте. </w:t>
            </w:r>
            <w:r/>
          </w:p>
          <w:p>
            <w:pPr>
              <w:pStyle w:val="838"/>
              <w:spacing w:after="0" w:line="276" w:lineRule="auto"/>
              <w:rPr>
                <w:i/>
              </w:rPr>
            </w:pPr>
            <w:r>
              <w:rPr>
                <w:i/>
              </w:rPr>
              <w:t xml:space="preserve">Ежемесячное Техническое обслуживание систем.</w:t>
            </w:r>
            <w:r/>
          </w:p>
          <w:p>
            <w:pPr>
              <w:pStyle w:val="838"/>
              <w:numPr>
                <w:ilvl w:val="0"/>
                <w:numId w:val="1"/>
              </w:numPr>
              <w:jc w:val="both"/>
              <w:spacing w:after="0" w:line="276" w:lineRule="auto"/>
              <w:widowControl/>
            </w:pPr>
            <w:r>
              <w:t xml:space="preserve">Проверка сигналов тревоги, неисправности устройств в тревожной сигнализации (сигнализатора), источников электропитания;</w:t>
            </w:r>
            <w:r/>
          </w:p>
          <w:p>
            <w:pPr>
              <w:pStyle w:val="838"/>
              <w:numPr>
                <w:ilvl w:val="0"/>
                <w:numId w:val="1"/>
              </w:numPr>
              <w:jc w:val="both"/>
              <w:spacing w:after="0" w:line="276" w:lineRule="auto"/>
              <w:widowControl/>
            </w:pPr>
            <w:r>
              <w:t xml:space="preserve">Проверка правильности подключения кабелей оборудования охранно-пожарной сигнализации  и надежности контактов  в электрических щитах и щитах связи,</w:t>
            </w:r>
            <w:r/>
          </w:p>
          <w:p>
            <w:pPr>
              <w:pStyle w:val="849"/>
              <w:numPr>
                <w:ilvl w:val="0"/>
                <w:numId w:val="1"/>
              </w:numPr>
              <w:jc w:val="both"/>
              <w:spacing w:before="0" w:after="0" w:line="276" w:lineRule="auto"/>
              <w:rPr>
                <w:rFonts w:ascii="Times New Roman" w:hAnsi="Times New Roman"/>
                <w:lang w:val="ru-RU"/>
              </w:rPr>
            </w:pPr>
            <w:r>
              <w:rPr>
                <w:rFonts w:ascii="Times New Roman" w:hAnsi="Times New Roman"/>
                <w:lang w:val="ru-RU"/>
              </w:rPr>
              <w:t xml:space="preserve">Проверка значений напряжений на выходных клеммах источников электропитания, клеммах аккумуляторных батарей источников бесперебойного электропитания,</w:t>
            </w:r>
            <w:r/>
          </w:p>
          <w:p>
            <w:pPr>
              <w:pStyle w:val="849"/>
              <w:numPr>
                <w:ilvl w:val="0"/>
                <w:numId w:val="1"/>
              </w:numPr>
              <w:jc w:val="both"/>
              <w:spacing w:before="0" w:after="0" w:line="276" w:lineRule="auto"/>
              <w:rPr>
                <w:rFonts w:ascii="Times New Roman" w:hAnsi="Times New Roman"/>
                <w:lang w:val="ru-RU"/>
              </w:rPr>
            </w:pPr>
            <w:r>
              <w:rPr>
                <w:rFonts w:ascii="Times New Roman" w:hAnsi="Times New Roman"/>
                <w:lang w:val="ru-RU"/>
              </w:rPr>
              <w:t xml:space="preserve">Проверка надежности кабельных соединений пультового оборудования, надежности клеммных соединений контрольных панелей, элементов интерфейсных, в случае обнаружения обрыва проводника или короткого замыкания — устранение неисправности на месте,</w:t>
            </w:r>
            <w:r/>
          </w:p>
          <w:p>
            <w:pPr>
              <w:pStyle w:val="849"/>
              <w:numPr>
                <w:ilvl w:val="0"/>
                <w:numId w:val="1"/>
              </w:numPr>
              <w:jc w:val="both"/>
              <w:spacing w:before="0" w:after="0" w:line="276" w:lineRule="auto"/>
              <w:rPr>
                <w:rFonts w:ascii="Times New Roman" w:hAnsi="Times New Roman"/>
                <w:lang w:val="ru-RU"/>
              </w:rPr>
            </w:pPr>
            <w:r>
              <w:rPr>
                <w:rFonts w:ascii="Times New Roman" w:hAnsi="Times New Roman"/>
                <w:lang w:val="ru-RU"/>
              </w:rPr>
              <w:t xml:space="preserve">Внешний осмотр, проверка технического состояния и (или) тестирование периферийных устройств системы:</w:t>
            </w:r>
            <w:r/>
          </w:p>
          <w:p>
            <w:pPr>
              <w:pStyle w:val="838"/>
              <w:jc w:val="both"/>
              <w:spacing w:after="0" w:line="276" w:lineRule="auto"/>
            </w:pPr>
            <w:r>
              <w:t xml:space="preserve">а) ручных, дымовых, тепловых,  комбинированных автоматических пожарных извещателей — в соответствии с инструкциями  завода изготовителя (для системы пожарной сигнализации):</w:t>
            </w:r>
            <w:r/>
          </w:p>
          <w:p>
            <w:pPr>
              <w:pStyle w:val="849"/>
              <w:jc w:val="both"/>
              <w:spacing w:before="0" w:after="0" w:line="276" w:lineRule="auto"/>
              <w:rPr>
                <w:rFonts w:ascii="Times New Roman" w:hAnsi="Times New Roman"/>
                <w:lang w:val="ru-RU"/>
              </w:rPr>
            </w:pPr>
            <w:r>
              <w:rPr>
                <w:rFonts w:ascii="Times New Roman" w:hAnsi="Times New Roman"/>
                <w:lang w:val="ru-RU"/>
              </w:rPr>
              <w:t xml:space="preserve">б) Ручных «кнопок тревоги»; ав</w:t>
            </w:r>
            <w:r>
              <w:rPr>
                <w:rFonts w:ascii="Times New Roman" w:hAnsi="Times New Roman"/>
                <w:lang w:val="ru-RU"/>
              </w:rPr>
              <w:t xml:space="preserve">томатических активных оптико-электронных, радиолучевых; пассивных инфракрасных, тепловых, электрохимических, комбинированных, магнитоуправляемых охранных извещателей — в соответствии с инструкциями  завода изготовителя (для системы тревожной сигнализации):</w:t>
            </w:r>
            <w:r/>
          </w:p>
          <w:p>
            <w:pPr>
              <w:pStyle w:val="848"/>
              <w:jc w:val="both"/>
              <w:spacing w:before="0" w:after="0" w:line="276" w:lineRule="auto"/>
              <w:rPr>
                <w:rFonts w:ascii="Times New Roman" w:hAnsi="Times New Roman"/>
                <w:lang w:val="ru-RU"/>
              </w:rPr>
            </w:pPr>
            <w:r>
              <w:rPr>
                <w:rFonts w:ascii="Times New Roman" w:hAnsi="Times New Roman"/>
                <w:lang w:val="ru-RU"/>
              </w:rPr>
              <w:t xml:space="preserve">в) извещателей, других видов, примененных в иных установленных системах тревожной сигнализации — в соответствии с инструкциями завода  изготовителя;</w:t>
            </w:r>
            <w:r/>
          </w:p>
          <w:p>
            <w:pPr>
              <w:pStyle w:val="838"/>
              <w:jc w:val="both"/>
              <w:spacing w:after="0" w:line="276" w:lineRule="auto"/>
            </w:pPr>
            <w:r>
              <w:t xml:space="preserve">г) концентраторов, разветвителей, модулей сопряжения, трансиверов (при их наличии) — в соответствии с инструкциями завода  изготовителя;</w:t>
            </w:r>
            <w:r/>
          </w:p>
          <w:p>
            <w:pPr>
              <w:pStyle w:val="838"/>
              <w:jc w:val="both"/>
              <w:spacing w:after="0" w:line="276" w:lineRule="auto"/>
            </w:pPr>
            <w:r>
              <w:t xml:space="preserve">д) проверка исправности разъемных соединений и правильности подключения шлейфов и соединительных линий;</w:t>
            </w:r>
            <w:r/>
          </w:p>
          <w:p>
            <w:pPr>
              <w:pStyle w:val="838"/>
              <w:numPr>
                <w:ilvl w:val="0"/>
                <w:numId w:val="5"/>
              </w:numPr>
              <w:jc w:val="both"/>
              <w:spacing w:after="0" w:line="276" w:lineRule="auto"/>
              <w:widowControl/>
            </w:pPr>
            <w:r>
              <w:t xml:space="preserve">Проверка правильности работы и времени реакции системы, в том числе с индикацией событий «Пожар 1», «Пожар 2», «Оповещение», </w:t>
            </w:r>
            <w:r>
              <w:t xml:space="preserve">«Неисправность» — для системы </w:t>
            </w:r>
            <w:r>
              <w:t xml:space="preserve">пожарной сигнализации; «Предтревога», «Тревога», «Оповещение», «Неисправность», «Постановка под охрану», «Снятие с охраны» — для систем охранной сигнализации; «Предтревога», «Тревога», «Оповещение», «Неисправность» — для иных систем тревожной сигнализации,</w:t>
            </w:r>
            <w:r/>
          </w:p>
          <w:p>
            <w:pPr>
              <w:pStyle w:val="838"/>
              <w:numPr>
                <w:ilvl w:val="0"/>
                <w:numId w:val="5"/>
              </w:numPr>
              <w:jc w:val="both"/>
              <w:spacing w:after="0" w:line="276" w:lineRule="auto"/>
              <w:widowControl/>
            </w:pPr>
            <w:r>
              <w:t xml:space="preserve">Проверка правильности работы системы при автоматическом переключении к резервному источнику электропитания в случае отключения основного источника питания,</w:t>
            </w:r>
            <w:r/>
          </w:p>
          <w:p>
            <w:pPr>
              <w:pStyle w:val="838"/>
              <w:numPr>
                <w:ilvl w:val="0"/>
                <w:numId w:val="5"/>
              </w:numPr>
              <w:jc w:val="both"/>
              <w:spacing w:after="0" w:line="276" w:lineRule="auto"/>
              <w:widowControl/>
            </w:pPr>
            <w:r>
              <w:t xml:space="preserve">Удаление загрязнений на рабочих поверхностях индикации, управления с использованием специальных жидкостей и (или) аэрозолей в соответствии с инструкциями  завода изготовителя устройств,</w:t>
            </w:r>
            <w:r/>
          </w:p>
          <w:p>
            <w:pPr>
              <w:pStyle w:val="838"/>
              <w:numPr>
                <w:ilvl w:val="0"/>
                <w:numId w:val="5"/>
              </w:numPr>
              <w:jc w:val="both"/>
              <w:spacing w:after="0" w:line="276" w:lineRule="auto"/>
              <w:widowControl/>
            </w:pPr>
            <w:r>
              <w:t xml:space="preserve">Проверка соответствия продолжительности работы системы, питающиеся от автономного источника питания, нормативными требованиями при обнаружении несоответствия – замена  аккумуляторных батарей и повторная проверка,</w:t>
            </w:r>
            <w:r/>
          </w:p>
          <w:p>
            <w:pPr>
              <w:pStyle w:val="838"/>
              <w:numPr>
                <w:ilvl w:val="0"/>
                <w:numId w:val="5"/>
              </w:numPr>
              <w:jc w:val="both"/>
              <w:spacing w:after="0" w:line="276" w:lineRule="auto"/>
              <w:widowControl/>
            </w:pPr>
            <w:r>
              <w:t xml:space="preserve">Поставщик осуществляет прием и обработку заявок от Заказчика, а также незамедлительно принимать меры к поиску и устранению неисправностей,</w:t>
            </w:r>
            <w:r/>
          </w:p>
          <w:p>
            <w:pPr>
              <w:pStyle w:val="838"/>
              <w:numPr>
                <w:ilvl w:val="0"/>
                <w:numId w:val="5"/>
              </w:numPr>
              <w:jc w:val="both"/>
              <w:spacing w:after="0" w:line="276" w:lineRule="auto"/>
              <w:widowControl/>
            </w:pPr>
            <w:r>
              <w:t xml:space="preserve">Осуществление телефонных консультаций Заказчиком  по оказываемым услугам,</w:t>
            </w:r>
            <w:r/>
          </w:p>
          <w:p>
            <w:pPr>
              <w:pStyle w:val="838"/>
              <w:numPr>
                <w:ilvl w:val="0"/>
                <w:numId w:val="5"/>
              </w:numPr>
              <w:jc w:val="both"/>
              <w:spacing w:after="0" w:line="276" w:lineRule="auto"/>
              <w:widowControl/>
            </w:pPr>
            <w:r>
              <w:t xml:space="preserve">Поставщик обязан устранять за свой счет все неполадки, явившиеся следствием его некачественного технического обслуживания.</w:t>
            </w:r>
            <w:r/>
          </w:p>
          <w:p>
            <w:pPr>
              <w:pStyle w:val="828"/>
              <w:numPr>
                <w:ilvl w:val="0"/>
                <w:numId w:val="5"/>
              </w:numPr>
              <w:jc w:val="both"/>
              <w:tabs>
                <w:tab w:val="left" w:pos="317" w:leader="none"/>
              </w:tabs>
              <w:rPr>
                <w:rFonts w:ascii="Times New Roman" w:hAnsi="Times New Roman"/>
                <w:sz w:val="24"/>
                <w:szCs w:val="24"/>
              </w:rPr>
            </w:pPr>
            <w:r>
              <w:rPr>
                <w:rFonts w:ascii="Times New Roman" w:hAnsi="Times New Roman"/>
                <w:sz w:val="24"/>
                <w:szCs w:val="24"/>
              </w:rPr>
              <w:t xml:space="preserve">Мелкий ремонт (замена деталей и узлов системы за счет поставщика) и текущий ремонт (устранение неисправности технических средств путем замены или восстановления комплектующих изделий и технических средств за счет поставщика);</w:t>
            </w:r>
            <w:r/>
          </w:p>
          <w:p>
            <w:pPr>
              <w:pStyle w:val="838"/>
              <w:jc w:val="center"/>
              <w:spacing w:after="0" w:line="276" w:lineRule="auto"/>
              <w:rPr>
                <w:b/>
              </w:rPr>
            </w:pPr>
            <w:r>
              <w:rPr>
                <w:b/>
              </w:rPr>
              <w:t xml:space="preserve">Техническое обслуживание </w:t>
            </w:r>
            <w:r/>
          </w:p>
          <w:p>
            <w:pPr>
              <w:pStyle w:val="838"/>
              <w:jc w:val="center"/>
              <w:spacing w:after="0" w:line="276" w:lineRule="auto"/>
              <w:rPr>
                <w:b/>
              </w:rPr>
            </w:pPr>
            <w:r>
              <w:rPr>
                <w:b/>
              </w:rPr>
              <w:t xml:space="preserve">системы оповещения о пожаре и управления эвакуацией людей (СОУЭ)</w:t>
            </w:r>
            <w:r/>
          </w:p>
          <w:p>
            <w:pPr>
              <w:pStyle w:val="838"/>
              <w:ind w:left="480"/>
              <w:spacing w:after="0" w:line="276" w:lineRule="auto"/>
              <w:rPr>
                <w:i/>
              </w:rPr>
            </w:pPr>
            <w:r>
              <w:rPr>
                <w:i/>
              </w:rPr>
              <w:t xml:space="preserve">Еженедельное Техническое обслуживание систем.</w:t>
            </w:r>
            <w:r/>
          </w:p>
          <w:p>
            <w:pPr>
              <w:pStyle w:val="849"/>
              <w:numPr>
                <w:ilvl w:val="0"/>
                <w:numId w:val="2"/>
              </w:numPr>
              <w:jc w:val="both"/>
              <w:spacing w:before="0" w:after="0" w:line="276" w:lineRule="auto"/>
              <w:rPr>
                <w:rFonts w:ascii="Times New Roman" w:hAnsi="Times New Roman"/>
                <w:lang w:val="ru-RU"/>
              </w:rPr>
            </w:pPr>
            <w:r>
              <w:rPr>
                <w:rFonts w:ascii="Times New Roman" w:hAnsi="Times New Roman"/>
                <w:lang w:val="ru-RU"/>
              </w:rPr>
              <w:t xml:space="preserve">Внешний осмотр со</w:t>
            </w:r>
            <w:r>
              <w:rPr>
                <w:rFonts w:ascii="Times New Roman" w:hAnsi="Times New Roman"/>
                <w:lang w:val="ru-RU"/>
              </w:rPr>
              <w:t xml:space="preserve">ставных частей  системы (электротехнической части щита  дистанционного управления,  сигнализационной части -  приемно контрольных приборов, щлейфа  сигнализации, извещателей, оповещателей.) на отсутствие  повреждений. Коррозии, грязи, прочности креплений; </w:t>
            </w:r>
            <w:r/>
          </w:p>
          <w:p>
            <w:pPr>
              <w:pStyle w:val="849"/>
              <w:numPr>
                <w:ilvl w:val="0"/>
                <w:numId w:val="2"/>
              </w:numPr>
              <w:jc w:val="both"/>
              <w:spacing w:before="0" w:after="0" w:line="276" w:lineRule="auto"/>
              <w:rPr>
                <w:rFonts w:ascii="Times New Roman" w:hAnsi="Times New Roman"/>
                <w:lang w:val="ru-RU"/>
              </w:rPr>
            </w:pPr>
            <w:r>
              <w:rPr>
                <w:rFonts w:ascii="Times New Roman" w:hAnsi="Times New Roman"/>
                <w:lang w:val="ru-RU"/>
              </w:rPr>
              <w:t xml:space="preserve">Контроль рабочего положения выключателей и переключателей, световой индикации.</w:t>
            </w:r>
            <w:r/>
          </w:p>
          <w:p>
            <w:pPr>
              <w:pStyle w:val="838"/>
              <w:ind w:left="480"/>
              <w:jc w:val="center"/>
              <w:spacing w:after="0" w:line="276" w:lineRule="auto"/>
              <w:rPr>
                <w:i/>
              </w:rPr>
            </w:pPr>
            <w:r>
              <w:rPr>
                <w:i/>
              </w:rPr>
            </w:r>
            <w:r/>
          </w:p>
          <w:p>
            <w:pPr>
              <w:pStyle w:val="838"/>
              <w:numPr>
                <w:ilvl w:val="0"/>
                <w:numId w:val="3"/>
              </w:numPr>
              <w:ind w:left="426"/>
              <w:jc w:val="both"/>
              <w:spacing w:after="0" w:line="276" w:lineRule="auto"/>
              <w:widowControl/>
            </w:pPr>
            <w:r>
              <w:t xml:space="preserve">Контроль основного и резервного источников питания и автоматического переключения питания с рабочего ввода на резервный и обратно,</w:t>
            </w:r>
            <w:r/>
          </w:p>
          <w:p>
            <w:pPr>
              <w:pStyle w:val="838"/>
              <w:numPr>
                <w:ilvl w:val="0"/>
                <w:numId w:val="3"/>
              </w:numPr>
              <w:ind w:left="426"/>
              <w:jc w:val="both"/>
              <w:spacing w:after="0" w:line="276" w:lineRule="auto"/>
              <w:widowControl/>
            </w:pPr>
            <w:r>
              <w:t xml:space="preserve">Проверка работоспособности  составных частей системы оповещения</w:t>
            </w:r>
            <w:r>
              <w:rPr>
                <w:i/>
              </w:rPr>
              <w:t xml:space="preserve"> </w:t>
            </w:r>
            <w:r>
              <w:t xml:space="preserve">(электротехнической части, сигнализационной части),</w:t>
            </w:r>
            <w:r/>
          </w:p>
          <w:p>
            <w:pPr>
              <w:pStyle w:val="838"/>
              <w:numPr>
                <w:ilvl w:val="0"/>
                <w:numId w:val="3"/>
              </w:numPr>
              <w:ind w:left="426"/>
              <w:jc w:val="both"/>
              <w:spacing w:after="0" w:line="276" w:lineRule="auto"/>
              <w:widowControl/>
            </w:pPr>
            <w:r>
              <w:t xml:space="preserve">Проверка работоспособности системы оповещения</w:t>
            </w:r>
            <w:r>
              <w:rPr>
                <w:i/>
              </w:rPr>
              <w:t xml:space="preserve"> </w:t>
            </w:r>
            <w:r>
              <w:t xml:space="preserve">в ручном (местном, дистанционном) и автоматическом режимах.</w:t>
            </w:r>
            <w:r/>
          </w:p>
          <w:p>
            <w:pPr>
              <w:pStyle w:val="838"/>
              <w:jc w:val="center"/>
              <w:spacing w:after="0" w:line="276" w:lineRule="auto"/>
              <w:rPr>
                <w:i/>
              </w:rPr>
            </w:pPr>
            <w:r>
              <w:rPr>
                <w:i/>
              </w:rPr>
              <w:t xml:space="preserve">Ежемесячное Техническое обслуживание систем</w:t>
            </w:r>
            <w:r/>
          </w:p>
          <w:p>
            <w:pPr>
              <w:pStyle w:val="849"/>
              <w:numPr>
                <w:ilvl w:val="0"/>
                <w:numId w:val="3"/>
              </w:numPr>
              <w:ind w:left="426"/>
              <w:jc w:val="both"/>
              <w:spacing w:before="0" w:after="0" w:line="276" w:lineRule="auto"/>
              <w:rPr>
                <w:rFonts w:ascii="Times New Roman" w:hAnsi="Times New Roman"/>
                <w:lang w:val="ru-RU"/>
              </w:rPr>
            </w:pPr>
            <w:r>
              <w:rPr>
                <w:rFonts w:ascii="Times New Roman" w:hAnsi="Times New Roman"/>
                <w:lang w:val="ru-RU"/>
              </w:rPr>
              <w:t xml:space="preserve">При проведении ежемесячного ТО  системы оповещения людей о пожаре и иных кризисных или чрезвычайных ситуациях (далее  - системы электронного  оповещения) должны быть выполнены следующие </w:t>
            </w:r>
            <w:r>
              <w:rPr>
                <w:rFonts w:ascii="Times New Roman" w:hAnsi="Times New Roman"/>
                <w:lang w:val="ru-RU"/>
              </w:rPr>
              <w:t xml:space="preserve">услуги</w:t>
            </w:r>
            <w:r>
              <w:rPr>
                <w:rFonts w:ascii="Times New Roman" w:hAnsi="Times New Roman"/>
                <w:lang w:val="ru-RU"/>
              </w:rPr>
              <w:t xml:space="preserve">:</w:t>
            </w:r>
            <w:r/>
          </w:p>
          <w:p>
            <w:pPr>
              <w:pStyle w:val="838"/>
              <w:numPr>
                <w:ilvl w:val="0"/>
                <w:numId w:val="3"/>
              </w:numPr>
              <w:ind w:left="426"/>
              <w:jc w:val="both"/>
              <w:spacing w:after="0" w:line="276" w:lineRule="auto"/>
              <w:widowControl/>
            </w:pPr>
            <w:r>
              <w:t xml:space="preserve">Проверка правильности подключения кабелей электропитания и надежности контактов в электрических щитах, укрепление контактов (при необходимости);</w:t>
            </w:r>
            <w:r/>
          </w:p>
          <w:p>
            <w:pPr>
              <w:pStyle w:val="838"/>
              <w:numPr>
                <w:ilvl w:val="0"/>
                <w:numId w:val="3"/>
              </w:numPr>
              <w:ind w:left="426"/>
              <w:jc w:val="both"/>
              <w:spacing w:after="0" w:line="276" w:lineRule="auto"/>
              <w:widowControl/>
            </w:pPr>
            <w:r>
              <w:t xml:space="preserve">Проверка надежности кабельных соединений оборудования системы оповещения, в случае обнаружения обрыва проводника или короткого замыкания – устранение неисправности на месте;</w:t>
            </w:r>
            <w:r/>
          </w:p>
          <w:p>
            <w:pPr>
              <w:pStyle w:val="838"/>
              <w:numPr>
                <w:ilvl w:val="0"/>
                <w:numId w:val="3"/>
              </w:numPr>
              <w:ind w:left="426"/>
              <w:jc w:val="both"/>
              <w:spacing w:after="0" w:line="276" w:lineRule="auto"/>
              <w:widowControl/>
            </w:pPr>
            <w:r>
              <w:t xml:space="preserve">Проверка технического состояния периферийных средств системы: удаленных основных и резервных усилителей мощности, основных и резервных блоков питания, громкоговорителей  речевого оповещения;</w:t>
            </w:r>
            <w:r/>
          </w:p>
          <w:p>
            <w:pPr>
              <w:pStyle w:val="838"/>
              <w:numPr>
                <w:ilvl w:val="0"/>
                <w:numId w:val="3"/>
              </w:numPr>
              <w:ind w:left="426"/>
              <w:jc w:val="both"/>
              <w:spacing w:after="0" w:line="276" w:lineRule="auto"/>
              <w:widowControl/>
            </w:pPr>
            <w:r>
              <w:t xml:space="preserve">Проверка значений напряжений на выходе источников электропитания и клеммах аккумуляторных батарей бесперебойного электропитания;</w:t>
            </w:r>
            <w:r/>
          </w:p>
          <w:p>
            <w:pPr>
              <w:pStyle w:val="838"/>
              <w:numPr>
                <w:ilvl w:val="0"/>
                <w:numId w:val="3"/>
              </w:numPr>
              <w:ind w:left="426"/>
              <w:jc w:val="both"/>
              <w:spacing w:after="0" w:line="276" w:lineRule="auto"/>
              <w:widowControl/>
            </w:pPr>
            <w:r>
              <w:t xml:space="preserve">Проверка уровней звуковых сигналов на выходах электронного оборудования и выходах громкоговорителей, их корректировка (при  необходимости);</w:t>
            </w:r>
            <w:r/>
          </w:p>
          <w:p>
            <w:pPr>
              <w:pStyle w:val="838"/>
              <w:numPr>
                <w:ilvl w:val="0"/>
                <w:numId w:val="3"/>
              </w:numPr>
              <w:ind w:left="426"/>
              <w:jc w:val="both"/>
              <w:spacing w:after="0" w:line="276" w:lineRule="auto"/>
              <w:widowControl/>
            </w:pPr>
            <w:r>
              <w:t xml:space="preserve">Проверка выполнения всех функций системы электронного оповещения с прослушиванием сообщений во всех зонах оповещения;</w:t>
            </w:r>
            <w:r/>
          </w:p>
          <w:p>
            <w:pPr>
              <w:pStyle w:val="838"/>
              <w:numPr>
                <w:ilvl w:val="0"/>
                <w:numId w:val="3"/>
              </w:numPr>
              <w:ind w:left="426"/>
              <w:jc w:val="both"/>
              <w:spacing w:after="0" w:line="276" w:lineRule="auto"/>
              <w:widowControl/>
            </w:pPr>
            <w:r>
              <w:t xml:space="preserve">Удаление загрязнений на рабочих поверхностях индикации управления с использованием  специальных  жидкостей и или аэрозолей в соответствии с инструкциями   завода изготовителя устройств;</w:t>
            </w:r>
            <w:r/>
          </w:p>
          <w:p>
            <w:pPr>
              <w:pStyle w:val="838"/>
              <w:numPr>
                <w:ilvl w:val="0"/>
                <w:numId w:val="3"/>
              </w:numPr>
              <w:ind w:left="426"/>
              <w:jc w:val="both"/>
              <w:spacing w:after="0" w:line="276" w:lineRule="auto"/>
              <w:widowControl/>
            </w:pPr>
            <w:r>
              <w:t xml:space="preserve">Поставщик осуществляет прием и обработку заявок от Заказчика, а также незамедлительно принимать меры к поиску и устранению неисправностей;</w:t>
            </w:r>
            <w:r/>
          </w:p>
          <w:p>
            <w:pPr>
              <w:pStyle w:val="838"/>
              <w:numPr>
                <w:ilvl w:val="0"/>
                <w:numId w:val="3"/>
              </w:numPr>
              <w:ind w:left="426"/>
              <w:jc w:val="both"/>
              <w:spacing w:after="0" w:line="276" w:lineRule="auto"/>
              <w:widowControl/>
            </w:pPr>
            <w:r>
              <w:t xml:space="preserve">Осуществление телефонных консультаций Заказчиком  по оказываемым услугам;</w:t>
            </w:r>
            <w:r/>
          </w:p>
          <w:p>
            <w:pPr>
              <w:pStyle w:val="838"/>
              <w:numPr>
                <w:ilvl w:val="0"/>
                <w:numId w:val="3"/>
              </w:numPr>
              <w:ind w:left="426"/>
              <w:jc w:val="both"/>
              <w:spacing w:after="0" w:line="276" w:lineRule="auto"/>
              <w:widowControl/>
            </w:pPr>
            <w:r>
              <w:t xml:space="preserve">Поставщик обязан  устранять за свой счет все неполадки, явившиеся следствием его некачественного технического обслуживания.</w:t>
            </w:r>
            <w:r/>
          </w:p>
          <w:p>
            <w:pPr>
              <w:ind w:left="426"/>
              <w:jc w:val="left"/>
              <w:tabs>
                <w:tab w:val="left" w:pos="954" w:leader="none"/>
                <w:tab w:val="num" w:pos="1080" w:leader="none"/>
              </w:tabs>
              <w:rPr>
                <w:sz w:val="24"/>
                <w:szCs w:val="24"/>
              </w:rPr>
            </w:pPr>
            <w:r>
              <w:rPr>
                <w:sz w:val="24"/>
                <w:szCs w:val="24"/>
              </w:rPr>
            </w:r>
            <w:r/>
          </w:p>
          <w:p>
            <w:pPr>
              <w:jc w:val="left"/>
              <w:tabs>
                <w:tab w:val="left" w:pos="954" w:leader="none"/>
                <w:tab w:val="num" w:pos="1080" w:leader="none"/>
              </w:tabs>
              <w:rPr>
                <w:sz w:val="24"/>
                <w:szCs w:val="24"/>
                <w:lang w:eastAsia="ru-RU"/>
              </w:rPr>
            </w:pPr>
            <w:r>
              <w:rPr>
                <w:sz w:val="24"/>
                <w:szCs w:val="24"/>
              </w:rPr>
              <w:t xml:space="preserve">При срабатываний </w:t>
            </w:r>
            <w:r>
              <w:rPr>
                <w:sz w:val="24"/>
                <w:szCs w:val="24"/>
                <w:lang w:eastAsia="ru-RU"/>
              </w:rPr>
              <w:t xml:space="preserve">охранно-пожарной сигнализаций</w:t>
            </w:r>
            <w:r>
              <w:rPr>
                <w:b/>
                <w:sz w:val="24"/>
                <w:szCs w:val="24"/>
                <w:lang w:eastAsia="ru-RU"/>
              </w:rPr>
              <w:t xml:space="preserve"> </w:t>
            </w:r>
            <w:r>
              <w:rPr>
                <w:sz w:val="24"/>
                <w:szCs w:val="24"/>
              </w:rPr>
              <w:t xml:space="preserve">Поставщик  обязан прибыть на объект и устранить   неполадки в течение 2 (двух) часов с момента поступления</w:t>
            </w:r>
            <w:r>
              <w:rPr>
                <w:spacing w:val="-2"/>
                <w:sz w:val="24"/>
                <w:szCs w:val="24"/>
              </w:rPr>
              <w:t xml:space="preserve"> </w:t>
            </w:r>
            <w:r>
              <w:rPr>
                <w:sz w:val="24"/>
                <w:szCs w:val="24"/>
              </w:rPr>
              <w:t xml:space="preserve">Заявки.  Демонтажные, монтажные, ремонтные и пусконаладочные </w:t>
            </w:r>
            <w:r>
              <w:rPr>
                <w:sz w:val="24"/>
                <w:szCs w:val="24"/>
              </w:rPr>
              <w:t xml:space="preserve">услуги</w:t>
            </w:r>
            <w:r>
              <w:rPr>
                <w:sz w:val="24"/>
                <w:szCs w:val="24"/>
              </w:rPr>
              <w:t xml:space="preserve">, устранение механических</w:t>
            </w:r>
            <w:r>
              <w:rPr>
                <w:spacing w:val="-2"/>
                <w:sz w:val="24"/>
                <w:szCs w:val="24"/>
              </w:rPr>
              <w:t xml:space="preserve"> </w:t>
            </w:r>
            <w:r>
              <w:rPr>
                <w:sz w:val="24"/>
                <w:szCs w:val="24"/>
              </w:rPr>
              <w:t xml:space="preserve">повреждений, </w:t>
            </w:r>
            <w:r>
              <w:rPr>
                <w:sz w:val="24"/>
                <w:szCs w:val="24"/>
              </w:rPr>
              <w:t xml:space="preserve">техническая поддержка оборудования </w:t>
            </w:r>
            <w:r>
              <w:rPr>
                <w:sz w:val="24"/>
                <w:szCs w:val="24"/>
                <w:lang w:eastAsia="ru-RU"/>
              </w:rPr>
              <w:t xml:space="preserve">охранно-пожарной сигнализации  проводятся при необходимости.</w:t>
            </w:r>
            <w:r>
              <w:rPr>
                <w:sz w:val="24"/>
                <w:szCs w:val="24"/>
                <w:lang w:eastAsia="ru-RU"/>
              </w:rPr>
              <w:t xml:space="preserve"> </w:t>
            </w:r>
            <w:r/>
          </w:p>
          <w:p>
            <w:pPr>
              <w:jc w:val="left"/>
              <w:tabs>
                <w:tab w:val="left" w:pos="954" w:leader="none"/>
                <w:tab w:val="num" w:pos="1080" w:leader="none"/>
              </w:tabs>
              <w:rPr>
                <w:sz w:val="24"/>
                <w:szCs w:val="24"/>
                <w:lang w:eastAsia="ru-RU"/>
              </w:rPr>
            </w:pPr>
            <w:r>
              <w:rPr>
                <w:sz w:val="24"/>
                <w:szCs w:val="24"/>
                <w:lang w:eastAsia="ru-RU"/>
              </w:rPr>
            </w:r>
            <w:r/>
          </w:p>
          <w:p>
            <w:pPr>
              <w:jc w:val="left"/>
              <w:tabs>
                <w:tab w:val="left" w:pos="954" w:leader="none"/>
                <w:tab w:val="num" w:pos="1080" w:leader="none"/>
              </w:tabs>
              <w:rPr>
                <w:sz w:val="24"/>
                <w:szCs w:val="24"/>
              </w:rPr>
            </w:pPr>
            <w:r>
              <w:rPr>
                <w:b/>
                <w:bCs/>
                <w:sz w:val="24"/>
                <w:szCs w:val="24"/>
              </w:rPr>
              <w:t xml:space="preserve">Условие корректировки суммы договора</w:t>
            </w:r>
            <w:r>
              <w:rPr>
                <w:sz w:val="24"/>
                <w:szCs w:val="24"/>
              </w:rPr>
              <w:br/>
              <w:t xml:space="preserve">«Сумма договора заложена на 12 месяцев. В случае заключения договора позже 01.01.202</w:t>
            </w:r>
            <w:r>
              <w:rPr>
                <w:sz w:val="24"/>
                <w:szCs w:val="24"/>
              </w:rPr>
              <w:t xml:space="preserve">7</w:t>
            </w:r>
            <w:r>
              <w:rPr>
                <w:sz w:val="24"/>
                <w:szCs w:val="24"/>
              </w:rPr>
              <w:t xml:space="preserve"> года сумма подлежит корректировке пропорционально оставшемуся периоду.»</w:t>
            </w:r>
            <w:r/>
          </w:p>
        </w:tc>
      </w:tr>
    </w:tbl>
    <w:p>
      <w:pPr>
        <w:jc w:val="left"/>
        <w:rPr>
          <w:rFonts w:eastAsia="Consolas"/>
          <w:b/>
          <w:sz w:val="24"/>
          <w:szCs w:val="24"/>
        </w:rPr>
      </w:pPr>
      <w:r>
        <w:rPr>
          <w:rFonts w:eastAsia="Consolas"/>
          <w:b/>
          <w:sz w:val="24"/>
          <w:szCs w:val="24"/>
        </w:rPr>
      </w:r>
      <w:r/>
    </w:p>
    <w:p>
      <w:pPr>
        <w:jc w:val="left"/>
        <w:rPr>
          <w:rFonts w:eastAsia="Consolas"/>
          <w:b/>
          <w:sz w:val="24"/>
          <w:szCs w:val="24"/>
        </w:rPr>
      </w:pPr>
      <w:r>
        <w:rPr>
          <w:rFonts w:eastAsia="Consolas"/>
          <w:b/>
          <w:sz w:val="24"/>
          <w:szCs w:val="24"/>
        </w:rPr>
      </w:r>
      <w:r/>
    </w:p>
    <w:p>
      <w:pPr>
        <w:jc w:val="both"/>
        <w:rPr>
          <w:b/>
          <w:bCs/>
          <w:color w:val="000000"/>
          <w:sz w:val="24"/>
          <w:szCs w:val="24"/>
        </w:rPr>
      </w:pPr>
      <w:r>
        <w:rPr>
          <w:b/>
          <w:bCs/>
          <w:color w:val="000000"/>
          <w:sz w:val="24"/>
          <w:szCs w:val="24"/>
        </w:rPr>
        <w:t xml:space="preserve">Разработал:</w:t>
      </w:r>
      <w:r/>
    </w:p>
    <w:p>
      <w:pPr>
        <w:jc w:val="both"/>
        <w:rPr>
          <w:b/>
          <w:bCs/>
          <w:color w:val="000000"/>
          <w:sz w:val="24"/>
          <w:szCs w:val="24"/>
        </w:rPr>
      </w:pPr>
      <w:r>
        <w:rPr>
          <w:b/>
          <w:bCs/>
          <w:color w:val="000000"/>
          <w:sz w:val="24"/>
          <w:szCs w:val="24"/>
        </w:rPr>
      </w:r>
      <w:r/>
    </w:p>
    <w:p>
      <w:pPr>
        <w:jc w:val="both"/>
        <w:rPr>
          <w:b/>
          <w:bCs/>
          <w:color w:val="000000"/>
          <w:sz w:val="24"/>
          <w:szCs w:val="24"/>
        </w:rPr>
      </w:pPr>
      <w:r>
        <w:rPr>
          <w:b/>
          <w:sz w:val="24"/>
          <w:szCs w:val="24"/>
        </w:rPr>
        <w:t xml:space="preserve">Г</w:t>
      </w:r>
      <w:r>
        <w:rPr>
          <w:b/>
          <w:sz w:val="24"/>
          <w:szCs w:val="24"/>
        </w:rPr>
        <w:t xml:space="preserve">лавн</w:t>
      </w:r>
      <w:r>
        <w:rPr>
          <w:b/>
          <w:sz w:val="24"/>
          <w:szCs w:val="24"/>
        </w:rPr>
        <w:t xml:space="preserve">ый</w:t>
      </w:r>
      <w:r>
        <w:rPr>
          <w:b/>
          <w:sz w:val="24"/>
          <w:szCs w:val="24"/>
        </w:rPr>
        <w:t xml:space="preserve"> врача ЦВБ                                                     </w:t>
      </w:r>
      <w:r>
        <w:rPr>
          <w:b/>
          <w:sz w:val="24"/>
          <w:szCs w:val="24"/>
        </w:rPr>
        <w:t xml:space="preserve">                     </w:t>
      </w:r>
      <w:r>
        <w:rPr>
          <w:b/>
          <w:sz w:val="24"/>
          <w:szCs w:val="24"/>
        </w:rPr>
        <w:t xml:space="preserve"> </w:t>
      </w:r>
      <w:r>
        <w:rPr>
          <w:b/>
          <w:sz w:val="24"/>
          <w:szCs w:val="24"/>
        </w:rPr>
        <w:t xml:space="preserve">              Унербаева С.А.</w:t>
      </w:r>
      <w:r/>
    </w:p>
    <w:p>
      <w:pPr>
        <w:jc w:val="both"/>
        <w:rPr>
          <w:b/>
          <w:bCs/>
          <w:color w:val="000000"/>
          <w:sz w:val="24"/>
          <w:szCs w:val="24"/>
        </w:rPr>
      </w:pPr>
      <w:r>
        <w:rPr>
          <w:b/>
          <w:bCs/>
          <w:color w:val="000000"/>
          <w:sz w:val="24"/>
          <w:szCs w:val="24"/>
        </w:rPr>
      </w:r>
      <w:r/>
    </w:p>
    <w:p>
      <w:pPr>
        <w:jc w:val="both"/>
        <w:rPr>
          <w:b/>
          <w:bCs/>
          <w:color w:val="000000"/>
          <w:sz w:val="24"/>
          <w:szCs w:val="24"/>
        </w:rPr>
      </w:pPr>
      <w:r>
        <w:rPr>
          <w:b/>
          <w:bCs/>
          <w:color w:val="000000"/>
          <w:sz w:val="24"/>
          <w:szCs w:val="24"/>
        </w:rPr>
        <w:t xml:space="preserve">Зам. главного врача по хоз. работам                                                                Султанов Б.Б.</w:t>
      </w:r>
      <w:r/>
    </w:p>
    <w:p>
      <w:pPr>
        <w:jc w:val="both"/>
        <w:rPr>
          <w:b/>
          <w:bCs/>
          <w:color w:val="000000"/>
          <w:sz w:val="24"/>
          <w:szCs w:val="24"/>
        </w:rPr>
      </w:pPr>
      <w:r>
        <w:rPr>
          <w:b/>
          <w:bCs/>
          <w:color w:val="000000"/>
          <w:sz w:val="24"/>
          <w:szCs w:val="24"/>
        </w:rPr>
      </w:r>
      <w:r/>
    </w:p>
    <w:p>
      <w:pPr>
        <w:jc w:val="both"/>
        <w:rPr>
          <w:b/>
          <w:bCs/>
          <w:color w:val="000000"/>
          <w:sz w:val="24"/>
          <w:szCs w:val="24"/>
        </w:rPr>
      </w:pPr>
      <w:r>
        <w:rPr>
          <w:b/>
          <w:bCs/>
          <w:color w:val="000000"/>
          <w:sz w:val="24"/>
          <w:szCs w:val="24"/>
        </w:rPr>
        <w:t xml:space="preserve">СОГЛАСОВАНО:</w:t>
      </w:r>
      <w:r/>
    </w:p>
    <w:p>
      <w:pPr>
        <w:jc w:val="both"/>
        <w:rPr>
          <w:b/>
          <w:bCs/>
          <w:color w:val="000000"/>
          <w:sz w:val="24"/>
          <w:szCs w:val="24"/>
        </w:rPr>
      </w:pPr>
      <w:r>
        <w:rPr>
          <w:b/>
          <w:bCs/>
          <w:color w:val="000000"/>
          <w:sz w:val="24"/>
          <w:szCs w:val="24"/>
        </w:rPr>
      </w:r>
      <w:r/>
    </w:p>
    <w:p>
      <w:pPr>
        <w:jc w:val="both"/>
        <w:rPr>
          <w:b/>
          <w:bCs/>
          <w:color w:val="000000"/>
          <w:sz w:val="24"/>
          <w:szCs w:val="24"/>
        </w:rPr>
      </w:pPr>
      <w:r>
        <w:rPr>
          <w:b/>
          <w:bCs/>
          <w:color w:val="000000"/>
          <w:sz w:val="24"/>
          <w:szCs w:val="24"/>
        </w:rPr>
        <w:t xml:space="preserve">Руководитель </w:t>
      </w:r>
      <w:r/>
    </w:p>
    <w:p>
      <w:pPr>
        <w:jc w:val="both"/>
        <w:rPr>
          <w:b/>
          <w:bCs/>
          <w:color w:val="000000"/>
          <w:sz w:val="24"/>
          <w:szCs w:val="24"/>
        </w:rPr>
      </w:pPr>
      <w:r>
        <w:rPr>
          <w:b/>
          <w:bCs/>
          <w:color w:val="000000"/>
          <w:sz w:val="24"/>
          <w:szCs w:val="24"/>
        </w:rPr>
        <w:t xml:space="preserve">Управления государственных закупок                                                          Бейсенова С.А.</w:t>
      </w:r>
      <w:r/>
    </w:p>
    <w:p>
      <w:pPr>
        <w:jc w:val="both"/>
        <w:rPr>
          <w:b/>
          <w:bCs/>
          <w:color w:val="000000"/>
          <w:sz w:val="24"/>
          <w:szCs w:val="24"/>
        </w:rPr>
      </w:pPr>
      <w:r>
        <w:rPr>
          <w:b/>
          <w:bCs/>
          <w:color w:val="000000"/>
          <w:sz w:val="24"/>
          <w:szCs w:val="24"/>
        </w:rPr>
      </w:r>
      <w:r/>
    </w:p>
    <w:p>
      <w:pPr>
        <w:jc w:val="both"/>
        <w:rPr>
          <w:b/>
          <w:bCs/>
          <w:color w:val="000000"/>
          <w:sz w:val="24"/>
          <w:szCs w:val="24"/>
        </w:rPr>
      </w:pPr>
      <w:r>
        <w:rPr>
          <w:b/>
          <w:bCs/>
          <w:color w:val="000000"/>
          <w:sz w:val="24"/>
          <w:szCs w:val="24"/>
        </w:rPr>
      </w:r>
      <w:r/>
    </w:p>
    <w:p>
      <w:pPr>
        <w:jc w:val="both"/>
        <w:rPr>
          <w:b/>
          <w:bCs/>
          <w:color w:val="000000"/>
          <w:sz w:val="24"/>
          <w:szCs w:val="24"/>
        </w:rPr>
      </w:pPr>
      <w:r>
        <w:rPr>
          <w:b/>
          <w:bCs/>
          <w:color w:val="000000"/>
          <w:sz w:val="24"/>
          <w:szCs w:val="24"/>
        </w:rPr>
        <w:t xml:space="preserve">Руководитель </w:t>
      </w:r>
      <w:r/>
    </w:p>
    <w:p>
      <w:pPr>
        <w:jc w:val="both"/>
        <w:rPr>
          <w:b/>
          <w:bCs/>
          <w:color w:val="000000"/>
          <w:sz w:val="24"/>
          <w:szCs w:val="24"/>
        </w:rPr>
      </w:pPr>
      <w:r>
        <w:rPr>
          <w:b/>
          <w:bCs/>
          <w:color w:val="000000"/>
          <w:sz w:val="24"/>
          <w:szCs w:val="24"/>
        </w:rPr>
        <w:t xml:space="preserve">Управления претензионно-исковой работы                                                    Гаитова М.А.</w:t>
      </w:r>
      <w:r/>
    </w:p>
    <w:p>
      <w:pPr>
        <w:jc w:val="both"/>
        <w:rPr>
          <w:b/>
          <w:bCs/>
          <w:color w:val="000000"/>
          <w:sz w:val="24"/>
          <w:szCs w:val="24"/>
        </w:rPr>
      </w:pPr>
      <w:r>
        <w:rPr>
          <w:b/>
          <w:bCs/>
          <w:color w:val="000000"/>
          <w:sz w:val="24"/>
          <w:szCs w:val="24"/>
        </w:rPr>
      </w:r>
      <w:r/>
    </w:p>
    <w:p>
      <w:pPr>
        <w:jc w:val="both"/>
        <w:rPr>
          <w:b/>
          <w:bCs/>
          <w:color w:val="000000"/>
          <w:sz w:val="24"/>
          <w:szCs w:val="24"/>
        </w:rPr>
      </w:pPr>
      <w:r>
        <w:rPr>
          <w:b/>
          <w:bCs/>
          <w:color w:val="000000"/>
          <w:sz w:val="24"/>
          <w:szCs w:val="24"/>
        </w:rPr>
        <w:t xml:space="preserve">Руководитель </w:t>
      </w:r>
      <w:r/>
    </w:p>
    <w:p>
      <w:pPr>
        <w:jc w:val="left"/>
        <w:spacing w:after="200" w:line="276" w:lineRule="auto"/>
        <w:tabs>
          <w:tab w:val="left" w:pos="7395" w:leader="none"/>
        </w:tabs>
        <w:rPr>
          <w:rFonts w:eastAsia="Consolas"/>
          <w:b/>
          <w:sz w:val="24"/>
          <w:szCs w:val="24"/>
        </w:rPr>
      </w:pPr>
      <w:r>
        <w:rPr>
          <w:b/>
          <w:bCs/>
          <w:color w:val="000000"/>
          <w:sz w:val="24"/>
          <w:szCs w:val="24"/>
        </w:rPr>
        <w:t xml:space="preserve">Управления Мониторинга                                                                            </w:t>
      </w:r>
      <w:r>
        <w:rPr>
          <w:b/>
          <w:bCs/>
          <w:color w:val="000000"/>
          <w:sz w:val="24"/>
          <w:szCs w:val="24"/>
        </w:rPr>
        <w:t xml:space="preserve"> </w:t>
      </w:r>
      <w:r>
        <w:rPr>
          <w:b/>
          <w:bCs/>
          <w:color w:val="000000"/>
          <w:sz w:val="24"/>
          <w:szCs w:val="24"/>
        </w:rPr>
        <w:t xml:space="preserve">Кенесбеков Н.Н.</w:t>
      </w:r>
      <w:r>
        <w:rPr>
          <w:rFonts w:eastAsia="Consolas"/>
          <w:b/>
          <w:sz w:val="24"/>
          <w:szCs w:val="24"/>
        </w:rPr>
        <w:tab/>
      </w:r>
      <w:r>
        <w:rPr>
          <w:rFonts w:eastAsia="Consolas"/>
          <w:b/>
          <w:sz w:val="24"/>
          <w:szCs w:val="24"/>
        </w:rPr>
        <w:tab/>
      </w:r>
      <w:r/>
    </w:p>
    <w:p>
      <w:pPr>
        <w:jc w:val="left"/>
        <w:spacing w:line="276" w:lineRule="auto"/>
        <w:tabs>
          <w:tab w:val="left" w:pos="7815" w:leader="none"/>
        </w:tabs>
        <w:rPr>
          <w:rFonts w:eastAsia="Consolas"/>
          <w:b/>
          <w:sz w:val="24"/>
          <w:szCs w:val="24"/>
          <w:lang w:val="kk-KZ"/>
        </w:rPr>
      </w:pPr>
      <w:r>
        <w:rPr>
          <w:rFonts w:eastAsia="Consolas"/>
          <w:b/>
          <w:sz w:val="24"/>
          <w:szCs w:val="24"/>
          <w:lang w:val="kk-KZ"/>
        </w:rPr>
      </w:r>
      <w:r/>
    </w:p>
    <w:p>
      <w:pPr>
        <w:jc w:val="left"/>
        <w:spacing w:line="276" w:lineRule="auto"/>
        <w:tabs>
          <w:tab w:val="left" w:pos="7815" w:leader="none"/>
        </w:tabs>
        <w:rPr>
          <w:rFonts w:eastAsia="Consolas"/>
          <w:b/>
          <w:sz w:val="24"/>
          <w:szCs w:val="24"/>
          <w:lang w:val="kk-KZ"/>
        </w:rPr>
      </w:pPr>
      <w:r>
        <w:rPr>
          <w:rFonts w:eastAsia="Consolas"/>
          <w:b/>
          <w:sz w:val="24"/>
          <w:szCs w:val="24"/>
          <w:lang w:val="kk-KZ"/>
        </w:rPr>
      </w:r>
      <w:r/>
    </w:p>
    <w:p>
      <w:pPr>
        <w:jc w:val="left"/>
        <w:spacing w:line="276" w:lineRule="auto"/>
        <w:tabs>
          <w:tab w:val="left" w:pos="7815" w:leader="none"/>
        </w:tabs>
        <w:rPr>
          <w:rFonts w:eastAsia="Consolas"/>
          <w:b/>
          <w:sz w:val="24"/>
          <w:szCs w:val="24"/>
          <w:lang w:val="kk-KZ"/>
        </w:rPr>
      </w:pPr>
      <w:r>
        <w:rPr>
          <w:rFonts w:eastAsia="Consolas"/>
          <w:b/>
          <w:sz w:val="24"/>
          <w:szCs w:val="24"/>
          <w:lang w:val="kk-KZ"/>
        </w:rPr>
      </w:r>
      <w:r/>
    </w:p>
    <w:p>
      <w:pPr>
        <w:jc w:val="left"/>
        <w:spacing w:line="276" w:lineRule="auto"/>
        <w:tabs>
          <w:tab w:val="left" w:pos="7815" w:leader="none"/>
        </w:tabs>
        <w:rPr>
          <w:rFonts w:eastAsia="Consolas"/>
          <w:b/>
          <w:sz w:val="24"/>
          <w:szCs w:val="24"/>
          <w:lang w:val="kk-KZ"/>
        </w:rPr>
      </w:pPr>
      <w:r>
        <w:rPr>
          <w:rFonts w:eastAsia="Consolas"/>
          <w:b/>
          <w:sz w:val="24"/>
          <w:szCs w:val="24"/>
          <w:lang w:val="kk-KZ"/>
        </w:rPr>
      </w:r>
      <w:r/>
    </w:p>
    <w:p>
      <w:pPr>
        <w:jc w:val="left"/>
        <w:spacing w:line="276" w:lineRule="auto"/>
        <w:tabs>
          <w:tab w:val="left" w:pos="7815" w:leader="none"/>
        </w:tabs>
        <w:rPr>
          <w:rFonts w:eastAsia="Consolas"/>
          <w:b/>
          <w:sz w:val="24"/>
          <w:szCs w:val="24"/>
          <w:lang w:val="kk-KZ"/>
        </w:rPr>
      </w:pPr>
      <w:r>
        <w:rPr>
          <w:rFonts w:eastAsia="Consolas"/>
          <w:b/>
          <w:sz w:val="24"/>
          <w:szCs w:val="24"/>
          <w:lang w:val="kk-KZ"/>
        </w:rPr>
      </w:r>
      <w:r/>
    </w:p>
    <w:p>
      <w:pPr>
        <w:jc w:val="left"/>
        <w:spacing w:line="276" w:lineRule="auto"/>
        <w:tabs>
          <w:tab w:val="left" w:pos="7815" w:leader="none"/>
        </w:tabs>
        <w:rPr>
          <w:rFonts w:eastAsia="Consolas"/>
          <w:b/>
          <w:sz w:val="24"/>
          <w:szCs w:val="24"/>
          <w:lang w:val="kk-KZ"/>
        </w:rPr>
      </w:pPr>
      <w:r>
        <w:rPr>
          <w:rFonts w:eastAsia="Consolas"/>
          <w:b/>
          <w:sz w:val="24"/>
          <w:szCs w:val="24"/>
          <w:lang w:val="kk-KZ"/>
        </w:rPr>
      </w:r>
      <w:r/>
    </w:p>
    <w:p>
      <w:pPr>
        <w:jc w:val="left"/>
        <w:spacing w:line="276" w:lineRule="auto"/>
        <w:tabs>
          <w:tab w:val="left" w:pos="7815" w:leader="none"/>
        </w:tabs>
        <w:rPr>
          <w:rFonts w:eastAsia="Consolas"/>
          <w:b/>
          <w:sz w:val="24"/>
          <w:szCs w:val="24"/>
          <w:lang w:val="kk-KZ"/>
        </w:rPr>
      </w:pPr>
      <w:r>
        <w:rPr>
          <w:rFonts w:eastAsia="Consolas"/>
          <w:b/>
          <w:sz w:val="24"/>
          <w:szCs w:val="24"/>
          <w:lang w:val="kk-KZ"/>
        </w:rPr>
      </w:r>
      <w:r/>
    </w:p>
    <w:p>
      <w:pPr>
        <w:jc w:val="left"/>
        <w:spacing w:line="276" w:lineRule="auto"/>
        <w:tabs>
          <w:tab w:val="left" w:pos="7815" w:leader="none"/>
        </w:tabs>
        <w:rPr>
          <w:rFonts w:eastAsia="Consolas"/>
          <w:b/>
          <w:sz w:val="24"/>
          <w:szCs w:val="24"/>
          <w:lang w:val="kk-KZ"/>
        </w:rPr>
      </w:pPr>
      <w:r>
        <w:rPr>
          <w:rFonts w:eastAsia="Consolas"/>
          <w:b/>
          <w:sz w:val="24"/>
          <w:szCs w:val="24"/>
          <w:lang w:val="kk-KZ"/>
        </w:rPr>
      </w:r>
      <w:r/>
    </w:p>
    <w:p>
      <w:pPr>
        <w:jc w:val="left"/>
        <w:spacing w:line="276" w:lineRule="auto"/>
        <w:tabs>
          <w:tab w:val="left" w:pos="7815" w:leader="none"/>
        </w:tabs>
        <w:rPr>
          <w:rFonts w:eastAsia="Consolas"/>
          <w:b/>
          <w:sz w:val="24"/>
          <w:szCs w:val="24"/>
          <w:lang w:val="kk-KZ"/>
        </w:rPr>
      </w:pPr>
      <w:r>
        <w:rPr>
          <w:rFonts w:eastAsia="Consolas"/>
          <w:b/>
          <w:sz w:val="24"/>
          <w:szCs w:val="24"/>
          <w:lang w:val="kk-KZ"/>
        </w:rPr>
      </w:r>
      <w:r/>
    </w:p>
    <w:p>
      <w:pPr>
        <w:jc w:val="left"/>
        <w:spacing w:line="276" w:lineRule="auto"/>
        <w:tabs>
          <w:tab w:val="left" w:pos="7815" w:leader="none"/>
        </w:tabs>
        <w:rPr>
          <w:rFonts w:eastAsia="Consolas"/>
          <w:b/>
          <w:sz w:val="24"/>
          <w:szCs w:val="24"/>
          <w:lang w:val="kk-KZ"/>
        </w:rPr>
      </w:pPr>
      <w:r>
        <w:rPr>
          <w:rFonts w:eastAsia="Consolas"/>
          <w:b/>
          <w:sz w:val="24"/>
          <w:szCs w:val="24"/>
          <w:lang w:val="kk-KZ"/>
        </w:rPr>
      </w:r>
      <w:r/>
    </w:p>
    <w:p>
      <w:pPr>
        <w:jc w:val="left"/>
        <w:spacing w:line="276" w:lineRule="auto"/>
        <w:tabs>
          <w:tab w:val="left" w:pos="7815" w:leader="none"/>
        </w:tabs>
        <w:rPr>
          <w:rFonts w:eastAsia="Consolas"/>
          <w:b/>
          <w:sz w:val="24"/>
          <w:szCs w:val="24"/>
          <w:lang w:val="kk-KZ"/>
        </w:rPr>
      </w:pPr>
      <w:r>
        <w:rPr>
          <w:rFonts w:eastAsia="Consolas"/>
          <w:b/>
          <w:sz w:val="24"/>
          <w:szCs w:val="24"/>
          <w:lang w:val="kk-KZ"/>
        </w:rPr>
      </w:r>
      <w:r/>
    </w:p>
    <w:p>
      <w:pPr>
        <w:jc w:val="left"/>
        <w:spacing w:line="276" w:lineRule="auto"/>
        <w:tabs>
          <w:tab w:val="left" w:pos="7815" w:leader="none"/>
        </w:tabs>
        <w:rPr>
          <w:rFonts w:eastAsia="Consolas"/>
          <w:b/>
          <w:sz w:val="24"/>
          <w:szCs w:val="24"/>
          <w:lang w:val="kk-KZ"/>
        </w:rPr>
      </w:pPr>
      <w:r>
        <w:rPr>
          <w:rFonts w:eastAsia="Consolas"/>
          <w:b/>
          <w:sz w:val="24"/>
          <w:szCs w:val="24"/>
          <w:lang w:val="kk-KZ"/>
        </w:rPr>
      </w:r>
      <w:r/>
    </w:p>
    <w:p>
      <w:pPr>
        <w:jc w:val="left"/>
        <w:spacing w:line="276" w:lineRule="auto"/>
        <w:tabs>
          <w:tab w:val="left" w:pos="7815" w:leader="none"/>
        </w:tabs>
        <w:rPr>
          <w:rFonts w:eastAsia="Consolas"/>
          <w:b/>
          <w:sz w:val="24"/>
          <w:szCs w:val="24"/>
          <w:lang w:val="kk-KZ"/>
        </w:rPr>
      </w:pPr>
      <w:r>
        <w:rPr>
          <w:rFonts w:eastAsia="Consolas"/>
          <w:b/>
          <w:sz w:val="24"/>
          <w:szCs w:val="24"/>
          <w:lang w:val="kk-KZ"/>
        </w:rPr>
      </w:r>
      <w:r/>
    </w:p>
    <w:p>
      <w:pPr>
        <w:jc w:val="left"/>
        <w:spacing w:line="276" w:lineRule="auto"/>
        <w:tabs>
          <w:tab w:val="left" w:pos="7815" w:leader="none"/>
        </w:tabs>
        <w:rPr>
          <w:rFonts w:eastAsia="Consolas"/>
          <w:b/>
          <w:sz w:val="24"/>
          <w:szCs w:val="24"/>
          <w:lang w:val="kk-KZ"/>
        </w:rPr>
      </w:pPr>
      <w:r>
        <w:rPr>
          <w:rFonts w:eastAsia="Consolas"/>
          <w:b/>
          <w:sz w:val="24"/>
          <w:szCs w:val="24"/>
          <w:lang w:val="kk-KZ"/>
        </w:rPr>
      </w:r>
      <w:r/>
    </w:p>
    <w:p>
      <w:pPr>
        <w:jc w:val="left"/>
        <w:spacing w:line="276" w:lineRule="auto"/>
        <w:tabs>
          <w:tab w:val="left" w:pos="7815" w:leader="none"/>
        </w:tabs>
        <w:rPr>
          <w:rFonts w:eastAsia="Consolas"/>
          <w:b/>
          <w:sz w:val="24"/>
          <w:szCs w:val="24"/>
          <w:lang w:val="kk-KZ"/>
        </w:rPr>
      </w:pPr>
      <w:r>
        <w:rPr>
          <w:rFonts w:eastAsia="Consolas"/>
          <w:b/>
          <w:sz w:val="24"/>
          <w:szCs w:val="24"/>
          <w:lang w:val="kk-KZ"/>
        </w:rPr>
      </w:r>
      <w:r/>
    </w:p>
    <w:p>
      <w:pPr>
        <w:jc w:val="both"/>
        <w:rPr>
          <w:b/>
          <w:sz w:val="22"/>
          <w:szCs w:val="22"/>
          <w:lang w:val="kk-KZ"/>
        </w:rPr>
      </w:pPr>
      <w:r>
        <w:rPr>
          <w:b/>
          <w:sz w:val="22"/>
          <w:szCs w:val="22"/>
          <w:lang w:val="kk-KZ"/>
        </w:rPr>
      </w:r>
      <w:r/>
    </w:p>
    <w:p>
      <w:pPr>
        <w:jc w:val="both"/>
        <w:rPr>
          <w:b/>
          <w:sz w:val="22"/>
          <w:szCs w:val="22"/>
          <w:lang w:val="kk-KZ"/>
        </w:rPr>
      </w:pPr>
      <w:r>
        <w:rPr>
          <w:b/>
          <w:sz w:val="22"/>
          <w:szCs w:val="22"/>
          <w:lang w:val="kk-KZ"/>
        </w:rPr>
      </w:r>
      <w:r/>
    </w:p>
    <w:p>
      <w:pPr>
        <w:jc w:val="left"/>
        <w:rPr>
          <w:sz w:val="22"/>
          <w:szCs w:val="22"/>
          <w:lang w:val="kk-KZ"/>
        </w:rPr>
      </w:pPr>
      <w:r>
        <w:rPr>
          <w:sz w:val="22"/>
          <w:szCs w:val="22"/>
          <w:lang w:val="kk-KZ"/>
        </w:rPr>
      </w:r>
      <w:r/>
    </w:p>
    <w:p>
      <w:pPr>
        <w:jc w:val="left"/>
        <w:rPr>
          <w:sz w:val="22"/>
          <w:szCs w:val="22"/>
          <w:lang w:val="kk-KZ"/>
        </w:rPr>
      </w:pPr>
      <w:r>
        <w:rPr>
          <w:sz w:val="22"/>
          <w:szCs w:val="22"/>
          <w:lang w:val="kk-KZ"/>
        </w:rPr>
      </w:r>
      <w:r/>
    </w:p>
    <w:p>
      <w:pPr>
        <w:jc w:val="left"/>
        <w:rPr>
          <w:sz w:val="22"/>
          <w:szCs w:val="22"/>
          <w:lang w:val="kk-KZ"/>
        </w:rPr>
      </w:pPr>
      <w:r>
        <w:rPr>
          <w:sz w:val="22"/>
          <w:szCs w:val="22"/>
          <w:lang w:val="kk-KZ"/>
        </w:rPr>
      </w:r>
      <w:r/>
    </w:p>
    <w:p>
      <w:pPr>
        <w:rPr>
          <w:b/>
          <w:sz w:val="24"/>
          <w:szCs w:val="24"/>
          <w:lang w:val="kk-KZ"/>
        </w:rPr>
      </w:pPr>
      <w:r>
        <w:rPr>
          <w:b/>
          <w:sz w:val="24"/>
          <w:szCs w:val="24"/>
          <w:lang w:val="kk-KZ"/>
        </w:rPr>
        <w:t xml:space="preserve">Бекітемін</w:t>
      </w:r>
      <w:r/>
    </w:p>
    <w:p>
      <w:pPr>
        <w:rPr>
          <w:b/>
          <w:sz w:val="24"/>
          <w:szCs w:val="24"/>
          <w:lang w:val="kk-KZ"/>
        </w:rPr>
      </w:pPr>
      <w:r>
        <w:rPr>
          <w:b/>
          <w:sz w:val="24"/>
          <w:szCs w:val="24"/>
          <w:lang w:val="kk-KZ"/>
        </w:rPr>
        <w:t xml:space="preserve">Проректор </w:t>
      </w:r>
      <w:r/>
    </w:p>
    <w:p>
      <w:pPr>
        <w:rPr>
          <w:b/>
          <w:sz w:val="24"/>
          <w:szCs w:val="24"/>
          <w:lang w:val="kk-KZ"/>
        </w:rPr>
      </w:pPr>
      <w:r>
        <w:rPr>
          <w:sz w:val="24"/>
          <w:szCs w:val="24"/>
          <w:lang w:val="kk-KZ"/>
        </w:rPr>
        <w:t xml:space="preserve">   </w:t>
      </w:r>
      <w:r>
        <w:rPr>
          <w:b/>
          <w:sz w:val="24"/>
          <w:szCs w:val="24"/>
          <w:lang w:val="kk-KZ"/>
        </w:rPr>
        <w:t xml:space="preserve">_____________С.Е.</w:t>
      </w:r>
      <w:r>
        <w:rPr>
          <w:b/>
          <w:sz w:val="24"/>
          <w:szCs w:val="24"/>
          <w:lang w:val="kk-KZ"/>
        </w:rPr>
        <w:t xml:space="preserve"> </w:t>
      </w:r>
      <w:r>
        <w:rPr>
          <w:b/>
          <w:sz w:val="24"/>
          <w:szCs w:val="24"/>
          <w:lang w:val="kk-KZ"/>
        </w:rPr>
        <w:t xml:space="preserve">Султангазиева</w:t>
      </w:r>
      <w:r/>
    </w:p>
    <w:p>
      <w:pPr>
        <w:rPr>
          <w:b/>
          <w:sz w:val="24"/>
          <w:szCs w:val="24"/>
          <w:lang w:val="kk-KZ"/>
        </w:rPr>
      </w:pPr>
      <w:r>
        <w:rPr>
          <w:b/>
          <w:sz w:val="24"/>
          <w:szCs w:val="24"/>
          <w:lang w:val="kk-KZ"/>
        </w:rPr>
        <w:t xml:space="preserve">____»___________</w:t>
      </w:r>
      <w:r>
        <w:rPr>
          <w:b/>
          <w:sz w:val="24"/>
          <w:szCs w:val="24"/>
          <w:lang w:val="kk-KZ"/>
        </w:rPr>
        <w:t xml:space="preserve">_______</w:t>
      </w:r>
      <w:r>
        <w:rPr>
          <w:b/>
          <w:sz w:val="24"/>
          <w:szCs w:val="24"/>
          <w:lang w:val="kk-KZ"/>
        </w:rPr>
        <w:t xml:space="preserve">202</w:t>
      </w:r>
      <w:r>
        <w:rPr>
          <w:b/>
          <w:sz w:val="24"/>
          <w:szCs w:val="24"/>
          <w:lang w:val="kk-KZ"/>
        </w:rPr>
        <w:t xml:space="preserve">7</w:t>
      </w:r>
      <w:r>
        <w:rPr>
          <w:b/>
          <w:sz w:val="24"/>
          <w:szCs w:val="24"/>
          <w:lang w:val="kk-KZ"/>
        </w:rPr>
        <w:t xml:space="preserve">ж.</w:t>
      </w:r>
      <w:r/>
    </w:p>
    <w:p>
      <w:pPr>
        <w:jc w:val="cente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b/>
          <w:color w:val="202124"/>
          <w:sz w:val="24"/>
          <w:szCs w:val="24"/>
          <w:lang w:val="kk-KZ"/>
        </w:rPr>
      </w:pPr>
      <w:r>
        <w:rPr>
          <w:b/>
          <w:color w:val="202124"/>
          <w:sz w:val="24"/>
          <w:szCs w:val="24"/>
          <w:lang w:val="kk-KZ"/>
        </w:rPr>
      </w:r>
      <w:r/>
    </w:p>
    <w:p>
      <w:pPr>
        <w:jc w:val="cente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b/>
          <w:bCs/>
          <w:color w:val="202124"/>
          <w:sz w:val="24"/>
          <w:szCs w:val="24"/>
          <w:lang w:val="kk-KZ"/>
        </w:rPr>
      </w:pPr>
      <w:r>
        <w:rPr>
          <w:rStyle w:val="852"/>
          <w:lang w:val="kk-KZ"/>
        </w:rPr>
        <w:t xml:space="preserve">Техникалық сипаттама</w:t>
      </w:r>
      <w:r>
        <w:rPr>
          <w:lang w:val="kk-KZ"/>
        </w:rPr>
        <w:br/>
      </w:r>
      <w:r>
        <w:rPr>
          <w:lang w:val="kk-KZ"/>
        </w:rPr>
        <w:t xml:space="preserve">Ішкі аурулар орталығының</w:t>
      </w:r>
      <w:r>
        <w:rPr>
          <w:b/>
          <w:bCs/>
          <w:lang w:val="kk-KZ"/>
        </w:rPr>
        <w:t xml:space="preserve"> </w:t>
      </w:r>
      <w:r>
        <w:rPr>
          <w:rStyle w:val="852"/>
          <w:b w:val="0"/>
          <w:bCs w:val="0"/>
          <w:lang w:val="kk-KZ"/>
        </w:rPr>
        <w:t xml:space="preserve">күзет және өрт дабыл қағу жүйелерін техникалық қызмет көрсету қызметін көрсетуге</w:t>
      </w:r>
      <w:r>
        <w:rPr>
          <w:b/>
          <w:bCs/>
          <w:lang w:val="kk-KZ"/>
        </w:rPr>
        <w:t xml:space="preserve"> </w:t>
      </w:r>
      <w:r>
        <w:rPr>
          <w:lang w:val="kk-KZ"/>
        </w:rPr>
        <w:t xml:space="preserve">арналған.</w:t>
      </w:r>
      <w:r/>
    </w:p>
    <w:p>
      <w:pPr>
        <w:jc w:val="cente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b/>
          <w:color w:val="202124"/>
          <w:sz w:val="24"/>
          <w:szCs w:val="24"/>
          <w:lang w:val="kk-KZ"/>
        </w:rPr>
      </w:pPr>
      <w:r>
        <w:rPr>
          <w:b/>
          <w:color w:val="202124"/>
          <w:sz w:val="24"/>
          <w:szCs w:val="24"/>
          <w:lang w:val="kk-KZ"/>
        </w:rPr>
      </w:r>
      <w:r/>
    </w:p>
    <w:tbl>
      <w:tblPr>
        <w:tblStyle w:val="826"/>
        <w:tblW w:w="0" w:type="auto"/>
        <w:tblLook w:val="04A0" w:firstRow="1" w:lastRow="0" w:firstColumn="1" w:lastColumn="0" w:noHBand="0" w:noVBand="1"/>
      </w:tblPr>
      <w:tblGrid>
        <w:gridCol w:w="2418"/>
        <w:gridCol w:w="7495"/>
      </w:tblGrid>
      <w:tr>
        <w:trPr/>
        <w:tc>
          <w:tcPr>
            <w:tcBorders>
              <w:right w:val="single" w:color="auto" w:sz="4" w:space="0"/>
            </w:tcBorders>
            <w:tcW w:w="2418" w:type="dxa"/>
            <w:textDirection w:val="lrTb"/>
            <w:noWrap w:val="false"/>
          </w:tcPr>
          <w:p>
            <w:pPr>
              <w:pStyle w:val="845"/>
              <w:rPr>
                <w:rFonts w:ascii="Times New Roman" w:hAnsi="Times New Roman" w:cs="Times New Roman"/>
                <w:b/>
                <w:sz w:val="24"/>
                <w:szCs w:val="24"/>
                <w:lang w:val="kk-KZ"/>
              </w:rPr>
            </w:pPr>
            <w:r>
              <w:rPr>
                <w:rStyle w:val="847"/>
                <w:rFonts w:ascii="Times New Roman" w:hAnsi="Times New Roman" w:cs="Times New Roman"/>
                <w:b/>
                <w:color w:val="202124"/>
                <w:sz w:val="24"/>
                <w:szCs w:val="24"/>
                <w:lang w:val="kk-KZ"/>
              </w:rPr>
              <w:t xml:space="preserve">Қызметтің атауы </w:t>
            </w:r>
            <w:r/>
          </w:p>
        </w:tc>
        <w:tc>
          <w:tcPr>
            <w:tcBorders>
              <w:right w:val="single" w:color="auto" w:sz="4" w:space="0"/>
            </w:tcBorders>
            <w:tcW w:w="7495" w:type="dxa"/>
            <w:textDirection w:val="lrTb"/>
            <w:noWrap w:val="false"/>
          </w:tcPr>
          <w:p>
            <w:pPr>
              <w:pStyle w:val="845"/>
              <w:jc w:val="both"/>
              <w:rPr>
                <w:rStyle w:val="847"/>
                <w:lang w:val="kk-KZ"/>
              </w:rPr>
            </w:pPr>
            <w:r>
              <w:rPr>
                <w:rStyle w:val="847"/>
                <w:rFonts w:ascii="Times New Roman" w:hAnsi="Times New Roman" w:cs="Times New Roman"/>
                <w:color w:val="202124"/>
                <w:sz w:val="24"/>
                <w:szCs w:val="24"/>
                <w:lang w:val="kk-KZ"/>
              </w:rPr>
              <w:t xml:space="preserve">Ішкі аурулар орталығының </w:t>
            </w:r>
            <w:r>
              <w:rPr>
                <w:rStyle w:val="847"/>
                <w:rFonts w:ascii="Times New Roman" w:hAnsi="Times New Roman" w:cs="Times New Roman"/>
                <w:b/>
                <w:bCs/>
                <w:color w:val="202124"/>
                <w:sz w:val="24"/>
                <w:szCs w:val="24"/>
                <w:lang w:val="kk-KZ"/>
              </w:rPr>
              <w:t xml:space="preserve">күзет және өрт дабыл қағу жүйелерін техникалық қызмет көрсету қызметін көрсету</w:t>
            </w:r>
            <w:r/>
          </w:p>
        </w:tc>
      </w:tr>
      <w:tr>
        <w:trPr/>
        <w:tc>
          <w:tcPr>
            <w:tcBorders>
              <w:right w:val="single" w:color="auto" w:sz="4" w:space="0"/>
            </w:tcBorders>
            <w:tcW w:w="2418" w:type="dxa"/>
            <w:textDirection w:val="lrTb"/>
            <w:noWrap w:val="false"/>
          </w:tcPr>
          <w:p>
            <w:pPr>
              <w:pStyle w:val="845"/>
              <w:rPr>
                <w:rStyle w:val="847"/>
                <w:rFonts w:ascii="Times New Roman" w:hAnsi="Times New Roman" w:cs="Times New Roman"/>
                <w:b/>
                <w:color w:val="202124"/>
                <w:sz w:val="24"/>
                <w:szCs w:val="24"/>
                <w:lang w:val="kk-KZ"/>
              </w:rPr>
            </w:pPr>
            <w:r>
              <w:rPr>
                <w:rFonts w:ascii="Times New Roman" w:hAnsi="Times New Roman" w:cs="Times New Roman"/>
                <w:b/>
                <w:bCs/>
                <w:sz w:val="24"/>
                <w:szCs w:val="24"/>
              </w:rPr>
              <w:t xml:space="preserve">Тапсырыс берушінің атауы</w:t>
            </w:r>
            <w:r/>
          </w:p>
        </w:tc>
        <w:tc>
          <w:tcPr>
            <w:tcBorders>
              <w:right w:val="single" w:color="auto" w:sz="4" w:space="0"/>
            </w:tcBorders>
            <w:tcW w:w="7495" w:type="dxa"/>
            <w:textDirection w:val="lrTb"/>
            <w:noWrap w:val="false"/>
          </w:tcPr>
          <w:p>
            <w:pPr>
              <w:pStyle w:val="845"/>
              <w:jc w:val="both"/>
              <w:rPr>
                <w:rStyle w:val="847"/>
                <w:rFonts w:ascii="Times New Roman" w:hAnsi="Times New Roman" w:cs="Times New Roman"/>
                <w:color w:val="202124"/>
                <w:sz w:val="24"/>
                <w:szCs w:val="24"/>
                <w:lang w:val="kk-KZ"/>
              </w:rPr>
            </w:pPr>
            <w:r>
              <w:rPr>
                <w:rStyle w:val="847"/>
                <w:rFonts w:ascii="Times New Roman" w:hAnsi="Times New Roman" w:cs="Times New Roman"/>
                <w:color w:val="202124"/>
                <w:sz w:val="24"/>
                <w:szCs w:val="24"/>
                <w:lang w:val="kk-KZ"/>
              </w:rPr>
              <w:t xml:space="preserve">Ішкі аурулар клиникасы КЕАҚ «С.Д.Асфендияров атындағы Қазақ ұлттық медицина университеті»</w:t>
            </w:r>
            <w:r/>
          </w:p>
        </w:tc>
      </w:tr>
      <w:tr>
        <w:trPr/>
        <w:tc>
          <w:tcPr>
            <w:tcBorders>
              <w:right w:val="single" w:color="auto" w:sz="4" w:space="0"/>
            </w:tcBorders>
            <w:tcW w:w="2418" w:type="dxa"/>
            <w:textDirection w:val="lrTb"/>
            <w:noWrap w:val="false"/>
          </w:tcPr>
          <w:p>
            <w:pPr>
              <w:pStyle w:val="845"/>
              <w:rPr>
                <w:rFonts w:ascii="Times New Roman" w:hAnsi="Times New Roman" w:cs="Times New Roman"/>
                <w:b/>
                <w:sz w:val="24"/>
                <w:szCs w:val="24"/>
                <w:lang w:val="kk-KZ"/>
              </w:rPr>
            </w:pPr>
            <w:r>
              <w:rPr>
                <w:rStyle w:val="847"/>
                <w:rFonts w:ascii="Times New Roman" w:hAnsi="Times New Roman" w:cs="Times New Roman"/>
                <w:b/>
                <w:color w:val="202124"/>
                <w:sz w:val="24"/>
                <w:szCs w:val="24"/>
                <w:lang w:val="kk-KZ"/>
              </w:rPr>
              <w:t xml:space="preserve">Қызмет көрсету мерзімі </w:t>
            </w:r>
            <w:r/>
          </w:p>
        </w:tc>
        <w:tc>
          <w:tcPr>
            <w:tcBorders>
              <w:right w:val="single" w:color="auto" w:sz="4" w:space="0"/>
            </w:tcBorders>
            <w:tcW w:w="7495" w:type="dxa"/>
            <w:textDirection w:val="lrTb"/>
            <w:noWrap w:val="false"/>
          </w:tcPr>
          <w:p>
            <w:pPr>
              <w:pStyle w:val="845"/>
              <w:rPr>
                <w:rStyle w:val="847"/>
                <w:rFonts w:ascii="Times New Roman" w:hAnsi="Times New Roman" w:cs="Times New Roman"/>
                <w:color w:val="202124"/>
                <w:lang w:val="kk-KZ"/>
              </w:rPr>
            </w:pPr>
            <w:r>
              <w:rPr>
                <w:rStyle w:val="847"/>
                <w:rFonts w:ascii="Times New Roman" w:hAnsi="Times New Roman" w:cs="Times New Roman"/>
                <w:color w:val="202124"/>
                <w:sz w:val="24"/>
                <w:szCs w:val="24"/>
                <w:lang w:val="kk-KZ"/>
              </w:rPr>
              <w:t xml:space="preserve">Қызмет көрсету мерзімі – шартқа қол қойылған сәттен бастап 202</w:t>
            </w:r>
            <w:r>
              <w:rPr>
                <w:rStyle w:val="847"/>
                <w:rFonts w:ascii="Times New Roman" w:hAnsi="Times New Roman" w:cs="Times New Roman"/>
                <w:color w:val="202124"/>
                <w:sz w:val="24"/>
                <w:szCs w:val="24"/>
                <w:lang w:val="kk-KZ"/>
              </w:rPr>
              <w:t xml:space="preserve">7</w:t>
            </w:r>
            <w:r>
              <w:rPr>
                <w:rStyle w:val="847"/>
                <w:rFonts w:ascii="Times New Roman" w:hAnsi="Times New Roman" w:cs="Times New Roman"/>
                <w:color w:val="202124"/>
                <w:sz w:val="24"/>
                <w:szCs w:val="24"/>
                <w:lang w:val="kk-KZ"/>
              </w:rPr>
              <w:t xml:space="preserve"> жылғы 31 желтоқсанға дейін.</w:t>
            </w:r>
            <w:r>
              <w:rPr>
                <w:rStyle w:val="847"/>
                <w:rFonts w:ascii="Times New Roman" w:hAnsi="Times New Roman" w:cs="Times New Roman"/>
                <w:color w:val="202124"/>
                <w:sz w:val="24"/>
                <w:szCs w:val="24"/>
                <w:lang w:val="kk-KZ"/>
              </w:rPr>
              <w:br/>
              <w:t xml:space="preserve">Авариялық шақырту Тапсырыс беруші тарапынан мобильді байланыс арқылы немесе мемлекеттік сатып алу порталы арқылы жеткізіледі.</w:t>
            </w:r>
            <w:r>
              <w:rPr>
                <w:rStyle w:val="847"/>
                <w:rFonts w:ascii="Times New Roman" w:hAnsi="Times New Roman" w:cs="Times New Roman"/>
                <w:color w:val="202124"/>
                <w:sz w:val="24"/>
                <w:szCs w:val="24"/>
                <w:lang w:val="kk-KZ"/>
              </w:rPr>
              <w:br/>
              <w:t xml:space="preserve">Маманның жедел (авариялық) тәулік бойы нысанға шығуы – </w:t>
            </w:r>
            <w:r>
              <w:rPr>
                <w:rStyle w:val="847"/>
                <w:rFonts w:ascii="Times New Roman" w:hAnsi="Times New Roman" w:cs="Times New Roman"/>
                <w:b/>
                <w:bCs/>
                <w:color w:val="202124"/>
                <w:sz w:val="24"/>
                <w:szCs w:val="24"/>
                <w:lang w:val="kk-KZ"/>
              </w:rPr>
              <w:t xml:space="preserve">2 сағат ішінде жүзеге асырылады.</w:t>
            </w:r>
            <w:r/>
          </w:p>
        </w:tc>
      </w:tr>
      <w:tr>
        <w:trPr/>
        <w:tc>
          <w:tcPr>
            <w:tcW w:w="2418" w:type="dxa"/>
            <w:textDirection w:val="lrTb"/>
            <w:noWrap w:val="false"/>
          </w:tcPr>
          <w:p>
            <w:pPr>
              <w:jc w:val="both"/>
              <w:rPr>
                <w:b/>
                <w:sz w:val="24"/>
                <w:szCs w:val="24"/>
                <w:lang w:val="kk-KZ"/>
              </w:rPr>
            </w:pPr>
            <w:r>
              <w:rPr>
                <w:rStyle w:val="847"/>
                <w:b/>
                <w:color w:val="202124"/>
                <w:sz w:val="24"/>
                <w:szCs w:val="24"/>
                <w:lang w:val="kk-KZ"/>
              </w:rPr>
              <w:t xml:space="preserve">Өткізу орны</w:t>
            </w:r>
            <w:r/>
          </w:p>
        </w:tc>
        <w:tc>
          <w:tcPr>
            <w:tcW w:w="7495" w:type="dxa"/>
            <w:textDirection w:val="lrTb"/>
            <w:noWrap w:val="false"/>
          </w:tcPr>
          <w:p>
            <w:pPr>
              <w:pStyle w:val="845"/>
              <w:jc w:val="both"/>
              <w:rPr>
                <w:rStyle w:val="847"/>
                <w:rFonts w:ascii="Times New Roman" w:hAnsi="Times New Roman" w:cs="Times New Roman"/>
                <w:color w:val="202124"/>
                <w:sz w:val="24"/>
                <w:szCs w:val="24"/>
                <w:lang w:val="kk-KZ"/>
              </w:rPr>
            </w:pPr>
            <w:r>
              <w:rPr>
                <w:rStyle w:val="847"/>
                <w:rFonts w:ascii="Times New Roman" w:hAnsi="Times New Roman" w:cs="Times New Roman"/>
                <w:color w:val="202124"/>
                <w:sz w:val="24"/>
                <w:szCs w:val="24"/>
                <w:lang w:val="kk-KZ"/>
              </w:rPr>
              <w:t xml:space="preserve">«С.Д.Асфендияров атындағы ҚазҰМУ» КЕАҚ Ішкі аурулар орталығы</w:t>
            </w:r>
            <w:r/>
          </w:p>
          <w:p>
            <w:pPr>
              <w:pStyle w:val="845"/>
              <w:jc w:val="both"/>
              <w:rPr>
                <w:rFonts w:ascii="Times New Roman" w:hAnsi="Times New Roman" w:cs="Times New Roman"/>
                <w:sz w:val="24"/>
                <w:szCs w:val="24"/>
                <w:lang w:val="kk-KZ"/>
              </w:rPr>
            </w:pPr>
            <w:r>
              <w:rPr>
                <w:rStyle w:val="847"/>
                <w:rFonts w:ascii="Times New Roman" w:hAnsi="Times New Roman" w:cs="Times New Roman"/>
                <w:color w:val="202124"/>
                <w:sz w:val="24"/>
                <w:szCs w:val="24"/>
                <w:lang w:val="kk-KZ"/>
              </w:rPr>
              <w:t xml:space="preserve">Алматы қ., Медеу ауданы, Райымбек даңғы</w:t>
            </w:r>
            <w:r>
              <w:rPr>
                <w:rStyle w:val="847"/>
                <w:rFonts w:ascii="Times New Roman" w:hAnsi="Times New Roman" w:cs="Times New Roman"/>
                <w:sz w:val="24"/>
                <w:szCs w:val="24"/>
                <w:lang w:val="kk-KZ"/>
              </w:rPr>
              <w:t xml:space="preserve">лы </w:t>
            </w:r>
            <w:r>
              <w:rPr>
                <w:rStyle w:val="847"/>
                <w:rFonts w:ascii="Times New Roman" w:hAnsi="Times New Roman" w:cs="Times New Roman"/>
                <w:color w:val="202124"/>
                <w:sz w:val="24"/>
                <w:szCs w:val="24"/>
                <w:lang w:val="kk-KZ"/>
              </w:rPr>
              <w:t xml:space="preserve">50А</w:t>
            </w:r>
            <w:r/>
          </w:p>
        </w:tc>
      </w:tr>
      <w:tr>
        <w:trPr/>
        <w:tc>
          <w:tcPr>
            <w:tcW w:w="2418" w:type="dxa"/>
            <w:textDirection w:val="lrTb"/>
            <w:noWrap w:val="false"/>
          </w:tcPr>
          <w:p>
            <w:pPr>
              <w:pStyle w:val="845"/>
              <w:rPr>
                <w:rFonts w:ascii="Times New Roman" w:hAnsi="Times New Roman" w:cs="Times New Roman"/>
                <w:b/>
                <w:color w:val="202124"/>
                <w:sz w:val="24"/>
                <w:szCs w:val="24"/>
                <w:lang w:val="kk-KZ"/>
              </w:rPr>
            </w:pPr>
            <w:r>
              <w:rPr>
                <w:rStyle w:val="847"/>
                <w:rFonts w:ascii="Times New Roman" w:hAnsi="Times New Roman" w:cs="Times New Roman"/>
                <w:b/>
                <w:color w:val="202124"/>
                <w:sz w:val="24"/>
                <w:szCs w:val="24"/>
                <w:lang w:val="kk-KZ"/>
              </w:rPr>
              <w:t xml:space="preserve">Параметрлердің және басқа бастапқы мәліметтердің қажетті сипаттамаларының сипаттамасы</w:t>
            </w:r>
            <w:r/>
          </w:p>
          <w:p>
            <w:pPr>
              <w:jc w:val="both"/>
              <w:rPr>
                <w:b/>
                <w:sz w:val="24"/>
                <w:szCs w:val="24"/>
                <w:lang w:val="kk-KZ"/>
              </w:rPr>
            </w:pPr>
            <w:r>
              <w:rPr>
                <w:b/>
                <w:sz w:val="24"/>
                <w:szCs w:val="24"/>
                <w:lang w:val="kk-KZ"/>
              </w:rPr>
            </w:r>
            <w:r/>
          </w:p>
        </w:tc>
        <w:tc>
          <w:tcPr>
            <w:tcW w:w="7495" w:type="dxa"/>
            <w:textDirection w:val="lrTb"/>
            <w:noWrap w:val="false"/>
          </w:tcPr>
          <w:p>
            <w:pPr>
              <w:pStyle w:val="853"/>
              <w:jc w:val="both"/>
              <w:rPr>
                <w:rFonts w:ascii="Times New Roman" w:hAnsi="Times New Roman"/>
                <w:sz w:val="24"/>
                <w:szCs w:val="24"/>
              </w:rPr>
            </w:pPr>
            <w:r>
              <w:rPr>
                <w:rFonts w:ascii="Times New Roman" w:hAnsi="Times New Roman"/>
                <w:b/>
                <w:sz w:val="24"/>
                <w:szCs w:val="24"/>
              </w:rPr>
              <w:t xml:space="preserve">Қызмет қажеттілігінің негізі:</w:t>
            </w:r>
            <w:r>
              <w:rPr>
                <w:rFonts w:ascii="Times New Roman" w:hAnsi="Times New Roman"/>
                <w:sz w:val="24"/>
                <w:szCs w:val="24"/>
              </w:rPr>
              <w:t xml:space="preserve"> </w:t>
            </w:r>
            <w:r>
              <w:rPr>
                <w:rFonts w:ascii="Times New Roman" w:hAnsi="Times New Roman"/>
                <w:sz w:val="24"/>
                <w:szCs w:val="24"/>
                <w:lang w:val="kk-KZ"/>
              </w:rPr>
              <w:t xml:space="preserve">«</w:t>
            </w:r>
            <w:r>
              <w:rPr>
                <w:rFonts w:ascii="Times New Roman" w:hAnsi="Times New Roman"/>
                <w:sz w:val="24"/>
                <w:szCs w:val="24"/>
              </w:rPr>
              <w:t xml:space="preserve">С.</w:t>
            </w:r>
            <w:r>
              <w:rPr>
                <w:rFonts w:ascii="Times New Roman" w:hAnsi="Times New Roman"/>
                <w:sz w:val="24"/>
                <w:szCs w:val="24"/>
                <w:lang w:val="kk-KZ"/>
              </w:rPr>
              <w:t xml:space="preserve">Ж</w:t>
            </w:r>
            <w:r>
              <w:rPr>
                <w:rFonts w:ascii="Times New Roman" w:hAnsi="Times New Roman"/>
                <w:sz w:val="24"/>
                <w:szCs w:val="24"/>
              </w:rPr>
              <w:t xml:space="preserve">. Асфендияров атындағы ҚазҰМУ</w:t>
            </w:r>
            <w:r>
              <w:rPr>
                <w:rFonts w:ascii="Times New Roman" w:hAnsi="Times New Roman"/>
                <w:sz w:val="24"/>
                <w:szCs w:val="24"/>
                <w:lang w:val="kk-KZ"/>
              </w:rPr>
              <w:t xml:space="preserve">»</w:t>
            </w:r>
            <w:r>
              <w:rPr>
                <w:rFonts w:ascii="Times New Roman" w:hAnsi="Times New Roman"/>
                <w:sz w:val="24"/>
                <w:szCs w:val="24"/>
              </w:rPr>
              <w:t xml:space="preserve"> К</w:t>
            </w:r>
            <w:r>
              <w:rPr>
                <w:rFonts w:ascii="Times New Roman" w:hAnsi="Times New Roman"/>
                <w:sz w:val="24"/>
                <w:szCs w:val="24"/>
                <w:lang w:val="kk-KZ"/>
              </w:rPr>
              <w:t xml:space="preserve">е</w:t>
            </w:r>
            <w:r>
              <w:rPr>
                <w:rFonts w:ascii="Times New Roman" w:hAnsi="Times New Roman"/>
                <w:sz w:val="24"/>
                <w:szCs w:val="24"/>
              </w:rPr>
              <w:t xml:space="preserve">АҚ (бұдан әрі - Тапсырыс беруші) объекті</w:t>
            </w:r>
            <w:r>
              <w:rPr>
                <w:rFonts w:ascii="Times New Roman" w:hAnsi="Times New Roman"/>
                <w:sz w:val="24"/>
                <w:szCs w:val="24"/>
                <w:lang w:val="kk-KZ"/>
              </w:rPr>
              <w:t xml:space="preserve">нің</w:t>
            </w:r>
            <w:r>
              <w:rPr>
                <w:rFonts w:ascii="Times New Roman" w:hAnsi="Times New Roman"/>
                <w:sz w:val="24"/>
                <w:szCs w:val="24"/>
              </w:rPr>
              <w:t xml:space="preserve"> күзет – өрт дабылы жабдықтарын техникалық қолдау және жарамдылығы. </w:t>
            </w:r>
            <w:r/>
          </w:p>
          <w:p>
            <w:pPr>
              <w:pStyle w:val="853"/>
              <w:jc w:val="both"/>
              <w:rPr>
                <w:rFonts w:ascii="Times New Roman" w:hAnsi="Times New Roman"/>
                <w:sz w:val="24"/>
                <w:szCs w:val="24"/>
              </w:rPr>
            </w:pPr>
            <w:r>
              <w:rPr>
                <w:rFonts w:ascii="Times New Roman" w:hAnsi="Times New Roman"/>
                <w:b/>
                <w:sz w:val="24"/>
                <w:szCs w:val="24"/>
              </w:rPr>
              <w:t xml:space="preserve">Қызметті алу мақсаты:</w:t>
            </w:r>
            <w:r>
              <w:rPr>
                <w:rFonts w:ascii="Times New Roman" w:hAnsi="Times New Roman"/>
                <w:sz w:val="24"/>
                <w:szCs w:val="24"/>
              </w:rPr>
              <w:t xml:space="preserve"> Тапсырыс берушінің объекті</w:t>
            </w:r>
            <w:r>
              <w:rPr>
                <w:rFonts w:ascii="Times New Roman" w:hAnsi="Times New Roman"/>
                <w:sz w:val="24"/>
                <w:szCs w:val="24"/>
                <w:lang w:val="kk-KZ"/>
              </w:rPr>
              <w:t xml:space="preserve">сінде</w:t>
            </w:r>
            <w:r>
              <w:rPr>
                <w:rFonts w:ascii="Times New Roman" w:hAnsi="Times New Roman"/>
                <w:sz w:val="24"/>
                <w:szCs w:val="24"/>
              </w:rPr>
              <w:t xml:space="preserve"> күзет - өрт дабылдарының тұрақты жұмысын, мүліктің сақталуын қамтамасыз ету, өрттің және ТЖ-ның басқа да жағдайларының алдын алу. </w:t>
            </w:r>
            <w:r/>
          </w:p>
          <w:p>
            <w:pPr>
              <w:pStyle w:val="853"/>
              <w:jc w:val="both"/>
              <w:rPr>
                <w:rFonts w:ascii="Times New Roman" w:hAnsi="Times New Roman"/>
                <w:sz w:val="24"/>
                <w:szCs w:val="24"/>
              </w:rPr>
            </w:pPr>
            <w:r>
              <w:rPr>
                <w:rFonts w:ascii="Times New Roman" w:hAnsi="Times New Roman"/>
                <w:b/>
                <w:sz w:val="24"/>
                <w:szCs w:val="24"/>
              </w:rPr>
              <w:t xml:space="preserve">Көрсетілетін қызмет стандарты:</w:t>
            </w:r>
            <w:r>
              <w:rPr>
                <w:rFonts w:ascii="Times New Roman" w:hAnsi="Times New Roman"/>
                <w:sz w:val="24"/>
                <w:szCs w:val="24"/>
              </w:rPr>
              <w:t xml:space="preserve"> </w:t>
            </w:r>
            <w:r>
              <w:rPr>
                <w:rFonts w:ascii="Times New Roman" w:hAnsi="Times New Roman"/>
                <w:sz w:val="24"/>
                <w:szCs w:val="24"/>
                <w:lang w:val="ru-RU"/>
              </w:rPr>
              <w:t xml:space="preserve">«</w:t>
            </w:r>
            <w:r>
              <w:rPr>
                <w:rFonts w:ascii="Times New Roman" w:hAnsi="Times New Roman"/>
                <w:sz w:val="24"/>
                <w:szCs w:val="24"/>
              </w:rPr>
              <w:t xml:space="preserve">өрт қауіпсіздігі қағидаларын бекіту туралы</w:t>
            </w:r>
            <w:r>
              <w:rPr>
                <w:rFonts w:ascii="Times New Roman" w:hAnsi="Times New Roman"/>
                <w:sz w:val="24"/>
                <w:szCs w:val="24"/>
                <w:lang w:val="ru-RU"/>
              </w:rPr>
              <w:t xml:space="preserve">»</w:t>
            </w:r>
            <w:r>
              <w:rPr>
                <w:rFonts w:ascii="Times New Roman" w:hAnsi="Times New Roman"/>
                <w:sz w:val="24"/>
                <w:szCs w:val="24"/>
              </w:rPr>
              <w:t xml:space="preserve"> Қазақстан Республикасы Төтенше жағдайлар министрінің 2022 жылғы 21 ақпандағы №55 өрт қауіпсіздігі қағидаларын бекіту туралы. </w:t>
            </w:r>
            <w:r/>
          </w:p>
          <w:p>
            <w:pPr>
              <w:pStyle w:val="853"/>
              <w:jc w:val="both"/>
              <w:rPr>
                <w:rFonts w:ascii="Times New Roman" w:hAnsi="Times New Roman"/>
                <w:sz w:val="24"/>
                <w:szCs w:val="24"/>
              </w:rPr>
            </w:pPr>
            <w:r>
              <w:rPr>
                <w:rFonts w:ascii="Times New Roman" w:hAnsi="Times New Roman"/>
                <w:b/>
                <w:sz w:val="24"/>
                <w:szCs w:val="24"/>
              </w:rPr>
              <w:t xml:space="preserve">Қызмет көрсету сапасына қойылатын талаптар:</w:t>
            </w:r>
            <w:r>
              <w:rPr>
                <w:rFonts w:ascii="Times New Roman" w:hAnsi="Times New Roman"/>
                <w:sz w:val="24"/>
                <w:szCs w:val="24"/>
              </w:rPr>
              <w:t xml:space="preserve"> жабдықтар істен шыққан кезде </w:t>
            </w:r>
            <w:r>
              <w:rPr>
                <w:rStyle w:val="847"/>
                <w:rFonts w:ascii="Times New Roman" w:hAnsi="Times New Roman"/>
                <w:sz w:val="24"/>
                <w:szCs w:val="24"/>
                <w:lang w:val="kk-KZ"/>
              </w:rPr>
              <w:t xml:space="preserve">Өнім беруші</w:t>
            </w:r>
            <w:r>
              <w:rPr>
                <w:rFonts w:ascii="Times New Roman" w:hAnsi="Times New Roman"/>
                <w:sz w:val="24"/>
                <w:szCs w:val="24"/>
              </w:rPr>
              <w:t xml:space="preserve">нің кінәсінен бұзылу туралы акті</w:t>
            </w:r>
            <w:r>
              <w:rPr>
                <w:rFonts w:ascii="Times New Roman" w:hAnsi="Times New Roman"/>
                <w:sz w:val="24"/>
                <w:szCs w:val="24"/>
              </w:rPr>
              <w:t xml:space="preserve">ні (ақаулы акт немесе сәйкессіздік актісі) ұсынады. Ауыстыру бойынша қызметтер және жүйе бойынша өзге де қызметтер аяқталғаннан кейін атқарушылық құжаттаманы (атқарушылық схемалар, ақаулы актілер) ұсынады. Өнім беруші ай сайын Тапсырыс берушіге атқарылған </w:t>
            </w:r>
            <w:r>
              <w:rPr>
                <w:rFonts w:ascii="Times New Roman" w:hAnsi="Times New Roman"/>
                <w:sz w:val="24"/>
                <w:szCs w:val="24"/>
                <w:lang w:val="kk-KZ"/>
              </w:rPr>
              <w:t xml:space="preserve">қызмет</w:t>
            </w:r>
            <w:r>
              <w:rPr>
                <w:rFonts w:ascii="Times New Roman" w:hAnsi="Times New Roman"/>
                <w:sz w:val="24"/>
                <w:szCs w:val="24"/>
              </w:rPr>
              <w:t xml:space="preserve"> туралы акт ұсынады.</w:t>
            </w:r>
            <w:r/>
          </w:p>
          <w:p>
            <w:pPr>
              <w:pStyle w:val="853"/>
              <w:jc w:val="both"/>
              <w:rPr>
                <w:rFonts w:ascii="Times New Roman" w:hAnsi="Times New Roman"/>
                <w:sz w:val="24"/>
                <w:szCs w:val="24"/>
              </w:rPr>
            </w:pPr>
            <w:r>
              <w:rPr>
                <w:rFonts w:ascii="Times New Roman" w:hAnsi="Times New Roman"/>
                <w:sz w:val="24"/>
                <w:szCs w:val="24"/>
              </w:rPr>
              <w:t xml:space="preserve">Өнім беруші шартқа қол қойылғаннан кейін 5 (бес) жұмыс күні ішінде. Бұдан әрі қызмет көрсетілетін техникалық ерекшелікке сәйкес </w:t>
            </w:r>
            <w:r>
              <w:rPr>
                <w:rFonts w:ascii="Times New Roman" w:hAnsi="Times New Roman"/>
                <w:sz w:val="24"/>
                <w:szCs w:val="24"/>
                <w:lang w:val="kk-KZ"/>
              </w:rPr>
              <w:t xml:space="preserve">қызметін</w:t>
            </w:r>
            <w:r>
              <w:rPr>
                <w:rFonts w:ascii="Times New Roman" w:hAnsi="Times New Roman"/>
                <w:sz w:val="24"/>
                <w:szCs w:val="24"/>
              </w:rPr>
              <w:t xml:space="preserve"> орындау жоспарын әзірлейді және Тапсырыс берушіге келісуге ұсынады.</w:t>
            </w:r>
            <w:r/>
          </w:p>
          <w:p>
            <w:pPr>
              <w:pStyle w:val="853"/>
              <w:jc w:val="both"/>
              <w:rPr>
                <w:rFonts w:ascii="Times New Roman" w:hAnsi="Times New Roman"/>
                <w:sz w:val="24"/>
                <w:szCs w:val="24"/>
              </w:rPr>
            </w:pPr>
            <w:r>
              <w:rPr>
                <w:rFonts w:ascii="Times New Roman" w:hAnsi="Times New Roman"/>
                <w:sz w:val="24"/>
                <w:szCs w:val="24"/>
              </w:rPr>
            </w:r>
            <w:r/>
          </w:p>
          <w:p>
            <w:pPr>
              <w:pStyle w:val="853"/>
              <w:jc w:val="both"/>
              <w:rPr>
                <w:rFonts w:ascii="Times New Roman" w:hAnsi="Times New Roman"/>
                <w:sz w:val="24"/>
                <w:szCs w:val="24"/>
              </w:rPr>
            </w:pPr>
            <w:r>
              <w:rPr>
                <w:rFonts w:ascii="Times New Roman" w:hAnsi="Times New Roman"/>
                <w:sz w:val="24"/>
                <w:szCs w:val="24"/>
              </w:rPr>
            </w:r>
            <w:r/>
          </w:p>
          <w:p>
            <w:pPr>
              <w:ind w:left="710"/>
              <w:jc w:val="both"/>
              <w:rPr>
                <w:b/>
                <w:sz w:val="24"/>
                <w:szCs w:val="24"/>
                <w:lang w:val="kk-KZ"/>
              </w:rPr>
            </w:pPr>
            <w:r>
              <w:rPr>
                <w:rStyle w:val="847"/>
                <w:b/>
                <w:bCs/>
                <w:sz w:val="24"/>
                <w:szCs w:val="24"/>
                <w:lang w:val="kk-KZ"/>
              </w:rPr>
              <w:t xml:space="preserve">Өнім беруші</w:t>
            </w:r>
            <w:r>
              <w:rPr>
                <w:b/>
                <w:sz w:val="24"/>
                <w:szCs w:val="24"/>
                <w:lang w:val="kk-KZ"/>
              </w:rPr>
              <w:t xml:space="preserve"> келесі қызметтер тізімін үнемі орындауы тиіс:</w:t>
            </w:r>
            <w:r/>
          </w:p>
          <w:p>
            <w:pPr>
              <w:pStyle w:val="828"/>
              <w:ind w:left="0" w:firstLine="851"/>
              <w:jc w:val="both"/>
              <w:spacing w:after="0" w:line="240" w:lineRule="auto"/>
              <w:rPr>
                <w:rFonts w:ascii="Times New Roman" w:hAnsi="Times New Roman"/>
                <w:sz w:val="24"/>
                <w:szCs w:val="24"/>
                <w:lang w:val="kk-KZ"/>
              </w:rPr>
            </w:pPr>
            <w:r>
              <w:rPr>
                <w:rFonts w:ascii="Times New Roman" w:hAnsi="Times New Roman"/>
                <w:sz w:val="24"/>
                <w:szCs w:val="24"/>
                <w:lang w:val="kk-KZ"/>
              </w:rPr>
            </w:r>
            <w:r/>
          </w:p>
          <w:p>
            <w:pPr>
              <w:pStyle w:val="828"/>
              <w:ind w:left="0" w:firstLine="851"/>
              <w:jc w:val="center"/>
              <w:spacing w:after="0" w:line="240" w:lineRule="auto"/>
              <w:rPr>
                <w:rFonts w:ascii="Times New Roman" w:hAnsi="Times New Roman"/>
                <w:i/>
                <w:sz w:val="24"/>
                <w:szCs w:val="24"/>
              </w:rPr>
            </w:pPr>
            <w:r>
              <w:rPr>
                <w:rFonts w:ascii="Times New Roman" w:hAnsi="Times New Roman"/>
                <w:i/>
                <w:sz w:val="24"/>
                <w:szCs w:val="24"/>
              </w:rPr>
              <w:t xml:space="preserve">Жүйелерге апта сайын техникалық қызмет көрсету.</w:t>
            </w:r>
            <w:r/>
          </w:p>
          <w:p>
            <w:pPr>
              <w:pStyle w:val="828"/>
              <w:numPr>
                <w:ilvl w:val="0"/>
                <w:numId w:val="6"/>
              </w:numPr>
              <w:ind w:left="0" w:firstLine="491"/>
              <w:jc w:val="both"/>
              <w:spacing w:after="0" w:line="240" w:lineRule="auto"/>
              <w:rPr>
                <w:rFonts w:ascii="Times New Roman" w:hAnsi="Times New Roman"/>
                <w:sz w:val="24"/>
                <w:szCs w:val="24"/>
              </w:rPr>
            </w:pPr>
            <w:r>
              <w:rPr>
                <w:rFonts w:ascii="Times New Roman" w:hAnsi="Times New Roman"/>
                <w:sz w:val="24"/>
                <w:szCs w:val="24"/>
              </w:rPr>
              <w:t xml:space="preserve">Күзет - өрт сигнализациясы жүйесінің құрамдас бөліктерін механикалық зақымданулардың, коррозияның, балшықтың, бекіткіштердің беріктігінің болмауына сыртқы тексеру.</w:t>
            </w:r>
            <w:r/>
          </w:p>
          <w:p>
            <w:pPr>
              <w:pStyle w:val="828"/>
              <w:numPr>
                <w:ilvl w:val="0"/>
                <w:numId w:val="6"/>
              </w:numPr>
              <w:ind w:left="0" w:firstLine="491"/>
              <w:jc w:val="both"/>
              <w:spacing w:after="0" w:line="240" w:lineRule="auto"/>
              <w:rPr>
                <w:rFonts w:ascii="Times New Roman" w:hAnsi="Times New Roman"/>
                <w:sz w:val="24"/>
                <w:szCs w:val="24"/>
              </w:rPr>
            </w:pPr>
            <w:r>
              <w:rPr>
                <w:rFonts w:ascii="Times New Roman" w:hAnsi="Times New Roman"/>
                <w:sz w:val="24"/>
                <w:szCs w:val="24"/>
              </w:rPr>
              <w:t xml:space="preserve">Жұмыс күні кезінде Өнім беруші объектіде өрт қауіпсіздігін қамтамасыз ету үшін барлық жабдықтарды тексеріп-қарауды жүргізуі тиіс.</w:t>
            </w:r>
            <w:r/>
          </w:p>
          <w:p>
            <w:pPr>
              <w:pStyle w:val="828"/>
              <w:ind w:left="0" w:firstLine="851"/>
              <w:jc w:val="both"/>
              <w:spacing w:after="0" w:line="240" w:lineRule="auto"/>
              <w:rPr>
                <w:rFonts w:ascii="Times New Roman" w:hAnsi="Times New Roman"/>
                <w:sz w:val="24"/>
                <w:szCs w:val="24"/>
              </w:rPr>
            </w:pPr>
            <w:r>
              <w:rPr>
                <w:rFonts w:ascii="Times New Roman" w:hAnsi="Times New Roman"/>
                <w:sz w:val="24"/>
                <w:szCs w:val="24"/>
              </w:rPr>
            </w:r>
            <w:r/>
          </w:p>
          <w:p>
            <w:pPr>
              <w:pStyle w:val="828"/>
              <w:ind w:left="0" w:firstLine="851"/>
              <w:jc w:val="center"/>
              <w:spacing w:after="0" w:line="240" w:lineRule="auto"/>
              <w:rPr>
                <w:rFonts w:ascii="Times New Roman" w:hAnsi="Times New Roman"/>
                <w:i/>
                <w:sz w:val="24"/>
                <w:szCs w:val="24"/>
              </w:rPr>
            </w:pPr>
            <w:r>
              <w:rPr>
                <w:rFonts w:ascii="Times New Roman" w:hAnsi="Times New Roman"/>
                <w:i/>
                <w:sz w:val="24"/>
                <w:szCs w:val="24"/>
              </w:rPr>
              <w:t xml:space="preserve">Жүйелерге ай сайынғы техникалық қызмет көрсету.</w:t>
            </w:r>
            <w:r/>
          </w:p>
          <w:p>
            <w:pPr>
              <w:pStyle w:val="828"/>
              <w:numPr>
                <w:ilvl w:val="0"/>
                <w:numId w:val="6"/>
              </w:numPr>
              <w:ind w:left="0" w:firstLine="207"/>
              <w:jc w:val="both"/>
              <w:spacing w:after="0" w:line="240" w:lineRule="auto"/>
              <w:rPr>
                <w:rFonts w:ascii="Times New Roman" w:hAnsi="Times New Roman"/>
                <w:sz w:val="24"/>
                <w:szCs w:val="24"/>
              </w:rPr>
            </w:pPr>
            <w:r>
              <w:rPr>
                <w:rFonts w:ascii="Times New Roman" w:hAnsi="Times New Roman"/>
                <w:sz w:val="24"/>
                <w:szCs w:val="24"/>
              </w:rPr>
              <w:t xml:space="preserve">Дабыл сигналдарын, дабыл сигнализациясындағы құрылғылардың (сигнализатордың) ақауларын, электрмен қоректендіру көздерін тексеру;</w:t>
            </w:r>
            <w:r/>
          </w:p>
          <w:p>
            <w:pPr>
              <w:pStyle w:val="828"/>
              <w:numPr>
                <w:ilvl w:val="0"/>
                <w:numId w:val="6"/>
              </w:numPr>
              <w:ind w:left="0" w:firstLine="207"/>
              <w:jc w:val="both"/>
              <w:spacing w:after="0" w:line="240" w:lineRule="auto"/>
              <w:rPr>
                <w:rFonts w:ascii="Times New Roman" w:hAnsi="Times New Roman"/>
                <w:sz w:val="24"/>
                <w:szCs w:val="24"/>
              </w:rPr>
            </w:pPr>
            <w:r>
              <w:rPr>
                <w:rFonts w:ascii="Times New Roman" w:hAnsi="Times New Roman"/>
                <w:sz w:val="24"/>
                <w:szCs w:val="24"/>
              </w:rPr>
              <w:t xml:space="preserve">Күзет-өрт сигнализациясы жабдығының кабельдерін қосудың дұрыстығын және электр қалқандары мен байланыс қалқандарындағы түйіспелердің сенімділігін тексеру.</w:t>
            </w:r>
            <w:r/>
          </w:p>
          <w:p>
            <w:pPr>
              <w:pStyle w:val="828"/>
              <w:numPr>
                <w:ilvl w:val="0"/>
                <w:numId w:val="7"/>
              </w:numPr>
              <w:ind w:left="142" w:firstLine="65"/>
              <w:jc w:val="both"/>
              <w:spacing w:after="0" w:line="240" w:lineRule="auto"/>
              <w:rPr>
                <w:rFonts w:ascii="Times New Roman" w:hAnsi="Times New Roman"/>
                <w:sz w:val="24"/>
                <w:szCs w:val="24"/>
              </w:rPr>
            </w:pPr>
            <w:r>
              <w:rPr>
                <w:rFonts w:ascii="Times New Roman" w:hAnsi="Times New Roman"/>
                <w:sz w:val="24"/>
                <w:szCs w:val="24"/>
              </w:rPr>
              <w:t xml:space="preserve">*Электр қоректендіру көздерінің Шығыс клеммаларында, үздіксіз электр қоректендіру көздерінің аккумуляторлық батареяларының клеммаларында кернеу мәндерін тексеру;</w:t>
            </w:r>
            <w:r/>
          </w:p>
          <w:p>
            <w:pPr>
              <w:pStyle w:val="828"/>
              <w:numPr>
                <w:ilvl w:val="0"/>
                <w:numId w:val="7"/>
              </w:numPr>
              <w:ind w:left="-142" w:firstLine="349"/>
              <w:jc w:val="both"/>
              <w:spacing w:after="0" w:line="240" w:lineRule="auto"/>
              <w:rPr>
                <w:rFonts w:ascii="Times New Roman" w:hAnsi="Times New Roman"/>
                <w:sz w:val="24"/>
                <w:szCs w:val="24"/>
              </w:rPr>
            </w:pPr>
            <w:r>
              <w:rPr>
                <w:rFonts w:ascii="Times New Roman" w:hAnsi="Times New Roman"/>
                <w:sz w:val="24"/>
                <w:szCs w:val="24"/>
              </w:rPr>
              <w:t xml:space="preserve">Пульттік жабдықтың кәбілдік қосылыстарының сенімділігін, бақылау панельдерінің клеммалық қосылыстарының сенімділігін, интерфейстік элементтерді тексеру; өткізгіштің үзілуі немесе қысқа тұйықталуы анықталған жағдайда-орнында ақаулықты жою;</w:t>
            </w:r>
            <w:r/>
          </w:p>
          <w:p>
            <w:pPr>
              <w:pStyle w:val="828"/>
              <w:numPr>
                <w:ilvl w:val="0"/>
                <w:numId w:val="7"/>
              </w:numPr>
              <w:ind w:left="0" w:firstLine="207"/>
              <w:jc w:val="both"/>
              <w:spacing w:after="0" w:line="240" w:lineRule="auto"/>
              <w:rPr>
                <w:rFonts w:ascii="Times New Roman" w:hAnsi="Times New Roman"/>
                <w:sz w:val="24"/>
                <w:szCs w:val="24"/>
              </w:rPr>
            </w:pPr>
            <w:r>
              <w:rPr>
                <w:rFonts w:ascii="Times New Roman" w:hAnsi="Times New Roman"/>
                <w:sz w:val="24"/>
                <w:szCs w:val="24"/>
              </w:rPr>
              <w:t xml:space="preserve">Сыртқы тексеру, техникалық жағдайын тексеру және (немесе) жүйенің перифериялық құрылғыларын тестілеу: </w:t>
            </w:r>
            <w:r/>
          </w:p>
          <w:p>
            <w:pPr>
              <w:pStyle w:val="828"/>
              <w:ind w:left="0" w:firstLine="851"/>
              <w:jc w:val="both"/>
              <w:spacing w:after="0" w:line="240" w:lineRule="auto"/>
              <w:rPr>
                <w:rFonts w:ascii="Times New Roman" w:hAnsi="Times New Roman"/>
                <w:sz w:val="24"/>
                <w:szCs w:val="24"/>
              </w:rPr>
            </w:pPr>
            <w:r>
              <w:rPr>
                <w:rFonts w:ascii="Times New Roman" w:hAnsi="Times New Roman"/>
                <w:sz w:val="24"/>
                <w:szCs w:val="24"/>
              </w:rPr>
              <w:t xml:space="preserve">А) қол, түтін, жылу, құрама автоматты өрт хабарлағыштары — дайындаушы зауыттың нұсқаулықтарына сәйкес (өрт сигнализациясы жүйесі үшін):</w:t>
            </w:r>
            <w:r/>
          </w:p>
          <w:p>
            <w:pPr>
              <w:pStyle w:val="828"/>
              <w:ind w:left="0" w:firstLine="851"/>
              <w:jc w:val="both"/>
              <w:spacing w:after="0" w:line="240" w:lineRule="auto"/>
              <w:rPr>
                <w:rFonts w:ascii="Times New Roman" w:hAnsi="Times New Roman"/>
                <w:sz w:val="24"/>
                <w:szCs w:val="24"/>
              </w:rPr>
            </w:pPr>
            <w:r>
              <w:rPr>
                <w:rFonts w:ascii="Times New Roman" w:hAnsi="Times New Roman"/>
                <w:sz w:val="24"/>
                <w:szCs w:val="24"/>
              </w:rPr>
              <w:t xml:space="preserve">Б) қол" дабыл т</w:t>
            </w:r>
            <w:r>
              <w:rPr>
                <w:rFonts w:ascii="Times New Roman" w:hAnsi="Times New Roman"/>
                <w:sz w:val="24"/>
                <w:szCs w:val="24"/>
              </w:rPr>
              <w:t xml:space="preserve">үймелері"; Автоматты белсенді оптикалық-электрондық, радиол сәулелік; пассивті инфрақызыл, жылу, электрохимиялық, құрамдастырылған, магнитпен басқарылатын күзет хабарлағыштары — дайындаушы зауыттың нұсқаулықтарына сәйкес (дабыл сигнализациясы жүйесі үшін):</w:t>
            </w:r>
            <w:r/>
          </w:p>
          <w:p>
            <w:pPr>
              <w:pStyle w:val="828"/>
              <w:ind w:left="0" w:firstLine="851"/>
              <w:jc w:val="both"/>
              <w:spacing w:after="0" w:line="240" w:lineRule="auto"/>
              <w:rPr>
                <w:rFonts w:ascii="Times New Roman" w:hAnsi="Times New Roman"/>
                <w:sz w:val="24"/>
                <w:szCs w:val="24"/>
              </w:rPr>
            </w:pPr>
            <w:r>
              <w:rPr>
                <w:rFonts w:ascii="Times New Roman" w:hAnsi="Times New Roman"/>
                <w:sz w:val="24"/>
                <w:szCs w:val="24"/>
              </w:rPr>
              <w:t xml:space="preserve">В) дабыл сигнализациясының өзге де белгіленген жүйелерінде қолданылған басқа да түрдегі хабарлағыштарды-дайындаушы зауыттың нұсқаулықтарына сәйкес;</w:t>
            </w:r>
            <w:r/>
          </w:p>
          <w:p>
            <w:pPr>
              <w:pStyle w:val="828"/>
              <w:ind w:left="0" w:firstLine="851"/>
              <w:jc w:val="both"/>
              <w:spacing w:after="0" w:line="240" w:lineRule="auto"/>
              <w:rPr>
                <w:rFonts w:ascii="Times New Roman" w:hAnsi="Times New Roman"/>
                <w:sz w:val="24"/>
                <w:szCs w:val="24"/>
              </w:rPr>
            </w:pPr>
            <w:r>
              <w:rPr>
                <w:rFonts w:ascii="Times New Roman" w:hAnsi="Times New Roman"/>
                <w:sz w:val="24"/>
                <w:szCs w:val="24"/>
              </w:rPr>
              <w:t xml:space="preserve">Г) концентраторлар, тармақтағыштар, жанасу модульдері, трансиверлер (олар болған жағдайда) — дайындаушы зауыттың нұсқаулықтарына сәйкес;</w:t>
            </w:r>
            <w:r/>
          </w:p>
          <w:p>
            <w:pPr>
              <w:pStyle w:val="828"/>
              <w:ind w:left="0" w:firstLine="851"/>
              <w:jc w:val="both"/>
              <w:spacing w:after="0" w:line="240" w:lineRule="auto"/>
              <w:rPr>
                <w:rFonts w:ascii="Times New Roman" w:hAnsi="Times New Roman"/>
                <w:sz w:val="24"/>
                <w:szCs w:val="24"/>
              </w:rPr>
            </w:pPr>
            <w:r>
              <w:rPr>
                <w:rFonts w:ascii="Times New Roman" w:hAnsi="Times New Roman"/>
                <w:sz w:val="24"/>
                <w:szCs w:val="24"/>
              </w:rPr>
              <w:t xml:space="preserve">Д) алмалы-салмалы қосылыстардың жарамдылығын және шлейфтер мен жалғау желілерінің дұрыс қосылуын тексеру;</w:t>
            </w:r>
            <w:r/>
          </w:p>
          <w:p>
            <w:pPr>
              <w:pStyle w:val="828"/>
              <w:numPr>
                <w:ilvl w:val="0"/>
                <w:numId w:val="7"/>
              </w:numPr>
              <w:ind w:left="567"/>
              <w:jc w:val="both"/>
              <w:spacing w:after="0" w:line="240" w:lineRule="auto"/>
              <w:rPr>
                <w:rFonts w:ascii="Times New Roman" w:hAnsi="Times New Roman"/>
                <w:sz w:val="24"/>
                <w:szCs w:val="24"/>
              </w:rPr>
            </w:pPr>
            <w:r>
              <w:rPr>
                <w:rFonts w:ascii="Times New Roman" w:hAnsi="Times New Roman"/>
                <w:sz w:val="24"/>
                <w:szCs w:val="24"/>
              </w:rPr>
              <w:t xml:space="preserve">Жүйенің жұмысының дұрыстығын және реакция уақытын тексеру, оның ішінде "Өрт 1", "Өрт 2", "құлақтандыру", "ақаулық" оқиғаларының индикациясымен — өрт сигнализа</w:t>
            </w:r>
            <w:r>
              <w:rPr>
                <w:rFonts w:ascii="Times New Roman" w:hAnsi="Times New Roman"/>
                <w:sz w:val="24"/>
                <w:szCs w:val="24"/>
              </w:rPr>
              <w:t xml:space="preserve">циясы жүйесі үшін; "өрт алдындағы", "дабыл", "құлақтандыру", "ақаулық", "күзетке қою", "күзеттен алу" оқиғаларының индикациясымен — күзет сигнализациясы жүйелері үшін; "бөртпе", "дабыл", "құлақтандыру", "ақаулық" — басқа да дабыл сигнал беру жүйелері үшін;</w:t>
            </w:r>
            <w:r/>
          </w:p>
          <w:p>
            <w:pPr>
              <w:pStyle w:val="828"/>
              <w:numPr>
                <w:ilvl w:val="0"/>
                <w:numId w:val="7"/>
              </w:numPr>
              <w:ind w:left="567"/>
              <w:jc w:val="both"/>
              <w:spacing w:after="0" w:line="240" w:lineRule="auto"/>
              <w:rPr>
                <w:rFonts w:ascii="Times New Roman" w:hAnsi="Times New Roman"/>
                <w:sz w:val="24"/>
                <w:szCs w:val="24"/>
              </w:rPr>
            </w:pPr>
            <w:r>
              <w:rPr>
                <w:rFonts w:ascii="Times New Roman" w:hAnsi="Times New Roman"/>
                <w:sz w:val="24"/>
                <w:szCs w:val="24"/>
              </w:rPr>
              <w:t xml:space="preserve">Негізгі қорек көзі ажыратылған жағдайда резервтік қорек көзіне автоматты түрде ауысу кезінде жүйенің дұрыс жұмыс істеуін тексеру;</w:t>
            </w:r>
            <w:r/>
          </w:p>
          <w:p>
            <w:pPr>
              <w:pStyle w:val="828"/>
              <w:numPr>
                <w:ilvl w:val="0"/>
                <w:numId w:val="7"/>
              </w:numPr>
              <w:ind w:left="567"/>
              <w:jc w:val="both"/>
              <w:spacing w:after="0" w:line="240" w:lineRule="auto"/>
              <w:rPr>
                <w:rFonts w:ascii="Times New Roman" w:hAnsi="Times New Roman"/>
                <w:sz w:val="24"/>
                <w:szCs w:val="24"/>
              </w:rPr>
            </w:pPr>
            <w:r>
              <w:rPr>
                <w:rFonts w:ascii="Times New Roman" w:hAnsi="Times New Roman"/>
                <w:sz w:val="24"/>
                <w:szCs w:val="24"/>
              </w:rPr>
              <w:t xml:space="preserve">Құрылғыларды дайындаушы зауыттың нұсқаулықтарына сәйкес арнайы сұйықтықтарды және (немесе) аэрозольдерді пайдалана отырып индикацияның, басқарудың жұмыс беттеріндегі ластануды жою;</w:t>
            </w:r>
            <w:r/>
          </w:p>
          <w:p>
            <w:pPr>
              <w:pStyle w:val="828"/>
              <w:numPr>
                <w:ilvl w:val="0"/>
                <w:numId w:val="7"/>
              </w:numPr>
              <w:ind w:left="567"/>
              <w:jc w:val="both"/>
              <w:spacing w:after="0" w:line="240" w:lineRule="auto"/>
              <w:rPr>
                <w:rFonts w:ascii="Times New Roman" w:hAnsi="Times New Roman"/>
                <w:sz w:val="24"/>
                <w:szCs w:val="24"/>
              </w:rPr>
            </w:pPr>
            <w:r>
              <w:rPr>
                <w:rFonts w:ascii="Times New Roman" w:hAnsi="Times New Roman"/>
                <w:sz w:val="24"/>
                <w:szCs w:val="24"/>
              </w:rPr>
              <w:t xml:space="preserve">Автономды қуат көзінен қоректенетін жүйенің жұмыс ұзақтығының сәйкессіздікті анықтаған кезде нормативтік талаптарға сәйкестігін тексеру-аккумуляторлық батареяларды ауыстыру және қайта тексеру;</w:t>
            </w:r>
            <w:r/>
          </w:p>
          <w:p>
            <w:pPr>
              <w:pStyle w:val="828"/>
              <w:numPr>
                <w:ilvl w:val="0"/>
                <w:numId w:val="7"/>
              </w:numPr>
              <w:ind w:left="567"/>
              <w:jc w:val="both"/>
              <w:spacing w:after="0" w:line="240" w:lineRule="auto"/>
              <w:rPr>
                <w:rFonts w:ascii="Times New Roman" w:hAnsi="Times New Roman"/>
                <w:sz w:val="24"/>
                <w:szCs w:val="24"/>
              </w:rPr>
            </w:pPr>
            <w:r>
              <w:rPr>
                <w:rFonts w:ascii="Times New Roman" w:hAnsi="Times New Roman"/>
                <w:sz w:val="24"/>
                <w:szCs w:val="24"/>
              </w:rPr>
              <w:t xml:space="preserve">Өнім беруші тапсырыс берушіден өтінімдерді қабылдауды және өңдеуді жүзеге асырады, сондай-ақ ақауларды іздеу және жою шараларын дереу қабылдайды;</w:t>
            </w:r>
            <w:r/>
          </w:p>
          <w:p>
            <w:pPr>
              <w:pStyle w:val="828"/>
              <w:numPr>
                <w:ilvl w:val="0"/>
                <w:numId w:val="7"/>
              </w:numPr>
              <w:ind w:left="567"/>
              <w:jc w:val="both"/>
              <w:spacing w:after="0" w:line="240" w:lineRule="auto"/>
              <w:rPr>
                <w:rFonts w:ascii="Times New Roman" w:hAnsi="Times New Roman"/>
                <w:sz w:val="24"/>
                <w:szCs w:val="24"/>
              </w:rPr>
            </w:pPr>
            <w:r>
              <w:rPr>
                <w:rFonts w:ascii="Times New Roman" w:hAnsi="Times New Roman"/>
                <w:sz w:val="24"/>
                <w:szCs w:val="24"/>
              </w:rPr>
              <w:t xml:space="preserve">Көрсетілетін қызметтер бойынша тапсырыс берушілерге телефон арқылы кеңес беруді жүзеге асыру;</w:t>
            </w:r>
            <w:r/>
          </w:p>
          <w:p>
            <w:pPr>
              <w:pStyle w:val="828"/>
              <w:numPr>
                <w:ilvl w:val="0"/>
                <w:numId w:val="7"/>
              </w:numPr>
              <w:ind w:left="567"/>
              <w:jc w:val="both"/>
              <w:spacing w:after="0" w:line="240" w:lineRule="auto"/>
              <w:rPr>
                <w:rFonts w:ascii="Times New Roman" w:hAnsi="Times New Roman"/>
                <w:sz w:val="24"/>
                <w:szCs w:val="24"/>
              </w:rPr>
            </w:pPr>
            <w:r>
              <w:rPr>
                <w:rFonts w:ascii="Times New Roman" w:hAnsi="Times New Roman"/>
                <w:sz w:val="24"/>
                <w:szCs w:val="24"/>
              </w:rPr>
              <w:t xml:space="preserve">Өнім беруші сапасыз техникалық қызмет көрсету салдарынан болған барлық ақауларды өз есебінен жоюға міндетті.</w:t>
            </w:r>
            <w:r/>
          </w:p>
          <w:p>
            <w:pPr>
              <w:pStyle w:val="828"/>
              <w:numPr>
                <w:ilvl w:val="0"/>
                <w:numId w:val="7"/>
              </w:numPr>
              <w:ind w:left="567"/>
              <w:jc w:val="both"/>
              <w:spacing w:after="0" w:line="240" w:lineRule="auto"/>
              <w:rPr>
                <w:rFonts w:ascii="Times New Roman" w:hAnsi="Times New Roman"/>
                <w:sz w:val="24"/>
                <w:szCs w:val="24"/>
              </w:rPr>
            </w:pPr>
            <w:r>
              <w:rPr>
                <w:rFonts w:ascii="Times New Roman" w:hAnsi="Times New Roman"/>
                <w:sz w:val="24"/>
                <w:szCs w:val="24"/>
              </w:rPr>
              <w:t xml:space="preserve">Ұсақ жөндеу (өнім берушінің есебінен жүйенің бөлшектері мен тораптарын ауыстыру) және ағымдағы жөндеу (өнім берушінің есебінен жиынтықтаушы бұйымдар мен техникалық құралдарды ауыстыру немесе қалпына келтіру жолымен техникалық құралдардың ақаулықтарын жою);</w:t>
            </w:r>
            <w:r/>
          </w:p>
          <w:p>
            <w:pPr>
              <w:pStyle w:val="828"/>
              <w:ind w:left="0" w:firstLine="851"/>
              <w:jc w:val="both"/>
              <w:spacing w:after="0" w:line="240" w:lineRule="auto"/>
              <w:rPr>
                <w:rFonts w:ascii="Times New Roman" w:hAnsi="Times New Roman"/>
                <w:sz w:val="24"/>
                <w:szCs w:val="24"/>
              </w:rPr>
            </w:pPr>
            <w:r>
              <w:rPr>
                <w:rFonts w:ascii="Times New Roman" w:hAnsi="Times New Roman"/>
                <w:sz w:val="24"/>
                <w:szCs w:val="24"/>
              </w:rPr>
            </w:r>
            <w:r/>
          </w:p>
          <w:p>
            <w:pPr>
              <w:pStyle w:val="828"/>
              <w:ind w:left="0" w:firstLine="851"/>
              <w:jc w:val="center"/>
              <w:spacing w:after="0" w:line="240" w:lineRule="auto"/>
              <w:rPr>
                <w:rFonts w:ascii="Times New Roman" w:hAnsi="Times New Roman"/>
                <w:b/>
                <w:sz w:val="24"/>
                <w:szCs w:val="24"/>
              </w:rPr>
            </w:pPr>
            <w:r>
              <w:rPr>
                <w:rFonts w:ascii="Times New Roman" w:hAnsi="Times New Roman"/>
                <w:b/>
                <w:sz w:val="24"/>
                <w:szCs w:val="24"/>
              </w:rPr>
              <w:t xml:space="preserve">Өрт туралы хабарлау және адамдарды эвакуациялауды басқару жүйесіне техникалық қызмет көрсету</w:t>
            </w:r>
            <w:r/>
          </w:p>
          <w:p>
            <w:pPr>
              <w:pStyle w:val="828"/>
              <w:ind w:left="0" w:firstLine="851"/>
              <w:jc w:val="both"/>
              <w:spacing w:after="0" w:line="240" w:lineRule="auto"/>
              <w:rPr>
                <w:rFonts w:ascii="Times New Roman" w:hAnsi="Times New Roman"/>
                <w:b/>
                <w:sz w:val="24"/>
                <w:szCs w:val="24"/>
              </w:rPr>
            </w:pPr>
            <w:r>
              <w:rPr>
                <w:rFonts w:ascii="Times New Roman" w:hAnsi="Times New Roman"/>
                <w:b/>
                <w:sz w:val="24"/>
                <w:szCs w:val="24"/>
              </w:rPr>
            </w:r>
            <w:r/>
          </w:p>
          <w:p>
            <w:pPr>
              <w:pStyle w:val="828"/>
              <w:ind w:left="0" w:firstLine="851"/>
              <w:jc w:val="center"/>
              <w:spacing w:after="0" w:line="240" w:lineRule="auto"/>
              <w:rPr>
                <w:rFonts w:ascii="Times New Roman" w:hAnsi="Times New Roman"/>
                <w:i/>
                <w:sz w:val="24"/>
                <w:szCs w:val="24"/>
              </w:rPr>
            </w:pPr>
            <w:r>
              <w:rPr>
                <w:rFonts w:ascii="Times New Roman" w:hAnsi="Times New Roman"/>
                <w:i/>
                <w:sz w:val="24"/>
                <w:szCs w:val="24"/>
              </w:rPr>
              <w:t xml:space="preserve">Жүйелерге апта сайын техникалық қызмет көрсету.</w:t>
            </w:r>
            <w:r/>
          </w:p>
          <w:p>
            <w:pPr>
              <w:pStyle w:val="828"/>
              <w:numPr>
                <w:ilvl w:val="0"/>
                <w:numId w:val="9"/>
              </w:numPr>
              <w:ind w:left="142" w:firstLine="360"/>
              <w:jc w:val="both"/>
              <w:spacing w:after="0" w:line="240" w:lineRule="auto"/>
              <w:rPr>
                <w:rFonts w:ascii="Times New Roman" w:hAnsi="Times New Roman"/>
                <w:sz w:val="24"/>
                <w:szCs w:val="24"/>
              </w:rPr>
            </w:pPr>
            <w:r>
              <w:rPr>
                <w:rFonts w:ascii="Times New Roman" w:hAnsi="Times New Roman"/>
                <w:sz w:val="24"/>
                <w:szCs w:val="24"/>
              </w:rPr>
              <w:t xml:space="preserve">Жүйенің құрамдас </w:t>
            </w:r>
            <w:r>
              <w:rPr>
                <w:rFonts w:ascii="Times New Roman" w:hAnsi="Times New Roman"/>
                <w:sz w:val="24"/>
                <w:szCs w:val="24"/>
              </w:rPr>
              <w:t xml:space="preserve">бөліктерін (қашықтықтан басқару қалқанының  электротехникалық бөлігін, сигнал беру бөлігін - қабылдау-бақылау аспаптарын, сигнал беру щлейфін, хабарлағыштарды, хабарлағыштарды сырттай қарау.) зақымданудың болмауына. Коррозия, кір, бекіткіштердің беріктігі;</w:t>
            </w:r>
            <w:r/>
          </w:p>
          <w:p>
            <w:pPr>
              <w:pStyle w:val="828"/>
              <w:numPr>
                <w:ilvl w:val="0"/>
                <w:numId w:val="9"/>
              </w:numPr>
              <w:ind w:left="142" w:firstLine="360"/>
              <w:jc w:val="both"/>
              <w:spacing w:after="0" w:line="240" w:lineRule="auto"/>
              <w:rPr>
                <w:rFonts w:ascii="Times New Roman" w:hAnsi="Times New Roman"/>
                <w:sz w:val="24"/>
                <w:szCs w:val="24"/>
              </w:rPr>
            </w:pPr>
            <w:r>
              <w:rPr>
                <w:rFonts w:ascii="Times New Roman" w:hAnsi="Times New Roman"/>
                <w:sz w:val="24"/>
                <w:szCs w:val="24"/>
              </w:rPr>
              <w:t xml:space="preserve">Ажыратқыштар мен ауыстырып қосқыштардың жұмыс жағдайын, жарықтық Индикацияны бақылау.</w:t>
            </w:r>
            <w:r/>
          </w:p>
          <w:p>
            <w:pPr>
              <w:pStyle w:val="849"/>
              <w:numPr>
                <w:ilvl w:val="0"/>
                <w:numId w:val="8"/>
              </w:numPr>
              <w:ind w:left="0" w:firstLine="360"/>
              <w:rPr>
                <w:rFonts w:ascii="Times New Roman" w:hAnsi="Times New Roman"/>
                <w:lang w:val="ru-RU"/>
              </w:rPr>
            </w:pPr>
            <w:r>
              <w:rPr>
                <w:rFonts w:ascii="Times New Roman" w:hAnsi="Times New Roman"/>
                <w:lang w:val="ru-RU"/>
              </w:rPr>
              <w:t xml:space="preserve">Негізгі және резервтік қоректену көздерін бақылау және жұмыс кірісінен резервті және кері қоректендіруді автоматты ауыстырып қосу.</w:t>
            </w:r>
            <w:r/>
          </w:p>
          <w:p>
            <w:pPr>
              <w:pStyle w:val="849"/>
              <w:numPr>
                <w:ilvl w:val="0"/>
                <w:numId w:val="8"/>
              </w:numPr>
              <w:ind w:left="0" w:firstLine="360"/>
              <w:rPr>
                <w:rFonts w:ascii="Times New Roman" w:hAnsi="Times New Roman"/>
                <w:lang w:val="ru-RU"/>
              </w:rPr>
            </w:pPr>
            <w:r>
              <w:rPr>
                <w:rFonts w:ascii="Times New Roman" w:hAnsi="Times New Roman"/>
                <w:lang w:val="ru-RU"/>
              </w:rPr>
              <w:t xml:space="preserve">Құлақтандыру жүйесінің құрамдас бөліктерінің (электр техникалық бөлігінің, Дабыл беру бөлігінің) жұмысқа қабілеттілігін тексеру.</w:t>
            </w:r>
            <w:r/>
          </w:p>
          <w:p>
            <w:pPr>
              <w:pStyle w:val="849"/>
              <w:numPr>
                <w:ilvl w:val="0"/>
                <w:numId w:val="8"/>
              </w:numPr>
              <w:ind w:left="0" w:firstLine="349"/>
              <w:rPr>
                <w:rFonts w:ascii="Times New Roman" w:hAnsi="Times New Roman"/>
                <w:lang w:val="ru-RU"/>
              </w:rPr>
            </w:pPr>
            <w:r>
              <w:rPr>
                <w:rFonts w:ascii="Times New Roman" w:hAnsi="Times New Roman"/>
                <w:lang w:val="ru-RU"/>
              </w:rPr>
              <w:t xml:space="preserve">Қолмен (жергілікті, қашықтықтан) және автоматты режимде хабарлау жүйесінің жұмысқа қабілеттілігін тексеру</w:t>
            </w:r>
            <w:r/>
          </w:p>
          <w:p>
            <w:pPr>
              <w:pStyle w:val="849"/>
              <w:rPr>
                <w:rFonts w:ascii="Times New Roman" w:hAnsi="Times New Roman"/>
                <w:lang w:val="ru-RU"/>
              </w:rPr>
            </w:pPr>
            <w:r>
              <w:rPr>
                <w:rFonts w:ascii="Times New Roman" w:hAnsi="Times New Roman"/>
                <w:lang w:val="ru-RU"/>
              </w:rPr>
            </w:r>
            <w:r/>
          </w:p>
          <w:p>
            <w:pPr>
              <w:pStyle w:val="828"/>
              <w:ind w:left="0" w:firstLine="851"/>
              <w:jc w:val="center"/>
              <w:spacing w:after="0" w:line="240" w:lineRule="auto"/>
              <w:rPr>
                <w:rFonts w:ascii="Times New Roman" w:hAnsi="Times New Roman"/>
                <w:i/>
                <w:sz w:val="24"/>
                <w:szCs w:val="24"/>
              </w:rPr>
            </w:pPr>
            <w:r>
              <w:rPr>
                <w:rFonts w:ascii="Times New Roman" w:hAnsi="Times New Roman"/>
                <w:i/>
                <w:sz w:val="24"/>
                <w:szCs w:val="24"/>
              </w:rPr>
              <w:t xml:space="preserve">Жүйелерге ай сайынғы техникалық қызмет көрсету</w:t>
            </w:r>
            <w:r/>
          </w:p>
          <w:p>
            <w:pPr>
              <w:pStyle w:val="828"/>
              <w:numPr>
                <w:ilvl w:val="0"/>
                <w:numId w:val="7"/>
              </w:numPr>
              <w:ind w:left="0" w:firstLine="426"/>
              <w:jc w:val="both"/>
              <w:spacing w:after="0" w:line="240" w:lineRule="auto"/>
              <w:rPr>
                <w:rFonts w:ascii="Times New Roman" w:hAnsi="Times New Roman"/>
                <w:sz w:val="24"/>
                <w:szCs w:val="24"/>
              </w:rPr>
            </w:pPr>
            <w:r>
              <w:rPr>
                <w:rFonts w:ascii="Times New Roman" w:hAnsi="Times New Roman"/>
                <w:sz w:val="24"/>
                <w:szCs w:val="24"/>
              </w:rPr>
              <w:t xml:space="preserve">Өрт және өзге де дағдарыстық немесе төтенше жағдайлар туралы адамдарды хабарландыру жүйесінің ай сайынғы ТҚК өткізу </w:t>
            </w:r>
            <w:r>
              <w:rPr>
                <w:rFonts w:ascii="Times New Roman" w:hAnsi="Times New Roman"/>
                <w:sz w:val="24"/>
                <w:szCs w:val="24"/>
              </w:rPr>
              <w:t xml:space="preserve">кезінде (бұдан әрі - электрондық хабарландыру жүйесі) келесі </w:t>
            </w:r>
            <w:r>
              <w:rPr>
                <w:rFonts w:ascii="Times New Roman" w:hAnsi="Times New Roman"/>
                <w:sz w:val="24"/>
                <w:szCs w:val="24"/>
                <w:lang w:val="kk-KZ"/>
              </w:rPr>
              <w:t xml:space="preserve">қызметтер</w:t>
            </w:r>
            <w:r>
              <w:rPr>
                <w:rFonts w:ascii="Times New Roman" w:hAnsi="Times New Roman"/>
                <w:sz w:val="24"/>
                <w:szCs w:val="24"/>
              </w:rPr>
              <w:t xml:space="preserve"> орындалуы тиіс:</w:t>
            </w:r>
            <w:r/>
          </w:p>
          <w:p>
            <w:pPr>
              <w:pStyle w:val="828"/>
              <w:numPr>
                <w:ilvl w:val="0"/>
                <w:numId w:val="7"/>
              </w:numPr>
              <w:ind w:left="0" w:firstLine="1211"/>
              <w:jc w:val="both"/>
              <w:spacing w:after="0" w:line="240" w:lineRule="auto"/>
              <w:rPr>
                <w:rFonts w:ascii="Times New Roman" w:hAnsi="Times New Roman"/>
                <w:sz w:val="24"/>
                <w:szCs w:val="24"/>
              </w:rPr>
            </w:pPr>
            <w:r>
              <w:rPr>
                <w:rFonts w:ascii="Times New Roman" w:hAnsi="Times New Roman"/>
                <w:sz w:val="24"/>
                <w:szCs w:val="24"/>
              </w:rPr>
              <w:t xml:space="preserve">Электр қорегі кабельдерінің дұрыс қосылуын және электр қалқандарындағы контактілердің сенімділігін тексеру, контактілерді нығайту (қажет болған жағдайда);</w:t>
            </w:r>
            <w:r/>
          </w:p>
          <w:p>
            <w:pPr>
              <w:pStyle w:val="828"/>
              <w:numPr>
                <w:ilvl w:val="0"/>
                <w:numId w:val="7"/>
              </w:numPr>
              <w:ind w:left="0" w:firstLine="1211"/>
              <w:jc w:val="both"/>
              <w:spacing w:after="0" w:line="240" w:lineRule="auto"/>
              <w:rPr>
                <w:rFonts w:ascii="Times New Roman" w:hAnsi="Times New Roman"/>
                <w:sz w:val="24"/>
                <w:szCs w:val="24"/>
              </w:rPr>
            </w:pPr>
            <w:r>
              <w:rPr>
                <w:rFonts w:ascii="Times New Roman" w:hAnsi="Times New Roman"/>
                <w:sz w:val="24"/>
                <w:szCs w:val="24"/>
              </w:rPr>
              <w:t xml:space="preserve">Хабарлау жүйесі жабдығының кабельдік қосылыстарының сенімділігін тексеру, өткізгіштің үзілуі немесе қысқа тұйықталуы анықталған жағдайда-орнында ақаулықты жою;</w:t>
            </w:r>
            <w:r/>
          </w:p>
          <w:p>
            <w:pPr>
              <w:pStyle w:val="828"/>
              <w:numPr>
                <w:ilvl w:val="0"/>
                <w:numId w:val="7"/>
              </w:numPr>
              <w:ind w:left="0" w:firstLine="1211"/>
              <w:jc w:val="both"/>
              <w:spacing w:after="0" w:line="240" w:lineRule="auto"/>
              <w:rPr>
                <w:rFonts w:ascii="Times New Roman" w:hAnsi="Times New Roman"/>
                <w:sz w:val="24"/>
                <w:szCs w:val="24"/>
              </w:rPr>
            </w:pPr>
            <w:r>
              <w:rPr>
                <w:rFonts w:ascii="Times New Roman" w:hAnsi="Times New Roman"/>
                <w:sz w:val="24"/>
                <w:szCs w:val="24"/>
              </w:rPr>
              <w:t xml:space="preserve">Жүйенің перифериялық құралдарының техникалық жағдайын тексеру: қашықтағы негізгі және резервтік қуат күшейткіштері, қоректендірудің негізгі және резервтік блоктары, сөйлеу хабарлауының дауыс зорайтқыштары;</w:t>
            </w:r>
            <w:r/>
          </w:p>
          <w:p>
            <w:pPr>
              <w:pStyle w:val="828"/>
              <w:numPr>
                <w:ilvl w:val="0"/>
                <w:numId w:val="7"/>
              </w:numPr>
              <w:ind w:left="0" w:firstLine="1211"/>
              <w:jc w:val="both"/>
              <w:spacing w:after="0" w:line="240" w:lineRule="auto"/>
              <w:rPr>
                <w:rFonts w:ascii="Times New Roman" w:hAnsi="Times New Roman"/>
                <w:sz w:val="24"/>
                <w:szCs w:val="24"/>
              </w:rPr>
            </w:pPr>
            <w:r>
              <w:rPr>
                <w:rFonts w:ascii="Times New Roman" w:hAnsi="Times New Roman"/>
                <w:sz w:val="24"/>
                <w:szCs w:val="24"/>
              </w:rPr>
              <w:t xml:space="preserve">Электрмен қоректендіру көздерінің шығуында және үздіксіз электрмен қоректендіру аккумуляторлық батареяларының клеммаларында кернеу мәндерін тексеру;</w:t>
            </w:r>
            <w:r/>
          </w:p>
          <w:p>
            <w:pPr>
              <w:pStyle w:val="828"/>
              <w:numPr>
                <w:ilvl w:val="0"/>
                <w:numId w:val="7"/>
              </w:numPr>
              <w:ind w:left="0" w:firstLine="1211"/>
              <w:jc w:val="both"/>
              <w:spacing w:after="0" w:line="240" w:lineRule="auto"/>
              <w:rPr>
                <w:rFonts w:ascii="Times New Roman" w:hAnsi="Times New Roman"/>
                <w:sz w:val="24"/>
                <w:szCs w:val="24"/>
              </w:rPr>
            </w:pPr>
            <w:r>
              <w:rPr>
                <w:rFonts w:ascii="Times New Roman" w:hAnsi="Times New Roman"/>
                <w:sz w:val="24"/>
                <w:szCs w:val="24"/>
              </w:rPr>
              <w:t xml:space="preserve">Дыбыс сигналдарының деңгейін электрондық жабдықтың шығуында және дауыс зорайтқыштардың шығуында тексеру, оларды түзету (қажет болған жағдайда);</w:t>
            </w:r>
            <w:r/>
          </w:p>
          <w:p>
            <w:pPr>
              <w:pStyle w:val="828"/>
              <w:numPr>
                <w:ilvl w:val="0"/>
                <w:numId w:val="7"/>
              </w:numPr>
              <w:ind w:left="0" w:firstLine="1211"/>
              <w:jc w:val="both"/>
              <w:spacing w:after="0" w:line="240" w:lineRule="auto"/>
              <w:rPr>
                <w:rFonts w:ascii="Times New Roman" w:hAnsi="Times New Roman"/>
                <w:sz w:val="24"/>
                <w:szCs w:val="24"/>
              </w:rPr>
            </w:pPr>
            <w:r>
              <w:rPr>
                <w:rFonts w:ascii="Times New Roman" w:hAnsi="Times New Roman"/>
                <w:sz w:val="24"/>
                <w:szCs w:val="24"/>
              </w:rPr>
              <w:t xml:space="preserve">Барлық құлақтандыру аймақтарында хабарламаларды тыңдау арқылы электрондық құлақтандыру жүйесінің барлық функцияларының орындалуын тексеру;</w:t>
            </w:r>
            <w:r/>
          </w:p>
          <w:p>
            <w:pPr>
              <w:pStyle w:val="828"/>
              <w:numPr>
                <w:ilvl w:val="0"/>
                <w:numId w:val="7"/>
              </w:numPr>
              <w:ind w:left="0" w:firstLine="1276"/>
              <w:jc w:val="both"/>
              <w:spacing w:after="0" w:line="240" w:lineRule="auto"/>
              <w:rPr>
                <w:rFonts w:ascii="Times New Roman" w:hAnsi="Times New Roman"/>
                <w:sz w:val="24"/>
                <w:szCs w:val="24"/>
              </w:rPr>
            </w:pPr>
            <w:r>
              <w:rPr>
                <w:rFonts w:ascii="Times New Roman" w:hAnsi="Times New Roman"/>
                <w:sz w:val="24"/>
                <w:szCs w:val="24"/>
              </w:rPr>
              <w:t xml:space="preserve">Құрылғыларды дайындаушы зауыттың нұсқаулықтарына сәйкес  арнайы сұйықтықтарды және аэрозольдерді пайдалана отырып, басқару индикациясының жұмыс беттеріндегі ластануды жою;</w:t>
            </w:r>
            <w:r/>
          </w:p>
          <w:p>
            <w:pPr>
              <w:pStyle w:val="828"/>
              <w:numPr>
                <w:ilvl w:val="0"/>
                <w:numId w:val="7"/>
              </w:numPr>
              <w:ind w:left="142" w:firstLine="1069"/>
              <w:jc w:val="both"/>
              <w:spacing w:after="0" w:line="240" w:lineRule="auto"/>
              <w:rPr>
                <w:rFonts w:ascii="Times New Roman" w:hAnsi="Times New Roman"/>
                <w:sz w:val="24"/>
                <w:szCs w:val="24"/>
              </w:rPr>
            </w:pPr>
            <w:r>
              <w:rPr>
                <w:rFonts w:ascii="Times New Roman" w:hAnsi="Times New Roman"/>
                <w:sz w:val="24"/>
                <w:szCs w:val="24"/>
              </w:rPr>
              <w:t xml:space="preserve">Өнім беруші тапсырыс берушіден өтінімдерді қабылдауды және өңдеуді жүзеге асырады, сондай-ақ ақауларды іздеу және жою шараларын дереу қабылдайды;</w:t>
            </w:r>
            <w:r/>
          </w:p>
          <w:p>
            <w:pPr>
              <w:pStyle w:val="828"/>
              <w:numPr>
                <w:ilvl w:val="0"/>
                <w:numId w:val="7"/>
              </w:numPr>
              <w:ind w:left="142" w:firstLine="1069"/>
              <w:jc w:val="both"/>
              <w:spacing w:after="0" w:line="240" w:lineRule="auto"/>
              <w:rPr>
                <w:rFonts w:ascii="Times New Roman" w:hAnsi="Times New Roman"/>
                <w:sz w:val="24"/>
                <w:szCs w:val="24"/>
              </w:rPr>
            </w:pPr>
            <w:r>
              <w:rPr>
                <w:rFonts w:ascii="Times New Roman" w:hAnsi="Times New Roman"/>
                <w:sz w:val="24"/>
                <w:szCs w:val="24"/>
              </w:rPr>
              <w:t xml:space="preserve">Көрсетілетін қызметтер бойынша тапсырыс берушілерге телефон арқылы кеңес беруді жүзеге асыру;</w:t>
            </w:r>
            <w:r/>
          </w:p>
          <w:p>
            <w:pPr>
              <w:pStyle w:val="828"/>
              <w:numPr>
                <w:ilvl w:val="0"/>
                <w:numId w:val="7"/>
              </w:numPr>
              <w:ind w:left="0" w:firstLine="1211"/>
              <w:jc w:val="both"/>
              <w:spacing w:after="0" w:line="240" w:lineRule="auto"/>
              <w:rPr>
                <w:rFonts w:ascii="Times New Roman" w:hAnsi="Times New Roman"/>
                <w:sz w:val="24"/>
                <w:szCs w:val="24"/>
              </w:rPr>
            </w:pPr>
            <w:r>
              <w:rPr>
                <w:rFonts w:ascii="Times New Roman" w:hAnsi="Times New Roman"/>
                <w:sz w:val="24"/>
                <w:szCs w:val="24"/>
              </w:rPr>
              <w:t xml:space="preserve">Өнім беруші сапасыз техникалық қызмет көрсету салдарынан болған барлық ақауларды өз есебінен жоюға міндетті.</w:t>
            </w:r>
            <w:r/>
          </w:p>
          <w:p>
            <w:pPr>
              <w:pStyle w:val="828"/>
              <w:ind w:left="0" w:firstLine="851"/>
              <w:jc w:val="both"/>
              <w:spacing w:after="0" w:line="240" w:lineRule="auto"/>
              <w:rPr>
                <w:rFonts w:ascii="Times New Roman" w:hAnsi="Times New Roman"/>
                <w:sz w:val="24"/>
                <w:szCs w:val="24"/>
                <w:lang w:val="kk-KZ"/>
              </w:rPr>
            </w:pPr>
            <w:r>
              <w:rPr>
                <w:rFonts w:ascii="Times New Roman" w:hAnsi="Times New Roman"/>
                <w:sz w:val="24"/>
                <w:szCs w:val="24"/>
                <w:lang w:val="kk-KZ"/>
              </w:rPr>
            </w:r>
            <w:r/>
          </w:p>
          <w:p>
            <w:pPr>
              <w:jc w:val="both"/>
              <w:rPr>
                <w:sz w:val="24"/>
                <w:szCs w:val="24"/>
                <w:lang w:val="kk-KZ"/>
              </w:rPr>
            </w:pPr>
            <w:r>
              <w:rPr>
                <w:sz w:val="24"/>
                <w:szCs w:val="24"/>
                <w:lang w:val="kk-KZ"/>
              </w:rPr>
              <w:t xml:space="preserve">Күзет-өрт дабылы іске қосылған кезде Өнім беруші объектіге келіп, өтінім түскен сәттен бастап 2 (екі) сағат ішінде ақауларды жоюға міндетті.  Бөлшектеу, монтаждау, жөндеу және іске қосу - баптау </w:t>
            </w:r>
            <w:r>
              <w:rPr>
                <w:sz w:val="24"/>
                <w:szCs w:val="24"/>
                <w:lang w:val="kk-KZ"/>
              </w:rPr>
              <w:t xml:space="preserve">қызметтері</w:t>
            </w:r>
            <w:r>
              <w:rPr>
                <w:sz w:val="24"/>
                <w:szCs w:val="24"/>
                <w:lang w:val="kk-KZ"/>
              </w:rPr>
              <w:t xml:space="preserve">, механикалық зақымдарды жою, күзет-өрт дабылы жабдықтарына техникалық қолдау қажет болған жағдайда жүргізіледі.</w:t>
            </w:r>
            <w:r/>
          </w:p>
          <w:p>
            <w:pPr>
              <w:jc w:val="both"/>
              <w:rPr>
                <w:b/>
                <w:sz w:val="24"/>
                <w:szCs w:val="24"/>
                <w:lang w:val="kk-KZ"/>
              </w:rPr>
            </w:pPr>
            <w:r>
              <w:rPr>
                <w:b/>
                <w:sz w:val="24"/>
                <w:szCs w:val="24"/>
                <w:lang w:val="kk-KZ"/>
              </w:rPr>
            </w:r>
            <w:r/>
          </w:p>
          <w:p>
            <w:pPr>
              <w:jc w:val="left"/>
              <w:rPr>
                <w:b/>
                <w:sz w:val="24"/>
                <w:szCs w:val="24"/>
                <w:lang w:val="kk-KZ"/>
              </w:rPr>
            </w:pPr>
            <w:r>
              <w:rPr>
                <w:b/>
                <w:bCs/>
                <w:sz w:val="24"/>
                <w:szCs w:val="24"/>
                <w:lang w:val="kk-KZ"/>
              </w:rPr>
              <w:t xml:space="preserve">Шарт сомасын түзету шарты:</w:t>
            </w:r>
            <w:r>
              <w:rPr>
                <w:sz w:val="24"/>
                <w:szCs w:val="24"/>
                <w:lang w:val="kk-KZ"/>
              </w:rPr>
              <w:br/>
              <w:t xml:space="preserve">«Шарттың сомасы 12 айға есептелген. Егер шарт 202</w:t>
            </w:r>
            <w:r>
              <w:rPr>
                <w:sz w:val="24"/>
                <w:szCs w:val="24"/>
                <w:lang w:val="kk-KZ"/>
              </w:rPr>
              <w:t xml:space="preserve">7</w:t>
            </w:r>
            <w:r>
              <w:rPr>
                <w:sz w:val="24"/>
                <w:szCs w:val="24"/>
                <w:lang w:val="kk-KZ"/>
              </w:rPr>
              <w:t xml:space="preserve"> жылғы 1 қаңтардан кейін жасалатын болса, сома қалған кезеңге пропорционалды түрде түзетіледі.»</w:t>
            </w:r>
            <w:r/>
          </w:p>
        </w:tc>
      </w:tr>
    </w:tbl>
    <w:p>
      <w:pPr>
        <w:jc w:val="left"/>
        <w:rPr>
          <w:rFonts w:eastAsia="Consolas"/>
          <w:b/>
          <w:sz w:val="24"/>
          <w:szCs w:val="24"/>
          <w:lang w:val="kk-KZ"/>
        </w:rPr>
      </w:pPr>
      <w:r>
        <w:rPr>
          <w:rFonts w:eastAsia="Consolas"/>
          <w:b/>
          <w:sz w:val="24"/>
          <w:szCs w:val="24"/>
          <w:lang w:val="kk-KZ"/>
        </w:rPr>
      </w:r>
      <w:r/>
    </w:p>
    <w:p>
      <w:pPr>
        <w:jc w:val="left"/>
        <w:rPr>
          <w:rFonts w:eastAsia="Consolas"/>
          <w:b/>
          <w:sz w:val="24"/>
          <w:szCs w:val="24"/>
          <w:lang w:val="kk-KZ"/>
        </w:rPr>
      </w:pPr>
      <w:r>
        <w:rPr>
          <w:rFonts w:eastAsia="Consolas"/>
          <w:b/>
          <w:sz w:val="24"/>
          <w:szCs w:val="24"/>
          <w:lang w:val="kk-KZ"/>
        </w:rPr>
      </w:r>
      <w:r/>
    </w:p>
    <w:p>
      <w:pPr>
        <w:jc w:val="left"/>
        <w:rPr>
          <w:b/>
          <w:bCs/>
          <w:color w:val="000000"/>
          <w:sz w:val="24"/>
          <w:szCs w:val="24"/>
          <w:lang w:val="kk-KZ"/>
        </w:rPr>
      </w:pPr>
      <w:r>
        <w:rPr>
          <w:b/>
          <w:bCs/>
          <w:color w:val="000000"/>
          <w:sz w:val="24"/>
          <w:szCs w:val="24"/>
          <w:lang w:val="kk-KZ"/>
        </w:rPr>
        <w:t xml:space="preserve">Әзірледі:</w:t>
      </w:r>
      <w:r/>
    </w:p>
    <w:p>
      <w:pPr>
        <w:rPr>
          <w:b/>
          <w:bCs/>
          <w:color w:val="000000"/>
          <w:sz w:val="24"/>
          <w:szCs w:val="24"/>
          <w:lang w:val="kk-KZ"/>
        </w:rPr>
      </w:pPr>
      <w:r>
        <w:rPr>
          <w:b/>
          <w:bCs/>
          <w:color w:val="000000"/>
          <w:sz w:val="24"/>
          <w:szCs w:val="24"/>
          <w:lang w:val="kk-KZ"/>
        </w:rPr>
      </w:r>
      <w:r/>
    </w:p>
    <w:p>
      <w:pPr>
        <w:jc w:val="left"/>
        <w:rPr>
          <w:b/>
          <w:bCs/>
          <w:color w:val="000000"/>
          <w:sz w:val="24"/>
          <w:szCs w:val="24"/>
          <w:lang w:val="kk-KZ"/>
        </w:rPr>
      </w:pPr>
      <w:r>
        <w:rPr>
          <w:b/>
          <w:bCs/>
          <w:color w:val="000000"/>
          <w:sz w:val="24"/>
          <w:szCs w:val="24"/>
          <w:lang w:val="kk-KZ"/>
        </w:rPr>
        <w:t xml:space="preserve">Бас дәрігер </w:t>
      </w:r>
      <w:r>
        <w:rPr>
          <w:b/>
          <w:bCs/>
          <w:color w:val="000000"/>
          <w:sz w:val="24"/>
          <w:szCs w:val="24"/>
          <w:lang w:val="kk-KZ"/>
        </w:rPr>
        <w:tab/>
        <w:t xml:space="preserve">  </w:t>
      </w:r>
      <w:r>
        <w:rPr>
          <w:b/>
          <w:bCs/>
          <w:color w:val="000000"/>
          <w:sz w:val="24"/>
          <w:szCs w:val="24"/>
          <w:lang w:val="kk-KZ"/>
        </w:rPr>
        <w:tab/>
      </w:r>
      <w:r>
        <w:rPr>
          <w:b/>
          <w:bCs/>
          <w:color w:val="000000"/>
          <w:sz w:val="24"/>
          <w:szCs w:val="24"/>
          <w:lang w:val="kk-KZ"/>
        </w:rPr>
        <w:tab/>
      </w:r>
      <w:r>
        <w:rPr>
          <w:b/>
          <w:bCs/>
          <w:color w:val="000000"/>
          <w:sz w:val="24"/>
          <w:szCs w:val="24"/>
          <w:lang w:val="kk-KZ"/>
        </w:rPr>
        <w:t xml:space="preserve">   </w:t>
      </w:r>
      <w:r>
        <w:rPr>
          <w:b/>
          <w:bCs/>
          <w:color w:val="000000"/>
          <w:sz w:val="24"/>
          <w:szCs w:val="24"/>
          <w:lang w:val="kk-KZ"/>
        </w:rPr>
        <w:tab/>
      </w:r>
      <w:r>
        <w:rPr>
          <w:b/>
          <w:bCs/>
          <w:color w:val="000000"/>
          <w:sz w:val="24"/>
          <w:szCs w:val="24"/>
          <w:lang w:val="kk-KZ"/>
        </w:rPr>
        <w:tab/>
        <w:t xml:space="preserve">             </w:t>
      </w:r>
      <w:r>
        <w:rPr>
          <w:b/>
          <w:bCs/>
          <w:color w:val="000000"/>
          <w:sz w:val="24"/>
          <w:szCs w:val="24"/>
          <w:lang w:val="kk-KZ"/>
        </w:rPr>
        <w:tab/>
        <w:t xml:space="preserve">     </w:t>
      </w:r>
      <w:r>
        <w:rPr>
          <w:b/>
          <w:bCs/>
          <w:color w:val="000000"/>
          <w:sz w:val="24"/>
          <w:szCs w:val="24"/>
          <w:lang w:val="kk-KZ"/>
        </w:rPr>
        <w:t xml:space="preserve">                         </w:t>
      </w:r>
      <w:r>
        <w:rPr>
          <w:b/>
          <w:bCs/>
          <w:color w:val="000000"/>
          <w:sz w:val="24"/>
          <w:szCs w:val="24"/>
          <w:lang w:val="kk-KZ"/>
        </w:rPr>
        <w:t xml:space="preserve">УнербаеваС.А</w:t>
      </w:r>
      <w:r>
        <w:rPr>
          <w:b/>
          <w:bCs/>
          <w:color w:val="000000"/>
          <w:sz w:val="24"/>
          <w:szCs w:val="24"/>
          <w:lang w:val="kk-KZ"/>
        </w:rPr>
        <w:t xml:space="preserve">.  </w:t>
      </w:r>
      <w:r/>
    </w:p>
    <w:p>
      <w:pPr>
        <w:jc w:val="left"/>
        <w:rPr>
          <w:b/>
          <w:bCs/>
          <w:color w:val="000000"/>
          <w:sz w:val="24"/>
          <w:szCs w:val="24"/>
          <w:lang w:val="kk-KZ"/>
        </w:rPr>
      </w:pPr>
      <w:r>
        <w:rPr>
          <w:b/>
          <w:bCs/>
          <w:color w:val="000000"/>
          <w:sz w:val="24"/>
          <w:szCs w:val="24"/>
          <w:lang w:val="kk-KZ"/>
        </w:rPr>
      </w:r>
      <w:r/>
    </w:p>
    <w:p>
      <w:pPr>
        <w:jc w:val="left"/>
        <w:rPr>
          <w:b/>
          <w:bCs/>
          <w:color w:val="000000"/>
          <w:sz w:val="24"/>
          <w:szCs w:val="24"/>
          <w:lang w:val="kk-KZ"/>
        </w:rPr>
      </w:pPr>
      <w:r>
        <w:rPr>
          <w:b/>
          <w:bCs/>
          <w:color w:val="000000"/>
          <w:sz w:val="24"/>
          <w:szCs w:val="24"/>
          <w:lang w:val="kk-KZ"/>
        </w:rPr>
        <w:t xml:space="preserve">Бас дәрігердің шаруашылық жөніндегі орынбасары                             Султанов Б.Б.                                                                                               </w:t>
      </w:r>
      <w:r/>
    </w:p>
    <w:p>
      <w:pPr>
        <w:jc w:val="left"/>
        <w:rPr>
          <w:b/>
          <w:bCs/>
          <w:color w:val="000000"/>
          <w:sz w:val="24"/>
          <w:szCs w:val="24"/>
          <w:lang w:val="kk-KZ"/>
        </w:rPr>
      </w:pPr>
      <w:r>
        <w:rPr>
          <w:b/>
          <w:bCs/>
          <w:color w:val="000000"/>
          <w:sz w:val="24"/>
          <w:szCs w:val="24"/>
          <w:lang w:val="kk-KZ"/>
        </w:rPr>
        <w:t xml:space="preserve">КЕЛІСІЛДІ:</w:t>
      </w:r>
      <w:r/>
    </w:p>
    <w:p>
      <w:pPr>
        <w:jc w:val="left"/>
        <w:rPr>
          <w:b/>
          <w:bCs/>
          <w:color w:val="000000"/>
          <w:sz w:val="24"/>
          <w:szCs w:val="24"/>
          <w:lang w:val="kk-KZ"/>
        </w:rPr>
      </w:pPr>
      <w:r>
        <w:rPr>
          <w:b/>
          <w:bCs/>
          <w:color w:val="000000"/>
          <w:sz w:val="24"/>
          <w:szCs w:val="24"/>
          <w:lang w:val="kk-KZ"/>
        </w:rPr>
      </w:r>
      <w:r/>
    </w:p>
    <w:p>
      <w:pPr>
        <w:jc w:val="left"/>
        <w:rPr>
          <w:color w:val="000000"/>
          <w:sz w:val="24"/>
          <w:szCs w:val="24"/>
          <w:lang w:val="kk-KZ"/>
        </w:rPr>
      </w:pPr>
      <w:r>
        <w:rPr>
          <w:b/>
          <w:bCs/>
          <w:color w:val="000000"/>
          <w:sz w:val="24"/>
          <w:szCs w:val="24"/>
          <w:lang w:val="kk-KZ"/>
        </w:rPr>
        <w:t xml:space="preserve">Мемлекеттік сатып алу бөлімінің жетекшісі                                           </w:t>
      </w:r>
      <w:r>
        <w:rPr>
          <w:b/>
          <w:bCs/>
          <w:color w:val="000000"/>
          <w:sz w:val="24"/>
          <w:szCs w:val="24"/>
          <w:lang w:val="kk-KZ"/>
        </w:rPr>
        <w:t xml:space="preserve"> </w:t>
      </w:r>
      <w:r>
        <w:rPr>
          <w:b/>
          <w:bCs/>
          <w:color w:val="000000"/>
          <w:sz w:val="24"/>
          <w:szCs w:val="24"/>
          <w:lang w:val="kk-KZ"/>
        </w:rPr>
        <w:t xml:space="preserve">БейсеноваС.А</w:t>
      </w:r>
      <w:r>
        <w:rPr>
          <w:color w:val="000000"/>
          <w:sz w:val="24"/>
          <w:szCs w:val="24"/>
          <w:lang w:val="kk-KZ"/>
        </w:rPr>
        <w:t xml:space="preserve">.</w:t>
      </w:r>
      <w:r/>
    </w:p>
    <w:p>
      <w:pPr>
        <w:jc w:val="left"/>
        <w:rPr>
          <w:b/>
          <w:bCs/>
          <w:color w:val="000000"/>
          <w:sz w:val="24"/>
          <w:szCs w:val="24"/>
          <w:lang w:val="kk-KZ"/>
        </w:rPr>
      </w:pPr>
      <w:r>
        <w:rPr>
          <w:b/>
          <w:bCs/>
          <w:color w:val="000000"/>
          <w:sz w:val="24"/>
          <w:szCs w:val="24"/>
          <w:lang w:val="kk-KZ"/>
        </w:rPr>
      </w:r>
      <w:r/>
    </w:p>
    <w:p>
      <w:pPr>
        <w:jc w:val="left"/>
        <w:rPr>
          <w:b/>
          <w:bCs/>
          <w:color w:val="000000"/>
          <w:sz w:val="24"/>
          <w:szCs w:val="24"/>
          <w:lang w:val="kk-KZ"/>
        </w:rPr>
      </w:pPr>
      <w:r>
        <w:rPr>
          <w:b/>
          <w:bCs/>
          <w:color w:val="000000"/>
          <w:sz w:val="24"/>
          <w:szCs w:val="24"/>
          <w:lang w:val="kk-KZ"/>
        </w:rPr>
        <w:t xml:space="preserve">Арыз шағым  бөлім жетекшісі                                                                     Гаитова М.А.</w:t>
      </w:r>
      <w:r/>
    </w:p>
    <w:p>
      <w:pPr>
        <w:jc w:val="left"/>
        <w:rPr>
          <w:b/>
          <w:bCs/>
          <w:color w:val="000000"/>
          <w:sz w:val="24"/>
          <w:szCs w:val="24"/>
          <w:lang w:val="kk-KZ"/>
        </w:rPr>
      </w:pPr>
      <w:r>
        <w:rPr>
          <w:b/>
          <w:bCs/>
          <w:color w:val="000000"/>
          <w:sz w:val="24"/>
          <w:szCs w:val="24"/>
          <w:lang w:val="kk-KZ"/>
        </w:rPr>
      </w:r>
      <w:r/>
    </w:p>
    <w:p>
      <w:pPr>
        <w:jc w:val="left"/>
        <w:rPr>
          <w:b/>
          <w:bCs/>
          <w:color w:val="000000"/>
          <w:sz w:val="24"/>
          <w:szCs w:val="24"/>
          <w:lang w:val="kk-KZ"/>
        </w:rPr>
      </w:pPr>
      <w:r>
        <w:rPr>
          <w:b/>
          <w:bCs/>
          <w:color w:val="000000"/>
          <w:sz w:val="24"/>
          <w:szCs w:val="24"/>
          <w:lang w:val="kk-KZ"/>
        </w:rPr>
        <w:t xml:space="preserve">Мониторинг бөлімінің  жетекшісі                                                               Кенесбеков Н.Н.</w:t>
      </w:r>
      <w:r/>
    </w:p>
    <w:p>
      <w:pPr>
        <w:jc w:val="left"/>
        <w:rPr>
          <w:b/>
          <w:bCs/>
          <w:color w:val="000000"/>
          <w:sz w:val="24"/>
          <w:szCs w:val="24"/>
          <w:lang w:val="kk-KZ"/>
        </w:rPr>
      </w:pPr>
      <w:r>
        <w:rPr>
          <w:b/>
          <w:bCs/>
          <w:color w:val="000000"/>
          <w:sz w:val="24"/>
          <w:szCs w:val="24"/>
          <w:lang w:val="kk-KZ"/>
        </w:rPr>
      </w:r>
      <w:r/>
    </w:p>
    <w:p>
      <w:pPr>
        <w:spacing w:line="540" w:lineRule="atLeast"/>
        <w:shd w:val="clear" w:color="auto" w:fill="ffffff" w:themeFill="background1"/>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b/>
          <w:color w:val="202124"/>
          <w:sz w:val="24"/>
          <w:szCs w:val="24"/>
          <w:lang w:val="kk-KZ"/>
        </w:rPr>
      </w:pPr>
      <w:r>
        <w:rPr>
          <w:b/>
          <w:color w:val="202124"/>
          <w:sz w:val="24"/>
          <w:szCs w:val="24"/>
          <w:lang w:val="kk-KZ"/>
        </w:rPr>
      </w:r>
      <w:r/>
    </w:p>
    <w:p>
      <w:pPr>
        <w:jc w:val="left"/>
        <w:rPr>
          <w:sz w:val="24"/>
          <w:szCs w:val="24"/>
          <w:lang w:val="kk-KZ"/>
        </w:rPr>
      </w:pPr>
      <w:r>
        <w:rPr>
          <w:sz w:val="24"/>
          <w:szCs w:val="24"/>
          <w:lang w:val="kk-KZ"/>
        </w:rPr>
      </w:r>
      <w:r/>
    </w:p>
    <w:p>
      <w:pPr>
        <w:jc w:val="left"/>
        <w:rPr>
          <w:sz w:val="24"/>
          <w:szCs w:val="24"/>
          <w:lang w:val="kk-KZ"/>
        </w:rPr>
      </w:pPr>
      <w:r>
        <w:rPr>
          <w:sz w:val="24"/>
          <w:szCs w:val="24"/>
          <w:lang w:val="kk-KZ"/>
        </w:rPr>
      </w:r>
      <w:r/>
    </w:p>
    <w:p>
      <w:pPr>
        <w:jc w:val="left"/>
        <w:rPr>
          <w:sz w:val="24"/>
          <w:szCs w:val="24"/>
          <w:lang w:val="kk-KZ"/>
        </w:rPr>
      </w:pPr>
      <w:r>
        <w:rPr>
          <w:sz w:val="24"/>
          <w:szCs w:val="24"/>
          <w:lang w:val="kk-KZ"/>
        </w:rPr>
      </w:r>
      <w:r/>
    </w:p>
    <w:p>
      <w:pPr>
        <w:rPr>
          <w:sz w:val="24"/>
          <w:szCs w:val="24"/>
          <w:lang w:val="kk-KZ" w:bidi="hi-IN" w:eastAsia="hi-IN"/>
        </w:rPr>
      </w:pPr>
      <w:r>
        <w:rPr>
          <w:sz w:val="24"/>
          <w:szCs w:val="24"/>
          <w:lang w:val="kk-KZ" w:bidi="hi-IN" w:eastAsia="hi-IN"/>
        </w:rPr>
      </w:r>
      <w:r/>
    </w:p>
    <w:p>
      <w:pPr>
        <w:rPr>
          <w:sz w:val="24"/>
          <w:szCs w:val="24"/>
          <w:lang w:val="kk-KZ" w:bidi="hi-IN" w:eastAsia="hi-IN"/>
        </w:rPr>
      </w:pPr>
      <w:r>
        <w:rPr>
          <w:sz w:val="24"/>
          <w:szCs w:val="24"/>
          <w:lang w:val="kk-KZ" w:bidi="hi-IN" w:eastAsia="hi-IN"/>
        </w:rPr>
      </w:r>
      <w:r/>
    </w:p>
    <w:p>
      <w:pPr>
        <w:rPr>
          <w:b/>
          <w:sz w:val="22"/>
          <w:szCs w:val="22"/>
          <w:lang w:val="kk-KZ"/>
        </w:rPr>
      </w:pPr>
      <w:r>
        <w:rPr>
          <w:b/>
          <w:sz w:val="22"/>
          <w:szCs w:val="22"/>
          <w:lang w:val="kk-KZ"/>
        </w:rPr>
      </w:r>
      <w:r/>
    </w:p>
    <w:p>
      <w:pPr>
        <w:rPr>
          <w:b/>
          <w:sz w:val="22"/>
          <w:szCs w:val="22"/>
          <w:lang w:val="kk-KZ"/>
        </w:rPr>
      </w:pPr>
      <w:r>
        <w:rPr>
          <w:b/>
          <w:sz w:val="22"/>
          <w:szCs w:val="22"/>
          <w:lang w:val="kk-KZ"/>
        </w:rPr>
      </w:r>
      <w:r/>
    </w:p>
    <w:p>
      <w:pPr>
        <w:rPr>
          <w:b/>
          <w:sz w:val="22"/>
          <w:szCs w:val="22"/>
          <w:lang w:val="kk-KZ"/>
        </w:rPr>
      </w:pPr>
      <w:r>
        <w:rPr>
          <w:b/>
          <w:sz w:val="22"/>
          <w:szCs w:val="22"/>
          <w:lang w:val="kk-KZ"/>
        </w:rPr>
      </w:r>
      <w:bookmarkEnd w:id="0"/>
      <w:r/>
    </w:p>
    <w:p>
      <w:pPr>
        <w:rPr>
          <w:b/>
          <w:sz w:val="22"/>
          <w:szCs w:val="22"/>
          <w:lang w:val="kk-KZ"/>
        </w:rPr>
      </w:pPr>
      <w:r>
        <w:rPr>
          <w:b/>
          <w:sz w:val="22"/>
          <w:szCs w:val="22"/>
          <w:lang w:val="kk-KZ"/>
        </w:rPr>
      </w:r>
      <w:r/>
    </w:p>
    <w:sectPr>
      <w:headerReference w:type="default" r:id="rId9"/>
      <w:footnotePr/>
      <w:endnotePr/>
      <w:type w:val="nextPage"/>
      <w:pgSz w:w="11906" w:h="16838" w:orient="portrait"/>
      <w:pgMar w:top="1134" w:right="707" w:bottom="567" w:left="1276" w:header="568" w:footer="126"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nsolas">
    <w:panose1 w:val="020B0609020204030204"/>
  </w:font>
  <w:font w:name="Symbol">
    <w:panose1 w:val="05010000000000000000"/>
  </w:font>
  <w:font w:name="Verdana">
    <w:panose1 w:val="020B0604030504040204"/>
  </w:font>
  <w:font w:name="Calibri">
    <w:panose1 w:val="020F0502020204030204"/>
  </w:font>
  <w:font w:name="Courier New">
    <w:panose1 w:val="02070309020205020404"/>
  </w:font>
  <w:font w:name="DejaVu Sans">
    <w:panose1 w:val="020B0603030804020204"/>
  </w:font>
  <w:font w:name="Wingdings">
    <w:panose1 w:val="05010000000000000000"/>
  </w:font>
  <w:font w:name="Times New Roman (OTF)">
    <w:panose1 w:val="02020603050405020304"/>
  </w:font>
  <w:font w:name="Tahoma">
    <w:panose1 w:val="020B0604030504040204"/>
  </w:font>
  <w:font w:name="Times New Roman">
    <w:panose1 w:val="02020603050405020304"/>
  </w:font>
  <w:font w:name="Arial">
    <w:panose1 w:val="020B0604020202020204"/>
  </w:font>
  <w:font w:name="Cambria">
    <w:panose1 w:val="020408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826"/>
      <w:tblW w:w="978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34"/>
      <w:gridCol w:w="3090"/>
      <w:gridCol w:w="3902"/>
      <w:gridCol w:w="1655"/>
    </w:tblGrid>
    <w:tr>
      <w:trPr/>
      <w:tc>
        <w:tcPr>
          <w:tcW w:w="1134" w:type="dxa"/>
          <w:vMerge w:val="restart"/>
          <w:textDirection w:val="lrTb"/>
          <w:noWrap w:val="false"/>
        </w:tcPr>
        <w:p>
          <w:pPr>
            <w:pStyle w:val="820"/>
            <w:rPr>
              <w:sz w:val="6"/>
            </w:rPr>
          </w:pPr>
          <w:r>
            <w:rPr>
              <w:sz w:val="6"/>
            </w:rPr>
          </w:r>
          <w:r/>
        </w:p>
        <w:p>
          <w:r>
            <w:rPr>
              <w:rFonts w:ascii="Tahoma" w:hAnsi="Tahoma" w:cs="Tahoma"/>
              <w:sz w:val="16"/>
              <w:szCs w:val="16"/>
              <w:lang w:val="en-US"/>
            </w:rPr>
            <mc:AlternateContent>
              <mc:Choice Requires="wpg">
                <w:drawing>
                  <wp:inline xmlns:wp="http://schemas.openxmlformats.org/drawingml/2006/wordprocessingDrawing" distT="0" distB="0" distL="0" distR="0">
                    <wp:extent cx="552701" cy="666750"/>
                    <wp:effectExtent l="0" t="0" r="0" b="0"/>
                    <wp:docPr id="1" name="Рисунок 1" hidden="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hidden="0"/>
                            <pic:cNvPicPr>
                              <a:picLocks noChangeAspect="1"/>
                            </pic:cNvPicPr>
                            <pic:nvPr isPhoto="0" userDrawn="0"/>
                          </pic:nvPicPr>
                          <pic:blipFill>
                            <a:blip r:embed="rId1"/>
                            <a:stretch/>
                          </pic:blipFill>
                          <pic:spPr bwMode="auto">
                            <a:xfrm flipH="1">
                              <a:off x="0" y="0"/>
                              <a:ext cx="591857" cy="71398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mso-wrap-distance-left:0.0pt;mso-wrap-distance-top:0.0pt;mso-wrap-distance-right:0.0pt;mso-wrap-distance-bottom:0.0pt;width:43.5pt;height:52.5pt;flip:x;" stroked="f">
                    <v:path textboxrect="0,0,0,0"/>
                    <v:imagedata r:id="rId1" o:title=""/>
                  </v:shape>
                </w:pict>
              </mc:Fallback>
            </mc:AlternateContent>
          </w:r>
          <w:r/>
        </w:p>
      </w:tc>
      <w:tc>
        <w:tcPr>
          <w:gridSpan w:val="3"/>
          <w:tcW w:w="8647" w:type="dxa"/>
          <w:textDirection w:val="lrTb"/>
          <w:noWrap w:val="false"/>
        </w:tcPr>
        <w:p>
          <w:pPr>
            <w:contextualSpacing/>
            <w:ind w:left="51" w:hanging="5"/>
            <w:jc w:val="center"/>
            <w:rPr>
              <w:rFonts w:ascii="Tahoma" w:hAnsi="Tahoma" w:cs="Tahoma"/>
              <w:b/>
              <w:sz w:val="8"/>
              <w:szCs w:val="17"/>
              <w:lang w:val="kk-KZ"/>
            </w:rPr>
          </w:pPr>
          <w:r>
            <w:rPr>
              <w:rFonts w:ascii="Tahoma" w:hAnsi="Tahoma" w:cs="Tahoma"/>
              <w:b/>
              <w:sz w:val="8"/>
              <w:szCs w:val="17"/>
              <w:lang w:val="kk-KZ"/>
            </w:rPr>
          </w:r>
          <w:r/>
        </w:p>
        <w:p>
          <w:pPr>
            <w:jc w:val="center"/>
            <w:rPr>
              <w:rFonts w:ascii="Tahoma" w:hAnsi="Tahoma" w:cs="Tahoma"/>
              <w:b/>
              <w:sz w:val="17"/>
              <w:szCs w:val="17"/>
              <w:lang w:val="kk-KZ"/>
            </w:rPr>
          </w:pPr>
          <w:r>
            <w:rPr>
              <w:rFonts w:ascii="Tahoma" w:hAnsi="Tahoma" w:cs="Tahoma"/>
              <w:b/>
              <w:bCs/>
              <w:sz w:val="17"/>
              <w:szCs w:val="17"/>
              <w:lang w:val="kk-KZ"/>
            </w:rPr>
            <w:t xml:space="preserve">«С.Ж. АСФЕНДИЯРОВ АТЫНДАҒЫ ҚАЗАҚ </w:t>
          </w:r>
          <w:r>
            <w:rPr>
              <w:rFonts w:ascii="Tahoma" w:hAnsi="Tahoma" w:cs="Tahoma"/>
              <w:b/>
              <w:bCs/>
              <w:sz w:val="17"/>
              <w:szCs w:val="17"/>
              <w:lang w:val="kk-KZ"/>
            </w:rPr>
            <w:t xml:space="preserve">ҰЛТТЫҚ МЕДИЦИНА УНИВЕРСИТЕТІ</w:t>
          </w:r>
          <w:r>
            <w:rPr>
              <w:rFonts w:ascii="Tahoma" w:hAnsi="Tahoma" w:cs="Tahoma"/>
              <w:b/>
              <w:bCs/>
              <w:sz w:val="17"/>
              <w:szCs w:val="17"/>
              <w:lang w:val="kk-KZ"/>
            </w:rPr>
            <w:t xml:space="preserve">» КЕАҚ</w:t>
          </w:r>
          <w:r/>
        </w:p>
        <w:p>
          <w:pPr>
            <w:contextualSpacing/>
            <w:ind w:left="51" w:hanging="5"/>
            <w:jc w:val="center"/>
            <w:rPr>
              <w:rFonts w:ascii="Tahoma" w:hAnsi="Tahoma" w:cs="Tahoma"/>
              <w:b/>
              <w:sz w:val="4"/>
              <w:szCs w:val="17"/>
              <w:lang w:val="kk-KZ"/>
            </w:rPr>
          </w:pPr>
          <w:r>
            <w:rPr>
              <w:rFonts w:ascii="Tahoma" w:hAnsi="Tahoma" w:cs="Tahoma"/>
              <w:b/>
              <w:sz w:val="4"/>
              <w:szCs w:val="17"/>
              <w:lang w:val="kk-KZ"/>
            </w:rPr>
          </w:r>
          <w:r/>
        </w:p>
        <w:p>
          <w:pPr>
            <w:contextualSpacing/>
            <w:ind w:left="-120"/>
            <w:jc w:val="center"/>
            <w:tabs>
              <w:tab w:val="center" w:pos="4677" w:leader="none"/>
              <w:tab w:val="right" w:pos="9355" w:leader="none"/>
            </w:tabs>
            <w:rPr>
              <w:rFonts w:ascii="Tahoma" w:hAnsi="Tahoma" w:cs="Tahoma"/>
              <w:b/>
              <w:sz w:val="17"/>
              <w:szCs w:val="17"/>
            </w:rPr>
          </w:pPr>
          <w:r>
            <w:rPr>
              <w:rFonts w:ascii="Tahoma" w:hAnsi="Tahoma" w:cs="Tahoma"/>
              <w:b/>
              <w:sz w:val="17"/>
              <w:szCs w:val="17"/>
              <w:lang w:val="kk-KZ"/>
            </w:rPr>
            <w:t xml:space="preserve">НАО «КАЗАХСКИЙ </w:t>
          </w:r>
          <w:r>
            <w:rPr>
              <w:rFonts w:ascii="Tahoma" w:hAnsi="Tahoma" w:cs="Tahoma"/>
              <w:b/>
              <w:sz w:val="17"/>
              <w:szCs w:val="17"/>
            </w:rPr>
            <w:t xml:space="preserve">НАЦИОНАЛЬНЫЙ МЕДИЦИНСКИЙ </w:t>
          </w:r>
          <w:r>
            <w:rPr>
              <w:rFonts w:ascii="Tahoma" w:hAnsi="Tahoma" w:cs="Tahoma"/>
              <w:b/>
              <w:sz w:val="17"/>
              <w:szCs w:val="17"/>
            </w:rPr>
            <w:t xml:space="preserve">УНИВЕРСИТЕТ</w:t>
          </w:r>
          <w:r>
            <w:rPr>
              <w:rFonts w:ascii="Tahoma" w:hAnsi="Tahoma" w:cs="Tahoma"/>
              <w:b/>
              <w:sz w:val="17"/>
              <w:szCs w:val="17"/>
            </w:rPr>
            <w:t xml:space="preserve"> ИМЕНИ С.Д.АСФЕНДИЯРОВА»</w:t>
          </w:r>
          <w:r/>
        </w:p>
        <w:p>
          <w:pPr>
            <w:pStyle w:val="820"/>
            <w:rPr>
              <w:rFonts w:ascii="Tahoma" w:hAnsi="Tahoma" w:cs="Tahoma"/>
              <w:sz w:val="8"/>
            </w:rPr>
          </w:pPr>
          <w:r>
            <w:rPr>
              <w:rFonts w:ascii="Tahoma" w:hAnsi="Tahoma" w:cs="Tahoma"/>
              <w:sz w:val="8"/>
            </w:rPr>
          </w:r>
          <w:r/>
        </w:p>
      </w:tc>
    </w:tr>
    <w:tr>
      <w:trPr>
        <w:trHeight w:val="264"/>
      </w:trPr>
      <w:tc>
        <w:tcPr>
          <w:tcW w:w="1134" w:type="dxa"/>
          <w:vMerge w:val="continue"/>
          <w:textDirection w:val="lrTb"/>
          <w:noWrap w:val="false"/>
        </w:tcPr>
        <w:p>
          <w:pPr>
            <w:pStyle w:val="820"/>
          </w:pPr>
          <w:r/>
          <w:r/>
        </w:p>
      </w:tc>
      <w:tc>
        <w:tcPr>
          <w:tcBorders>
            <w:right w:val="single" w:color="auto" w:sz="4" w:space="0"/>
          </w:tcBorders>
          <w:tcW w:w="3090" w:type="dxa"/>
          <w:vMerge w:val="restart"/>
          <w:textDirection w:val="lrTb"/>
          <w:noWrap w:val="false"/>
        </w:tcPr>
        <w:p>
          <w:pPr>
            <w:pStyle w:val="820"/>
            <w:jc w:val="center"/>
            <w:rPr>
              <w:sz w:val="8"/>
              <w:szCs w:val="17"/>
              <w:lang w:val="kk-KZ"/>
            </w:rPr>
          </w:pPr>
          <w:r>
            <w:rPr>
              <w:sz w:val="8"/>
              <w:szCs w:val="17"/>
              <w:lang w:val="kk-KZ"/>
            </w:rPr>
          </w:r>
          <w:r/>
        </w:p>
        <w:p>
          <w:pPr>
            <w:pStyle w:val="820"/>
            <w:tabs>
              <w:tab w:val="left" w:pos="1065" w:leader="none"/>
            </w:tabs>
            <w:rPr>
              <w:sz w:val="8"/>
              <w:szCs w:val="17"/>
              <w:lang w:val="kk-KZ"/>
            </w:rPr>
          </w:pPr>
          <w:r>
            <w:rPr>
              <w:sz w:val="17"/>
              <w:szCs w:val="17"/>
            </w:rPr>
            <w:t xml:space="preserve">       Центр внутренних болезни</w:t>
          </w:r>
          <w:r/>
        </w:p>
      </w:tc>
      <w:tc>
        <w:tcPr>
          <w:tcBorders>
            <w:left w:val="single" w:color="auto" w:sz="4" w:space="0"/>
          </w:tcBorders>
          <w:tcW w:w="3902" w:type="dxa"/>
          <w:vMerge w:val="restart"/>
          <w:textDirection w:val="lrTb"/>
          <w:noWrap w:val="false"/>
        </w:tcPr>
        <w:p>
          <w:pPr>
            <w:pStyle w:val="820"/>
            <w:tabs>
              <w:tab w:val="left" w:pos="1065" w:leader="none"/>
            </w:tabs>
            <w:rPr>
              <w:sz w:val="8"/>
              <w:szCs w:val="17"/>
              <w:lang w:val="kk-KZ"/>
            </w:rPr>
          </w:pPr>
          <w:r>
            <w:rPr>
              <w:sz w:val="8"/>
              <w:szCs w:val="17"/>
              <w:lang w:val="kk-KZ"/>
            </w:rPr>
          </w:r>
          <w:r/>
        </w:p>
        <w:p>
          <w:pPr>
            <w:pStyle w:val="820"/>
            <w:tabs>
              <w:tab w:val="left" w:pos="1065" w:leader="none"/>
            </w:tabs>
            <w:rPr>
              <w:sz w:val="17"/>
              <w:szCs w:val="17"/>
              <w:lang w:val="kk-KZ"/>
            </w:rPr>
          </w:pPr>
          <w:r>
            <w:rPr>
              <w:sz w:val="16"/>
              <w:szCs w:val="16"/>
              <w:lang w:val="kk-KZ"/>
            </w:rPr>
            <w:t xml:space="preserve">      </w:t>
          </w:r>
          <w:r>
            <w:rPr>
              <w:sz w:val="17"/>
              <w:szCs w:val="17"/>
              <w:lang w:val="kk-KZ"/>
            </w:rPr>
            <w:t xml:space="preserve">Техническая спецификация</w:t>
          </w:r>
          <w:r/>
        </w:p>
      </w:tc>
      <w:tc>
        <w:tcPr>
          <w:tcW w:w="1655" w:type="dxa"/>
          <w:textDirection w:val="lrTb"/>
          <w:noWrap w:val="false"/>
        </w:tcPr>
        <w:p>
          <w:pPr>
            <w:pStyle w:val="820"/>
            <w:rPr>
              <w:color w:val="7030A0"/>
              <w:lang w:val="kk-KZ"/>
            </w:rPr>
          </w:pPr>
          <w:r>
            <w:rPr>
              <w:color w:val="7030A0"/>
              <w:lang w:val="kk-KZ"/>
            </w:rPr>
          </w:r>
          <w:r/>
        </w:p>
      </w:tc>
    </w:tr>
    <w:tr>
      <w:trPr>
        <w:trHeight w:val="205"/>
      </w:trPr>
      <w:tc>
        <w:tcPr>
          <w:tcW w:w="1134" w:type="dxa"/>
          <w:vMerge w:val="continue"/>
          <w:textDirection w:val="lrTb"/>
          <w:noWrap w:val="false"/>
        </w:tcPr>
        <w:p>
          <w:pPr>
            <w:pStyle w:val="820"/>
          </w:pPr>
          <w:r/>
          <w:r/>
        </w:p>
      </w:tc>
      <w:tc>
        <w:tcPr>
          <w:tcBorders>
            <w:right w:val="single" w:color="auto" w:sz="4" w:space="0"/>
          </w:tcBorders>
          <w:tcW w:w="3090" w:type="dxa"/>
          <w:vMerge w:val="continue"/>
          <w:textDirection w:val="lrTb"/>
          <w:noWrap w:val="false"/>
        </w:tcPr>
        <w:p>
          <w:pPr>
            <w:pStyle w:val="820"/>
            <w:rPr>
              <w:rFonts w:ascii="Tahoma" w:hAnsi="Tahoma" w:cs="Tahoma"/>
            </w:rPr>
          </w:pPr>
          <w:r>
            <w:rPr>
              <w:rFonts w:ascii="Tahoma" w:hAnsi="Tahoma" w:cs="Tahoma"/>
            </w:rPr>
          </w:r>
          <w:r/>
        </w:p>
      </w:tc>
      <w:tc>
        <w:tcPr>
          <w:tcBorders>
            <w:left w:val="single" w:color="auto" w:sz="4" w:space="0"/>
          </w:tcBorders>
          <w:tcW w:w="3902" w:type="dxa"/>
          <w:vMerge w:val="continue"/>
          <w:textDirection w:val="lrTb"/>
          <w:noWrap w:val="false"/>
        </w:tcPr>
        <w:p>
          <w:pPr>
            <w:pStyle w:val="820"/>
            <w:rPr>
              <w:rFonts w:ascii="Tahoma" w:hAnsi="Tahoma" w:cs="Tahoma"/>
            </w:rPr>
          </w:pPr>
          <w:r>
            <w:rPr>
              <w:rFonts w:ascii="Tahoma" w:hAnsi="Tahoma" w:cs="Tahoma"/>
            </w:rPr>
          </w:r>
          <w:r/>
        </w:p>
      </w:tc>
      <w:tc>
        <w:tcPr>
          <w:tcW w:w="1655" w:type="dxa"/>
          <w:textDirection w:val="lrTb"/>
          <w:noWrap w:val="false"/>
        </w:tcPr>
        <w:p>
          <w:pPr>
            <w:pStyle w:val="820"/>
            <w:rPr>
              <w:color w:val="7030A0"/>
              <w:sz w:val="17"/>
              <w:szCs w:val="17"/>
            </w:rPr>
          </w:pPr>
          <w:r>
            <w:rPr>
              <w:color w:val="7030A0"/>
              <w:sz w:val="17"/>
              <w:szCs w:val="17"/>
            </w:rPr>
          </w:r>
          <w:r/>
        </w:p>
      </w:tc>
    </w:tr>
  </w:tbl>
  <w:p>
    <w:pPr>
      <w:pStyle w:val="820"/>
      <w:rPr>
        <w:sz w:val="16"/>
      </w:rPr>
    </w:pPr>
    <w:r>
      <w:rPr>
        <w:sz w:val="16"/>
      </w:rPr>
    </w:r>
    <w:r/>
  </w:p>
  <w:p>
    <w:pPr>
      <w:pStyle w:val="820"/>
      <w:rPr>
        <w:sz w:val="16"/>
      </w:rPr>
    </w:pPr>
    <w:r>
      <w:rPr>
        <w:sz w:val="16"/>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720" w:hanging="360"/>
      </w:pPr>
      <w:rPr>
        <w:rFonts w:ascii="Symbol" w:hAnsi="Symbol" w:hint="default"/>
      </w:rPr>
    </w:lvl>
    <w:lvl w:ilvl="1">
      <w:start w:val="1"/>
      <w:numFmt w:val="bullet"/>
      <w:isLgl w:val="false"/>
      <w:suff w:val="tab"/>
      <w:lvlText w:val="o"/>
      <w:lvlJc w:val="left"/>
      <w:pPr>
        <w:ind w:left="1440" w:hanging="360"/>
      </w:pPr>
      <w:rPr>
        <w:rFonts w:ascii="Courier New" w:hAnsi="Courier New" w:cs="Courier New" w:hint="default"/>
      </w:rPr>
    </w:lvl>
    <w:lvl w:ilvl="2">
      <w:start w:val="1"/>
      <w:numFmt w:val="bullet"/>
      <w:isLgl w:val="false"/>
      <w:suff w:val="tab"/>
      <w:lvlText w:val=""/>
      <w:lvlJc w:val="left"/>
      <w:pPr>
        <w:ind w:left="2160" w:hanging="360"/>
      </w:pPr>
      <w:rPr>
        <w:rFonts w:ascii="Wingdings" w:hAnsi="Wingdings" w:hint="default"/>
      </w:rPr>
    </w:lvl>
    <w:lvl w:ilvl="3">
      <w:start w:val="1"/>
      <w:numFmt w:val="bullet"/>
      <w:isLgl w:val="false"/>
      <w:suff w:val="tab"/>
      <w:lvlText w:val=""/>
      <w:lvlJc w:val="left"/>
      <w:pPr>
        <w:ind w:left="2880" w:hanging="360"/>
      </w:pPr>
      <w:rPr>
        <w:rFonts w:ascii="Symbol" w:hAnsi="Symbol" w:hint="default"/>
      </w:rPr>
    </w:lvl>
    <w:lvl w:ilvl="4">
      <w:start w:val="1"/>
      <w:numFmt w:val="bullet"/>
      <w:isLgl w:val="false"/>
      <w:suff w:val="tab"/>
      <w:lvlText w:val="o"/>
      <w:lvlJc w:val="left"/>
      <w:pPr>
        <w:ind w:left="3600" w:hanging="360"/>
      </w:pPr>
      <w:rPr>
        <w:rFonts w:ascii="Courier New" w:hAnsi="Courier New" w:cs="Courier New" w:hint="default"/>
      </w:rPr>
    </w:lvl>
    <w:lvl w:ilvl="5">
      <w:start w:val="1"/>
      <w:numFmt w:val="bullet"/>
      <w:isLgl w:val="false"/>
      <w:suff w:val="tab"/>
      <w:lvlText w:val=""/>
      <w:lvlJc w:val="left"/>
      <w:pPr>
        <w:ind w:left="4320" w:hanging="360"/>
      </w:pPr>
      <w:rPr>
        <w:rFonts w:ascii="Wingdings" w:hAnsi="Wingdings" w:hint="default"/>
      </w:rPr>
    </w:lvl>
    <w:lvl w:ilvl="6">
      <w:start w:val="1"/>
      <w:numFmt w:val="bullet"/>
      <w:isLgl w:val="false"/>
      <w:suff w:val="tab"/>
      <w:lvlText w:val=""/>
      <w:lvlJc w:val="left"/>
      <w:pPr>
        <w:ind w:left="5040" w:hanging="360"/>
      </w:pPr>
      <w:rPr>
        <w:rFonts w:ascii="Symbol" w:hAnsi="Symbol" w:hint="default"/>
      </w:rPr>
    </w:lvl>
    <w:lvl w:ilvl="7">
      <w:start w:val="1"/>
      <w:numFmt w:val="bullet"/>
      <w:isLgl w:val="false"/>
      <w:suff w:val="tab"/>
      <w:lvlText w:val="o"/>
      <w:lvlJc w:val="left"/>
      <w:pPr>
        <w:ind w:left="5760" w:hanging="360"/>
      </w:pPr>
      <w:rPr>
        <w:rFonts w:ascii="Courier New" w:hAnsi="Courier New" w:cs="Courier New" w:hint="default"/>
      </w:rPr>
    </w:lvl>
    <w:lvl w:ilvl="8">
      <w:start w:val="1"/>
      <w:numFmt w:val="bullet"/>
      <w:isLgl w:val="false"/>
      <w:suff w:val="tab"/>
      <w:lvlText w:val=""/>
      <w:lvlJc w:val="left"/>
      <w:pPr>
        <w:ind w:left="6480" w:hanging="360"/>
      </w:pPr>
      <w:rPr>
        <w:rFonts w:ascii="Wingdings" w:hAnsi="Wingdings" w:hint="default"/>
      </w:rPr>
    </w:lvl>
  </w:abstractNum>
  <w:abstractNum w:abstractNumId="1">
    <w:multiLevelType w:val="hybridMultilevel"/>
    <w:lvl w:ilvl="0">
      <w:start w:val="1"/>
      <w:numFmt w:val="bullet"/>
      <w:isLgl w:val="false"/>
      <w:suff w:val="tab"/>
      <w:lvlText w:val=""/>
      <w:lvlJc w:val="left"/>
      <w:pPr>
        <w:ind w:left="720" w:hanging="360"/>
      </w:pPr>
      <w:rPr>
        <w:rFonts w:ascii="Symbol" w:hAnsi="Symbol" w:hint="default"/>
      </w:rPr>
    </w:lvl>
    <w:lvl w:ilvl="1">
      <w:start w:val="1"/>
      <w:numFmt w:val="bullet"/>
      <w:isLgl w:val="false"/>
      <w:suff w:val="tab"/>
      <w:lvlText w:val="o"/>
      <w:lvlJc w:val="left"/>
      <w:pPr>
        <w:ind w:left="1440" w:hanging="360"/>
      </w:pPr>
      <w:rPr>
        <w:rFonts w:ascii="Courier New" w:hAnsi="Courier New" w:cs="Courier New" w:hint="default"/>
      </w:rPr>
    </w:lvl>
    <w:lvl w:ilvl="2">
      <w:start w:val="1"/>
      <w:numFmt w:val="bullet"/>
      <w:isLgl w:val="false"/>
      <w:suff w:val="tab"/>
      <w:lvlText w:val=""/>
      <w:lvlJc w:val="left"/>
      <w:pPr>
        <w:ind w:left="2160" w:hanging="360"/>
      </w:pPr>
      <w:rPr>
        <w:rFonts w:ascii="Wingdings" w:hAnsi="Wingdings" w:hint="default"/>
      </w:rPr>
    </w:lvl>
    <w:lvl w:ilvl="3">
      <w:start w:val="1"/>
      <w:numFmt w:val="bullet"/>
      <w:isLgl w:val="false"/>
      <w:suff w:val="tab"/>
      <w:lvlText w:val=""/>
      <w:lvlJc w:val="left"/>
      <w:pPr>
        <w:ind w:left="2880" w:hanging="360"/>
      </w:pPr>
      <w:rPr>
        <w:rFonts w:ascii="Symbol" w:hAnsi="Symbol" w:hint="default"/>
      </w:rPr>
    </w:lvl>
    <w:lvl w:ilvl="4">
      <w:start w:val="1"/>
      <w:numFmt w:val="bullet"/>
      <w:isLgl w:val="false"/>
      <w:suff w:val="tab"/>
      <w:lvlText w:val="o"/>
      <w:lvlJc w:val="left"/>
      <w:pPr>
        <w:ind w:left="3600" w:hanging="360"/>
      </w:pPr>
      <w:rPr>
        <w:rFonts w:ascii="Courier New" w:hAnsi="Courier New" w:cs="Courier New" w:hint="default"/>
      </w:rPr>
    </w:lvl>
    <w:lvl w:ilvl="5">
      <w:start w:val="1"/>
      <w:numFmt w:val="bullet"/>
      <w:isLgl w:val="false"/>
      <w:suff w:val="tab"/>
      <w:lvlText w:val=""/>
      <w:lvlJc w:val="left"/>
      <w:pPr>
        <w:ind w:left="4320" w:hanging="360"/>
      </w:pPr>
      <w:rPr>
        <w:rFonts w:ascii="Wingdings" w:hAnsi="Wingdings" w:hint="default"/>
      </w:rPr>
    </w:lvl>
    <w:lvl w:ilvl="6">
      <w:start w:val="1"/>
      <w:numFmt w:val="bullet"/>
      <w:isLgl w:val="false"/>
      <w:suff w:val="tab"/>
      <w:lvlText w:val=""/>
      <w:lvlJc w:val="left"/>
      <w:pPr>
        <w:ind w:left="5040" w:hanging="360"/>
      </w:pPr>
      <w:rPr>
        <w:rFonts w:ascii="Symbol" w:hAnsi="Symbol" w:hint="default"/>
      </w:rPr>
    </w:lvl>
    <w:lvl w:ilvl="7">
      <w:start w:val="1"/>
      <w:numFmt w:val="bullet"/>
      <w:isLgl w:val="false"/>
      <w:suff w:val="tab"/>
      <w:lvlText w:val="o"/>
      <w:lvlJc w:val="left"/>
      <w:pPr>
        <w:ind w:left="5760" w:hanging="360"/>
      </w:pPr>
      <w:rPr>
        <w:rFonts w:ascii="Courier New" w:hAnsi="Courier New" w:cs="Courier New" w:hint="default"/>
      </w:rPr>
    </w:lvl>
    <w:lvl w:ilvl="8">
      <w:start w:val="1"/>
      <w:numFmt w:val="bullet"/>
      <w:isLgl w:val="false"/>
      <w:suff w:val="tab"/>
      <w:lvlText w:val=""/>
      <w:lvlJc w:val="left"/>
      <w:pPr>
        <w:ind w:left="6480" w:hanging="360"/>
      </w:pPr>
      <w:rPr>
        <w:rFonts w:ascii="Wingdings" w:hAnsi="Wingdings" w:hint="default"/>
      </w:rPr>
    </w:lvl>
  </w:abstractNum>
  <w:abstractNum w:abstractNumId="2">
    <w:multiLevelType w:val="hybridMultilevel"/>
    <w:lvl w:ilvl="0">
      <w:start w:val="1"/>
      <w:numFmt w:val="bullet"/>
      <w:isLgl w:val="false"/>
      <w:suff w:val="tab"/>
      <w:lvlText w:val=""/>
      <w:lvlJc w:val="left"/>
      <w:pPr>
        <w:ind w:left="720" w:hanging="360"/>
      </w:pPr>
      <w:rPr>
        <w:rFonts w:ascii="Symbol" w:hAnsi="Symbol" w:hint="default"/>
      </w:rPr>
    </w:lvl>
    <w:lvl w:ilvl="1">
      <w:start w:val="1"/>
      <w:numFmt w:val="bullet"/>
      <w:isLgl w:val="false"/>
      <w:suff w:val="tab"/>
      <w:lvlText w:val="o"/>
      <w:lvlJc w:val="left"/>
      <w:pPr>
        <w:ind w:left="1440" w:hanging="360"/>
      </w:pPr>
      <w:rPr>
        <w:rFonts w:ascii="Courier New" w:hAnsi="Courier New" w:cs="Courier New" w:hint="default"/>
      </w:rPr>
    </w:lvl>
    <w:lvl w:ilvl="2">
      <w:start w:val="1"/>
      <w:numFmt w:val="bullet"/>
      <w:isLgl w:val="false"/>
      <w:suff w:val="tab"/>
      <w:lvlText w:val=""/>
      <w:lvlJc w:val="left"/>
      <w:pPr>
        <w:ind w:left="2160" w:hanging="360"/>
      </w:pPr>
      <w:rPr>
        <w:rFonts w:ascii="Wingdings" w:hAnsi="Wingdings" w:hint="default"/>
      </w:rPr>
    </w:lvl>
    <w:lvl w:ilvl="3">
      <w:start w:val="1"/>
      <w:numFmt w:val="bullet"/>
      <w:isLgl w:val="false"/>
      <w:suff w:val="tab"/>
      <w:lvlText w:val=""/>
      <w:lvlJc w:val="left"/>
      <w:pPr>
        <w:ind w:left="2880" w:hanging="360"/>
      </w:pPr>
      <w:rPr>
        <w:rFonts w:ascii="Symbol" w:hAnsi="Symbol" w:hint="default"/>
      </w:rPr>
    </w:lvl>
    <w:lvl w:ilvl="4">
      <w:start w:val="1"/>
      <w:numFmt w:val="bullet"/>
      <w:isLgl w:val="false"/>
      <w:suff w:val="tab"/>
      <w:lvlText w:val="o"/>
      <w:lvlJc w:val="left"/>
      <w:pPr>
        <w:ind w:left="3600" w:hanging="360"/>
      </w:pPr>
      <w:rPr>
        <w:rFonts w:ascii="Courier New" w:hAnsi="Courier New" w:cs="Courier New" w:hint="default"/>
      </w:rPr>
    </w:lvl>
    <w:lvl w:ilvl="5">
      <w:start w:val="1"/>
      <w:numFmt w:val="bullet"/>
      <w:isLgl w:val="false"/>
      <w:suff w:val="tab"/>
      <w:lvlText w:val=""/>
      <w:lvlJc w:val="left"/>
      <w:pPr>
        <w:ind w:left="4320" w:hanging="360"/>
      </w:pPr>
      <w:rPr>
        <w:rFonts w:ascii="Wingdings" w:hAnsi="Wingdings" w:hint="default"/>
      </w:rPr>
    </w:lvl>
    <w:lvl w:ilvl="6">
      <w:start w:val="1"/>
      <w:numFmt w:val="bullet"/>
      <w:isLgl w:val="false"/>
      <w:suff w:val="tab"/>
      <w:lvlText w:val=""/>
      <w:lvlJc w:val="left"/>
      <w:pPr>
        <w:ind w:left="5040" w:hanging="360"/>
      </w:pPr>
      <w:rPr>
        <w:rFonts w:ascii="Symbol" w:hAnsi="Symbol" w:hint="default"/>
      </w:rPr>
    </w:lvl>
    <w:lvl w:ilvl="7">
      <w:start w:val="1"/>
      <w:numFmt w:val="bullet"/>
      <w:isLgl w:val="false"/>
      <w:suff w:val="tab"/>
      <w:lvlText w:val="o"/>
      <w:lvlJc w:val="left"/>
      <w:pPr>
        <w:ind w:left="5760" w:hanging="360"/>
      </w:pPr>
      <w:rPr>
        <w:rFonts w:ascii="Courier New" w:hAnsi="Courier New" w:cs="Courier New" w:hint="default"/>
      </w:rPr>
    </w:lvl>
    <w:lvl w:ilvl="8">
      <w:start w:val="1"/>
      <w:numFmt w:val="bullet"/>
      <w:isLgl w:val="false"/>
      <w:suff w:val="tab"/>
      <w:lvlText w:val=""/>
      <w:lvlJc w:val="left"/>
      <w:pPr>
        <w:ind w:left="6480" w:hanging="360"/>
      </w:pPr>
      <w:rPr>
        <w:rFonts w:ascii="Wingdings" w:hAnsi="Wingdings" w:hint="default"/>
      </w:rPr>
    </w:lvl>
  </w:abstractNum>
  <w:abstractNum w:abstractNumId="3">
    <w:multiLevelType w:val="hybridMultilevel"/>
    <w:lvl w:ilvl="0">
      <w:start w:val="1"/>
      <w:numFmt w:val="bullet"/>
      <w:isLgl w:val="false"/>
      <w:suff w:val="tab"/>
      <w:lvlText w:val=""/>
      <w:lvlJc w:val="left"/>
      <w:pPr>
        <w:ind w:left="1571" w:hanging="360"/>
      </w:pPr>
      <w:rPr>
        <w:rFonts w:ascii="Symbol" w:hAnsi="Symbol" w:hint="default"/>
      </w:rPr>
    </w:lvl>
    <w:lvl w:ilvl="1">
      <w:start w:val="1"/>
      <w:numFmt w:val="bullet"/>
      <w:isLgl w:val="false"/>
      <w:suff w:val="tab"/>
      <w:lvlText w:val="•"/>
      <w:lvlJc w:val="left"/>
      <w:pPr>
        <w:ind w:left="2291" w:hanging="360"/>
      </w:pPr>
      <w:rPr>
        <w:rFonts w:ascii="Times New Roman" w:hAnsi="Times New Roman" w:cs="Times New Roman" w:eastAsia="Arial" w:hint="default"/>
      </w:rPr>
    </w:lvl>
    <w:lvl w:ilvl="2">
      <w:start w:val="1"/>
      <w:numFmt w:val="bullet"/>
      <w:isLgl w:val="false"/>
      <w:suff w:val="tab"/>
      <w:lvlText w:val=""/>
      <w:lvlJc w:val="left"/>
      <w:pPr>
        <w:ind w:left="3011" w:hanging="360"/>
      </w:pPr>
      <w:rPr>
        <w:rFonts w:ascii="Wingdings" w:hAnsi="Wingdings" w:hint="default"/>
      </w:rPr>
    </w:lvl>
    <w:lvl w:ilvl="3">
      <w:start w:val="1"/>
      <w:numFmt w:val="bullet"/>
      <w:isLgl w:val="false"/>
      <w:suff w:val="tab"/>
      <w:lvlText w:val=""/>
      <w:lvlJc w:val="left"/>
      <w:pPr>
        <w:ind w:left="3731" w:hanging="360"/>
      </w:pPr>
      <w:rPr>
        <w:rFonts w:ascii="Symbol" w:hAnsi="Symbol" w:hint="default"/>
      </w:rPr>
    </w:lvl>
    <w:lvl w:ilvl="4">
      <w:start w:val="1"/>
      <w:numFmt w:val="bullet"/>
      <w:isLgl w:val="false"/>
      <w:suff w:val="tab"/>
      <w:lvlText w:val="o"/>
      <w:lvlJc w:val="left"/>
      <w:pPr>
        <w:ind w:left="4451" w:hanging="360"/>
      </w:pPr>
      <w:rPr>
        <w:rFonts w:ascii="Courier New" w:hAnsi="Courier New" w:cs="Courier New" w:hint="default"/>
      </w:rPr>
    </w:lvl>
    <w:lvl w:ilvl="5">
      <w:start w:val="1"/>
      <w:numFmt w:val="bullet"/>
      <w:isLgl w:val="false"/>
      <w:suff w:val="tab"/>
      <w:lvlText w:val=""/>
      <w:lvlJc w:val="left"/>
      <w:pPr>
        <w:ind w:left="5171" w:hanging="360"/>
      </w:pPr>
      <w:rPr>
        <w:rFonts w:ascii="Wingdings" w:hAnsi="Wingdings" w:hint="default"/>
      </w:rPr>
    </w:lvl>
    <w:lvl w:ilvl="6">
      <w:start w:val="1"/>
      <w:numFmt w:val="bullet"/>
      <w:isLgl w:val="false"/>
      <w:suff w:val="tab"/>
      <w:lvlText w:val=""/>
      <w:lvlJc w:val="left"/>
      <w:pPr>
        <w:ind w:left="5891" w:hanging="360"/>
      </w:pPr>
      <w:rPr>
        <w:rFonts w:ascii="Symbol" w:hAnsi="Symbol" w:hint="default"/>
      </w:rPr>
    </w:lvl>
    <w:lvl w:ilvl="7">
      <w:start w:val="1"/>
      <w:numFmt w:val="bullet"/>
      <w:isLgl w:val="false"/>
      <w:suff w:val="tab"/>
      <w:lvlText w:val="o"/>
      <w:lvlJc w:val="left"/>
      <w:pPr>
        <w:ind w:left="6611" w:hanging="360"/>
      </w:pPr>
      <w:rPr>
        <w:rFonts w:ascii="Courier New" w:hAnsi="Courier New" w:cs="Courier New" w:hint="default"/>
      </w:rPr>
    </w:lvl>
    <w:lvl w:ilvl="8">
      <w:start w:val="1"/>
      <w:numFmt w:val="bullet"/>
      <w:isLgl w:val="false"/>
      <w:suff w:val="tab"/>
      <w:lvlText w:val=""/>
      <w:lvlJc w:val="left"/>
      <w:pPr>
        <w:ind w:left="7331" w:hanging="360"/>
      </w:pPr>
      <w:rPr>
        <w:rFonts w:ascii="Wingdings" w:hAnsi="Wingdings" w:hint="default"/>
      </w:rPr>
    </w:lvl>
  </w:abstractNum>
  <w:abstractNum w:abstractNumId="4">
    <w:multiLevelType w:val="hybridMultilevel"/>
    <w:lvl w:ilvl="0">
      <w:start w:val="1"/>
      <w:numFmt w:val="bullet"/>
      <w:isLgl w:val="false"/>
      <w:suff w:val="tab"/>
      <w:lvlText w:val=""/>
      <w:lvlJc w:val="left"/>
      <w:pPr>
        <w:ind w:left="720" w:hanging="360"/>
      </w:pPr>
      <w:rPr>
        <w:rFonts w:ascii="Symbol" w:hAnsi="Symbol" w:hint="default"/>
      </w:rPr>
    </w:lvl>
    <w:lvl w:ilvl="1">
      <w:start w:val="1"/>
      <w:numFmt w:val="bullet"/>
      <w:isLgl w:val="false"/>
      <w:suff w:val="tab"/>
      <w:lvlText w:val="o"/>
      <w:lvlJc w:val="left"/>
      <w:pPr>
        <w:ind w:left="1440" w:hanging="360"/>
      </w:pPr>
      <w:rPr>
        <w:rFonts w:ascii="Courier New" w:hAnsi="Courier New" w:cs="Courier New" w:hint="default"/>
      </w:rPr>
    </w:lvl>
    <w:lvl w:ilvl="2">
      <w:start w:val="1"/>
      <w:numFmt w:val="bullet"/>
      <w:isLgl w:val="false"/>
      <w:suff w:val="tab"/>
      <w:lvlText w:val=""/>
      <w:lvlJc w:val="left"/>
      <w:pPr>
        <w:ind w:left="2160" w:hanging="360"/>
      </w:pPr>
      <w:rPr>
        <w:rFonts w:ascii="Wingdings" w:hAnsi="Wingdings" w:hint="default"/>
      </w:rPr>
    </w:lvl>
    <w:lvl w:ilvl="3">
      <w:start w:val="1"/>
      <w:numFmt w:val="bullet"/>
      <w:isLgl w:val="false"/>
      <w:suff w:val="tab"/>
      <w:lvlText w:val=""/>
      <w:lvlJc w:val="left"/>
      <w:pPr>
        <w:ind w:left="2880" w:hanging="360"/>
      </w:pPr>
      <w:rPr>
        <w:rFonts w:ascii="Symbol" w:hAnsi="Symbol" w:hint="default"/>
      </w:rPr>
    </w:lvl>
    <w:lvl w:ilvl="4">
      <w:start w:val="1"/>
      <w:numFmt w:val="bullet"/>
      <w:isLgl w:val="false"/>
      <w:suff w:val="tab"/>
      <w:lvlText w:val="o"/>
      <w:lvlJc w:val="left"/>
      <w:pPr>
        <w:ind w:left="3600" w:hanging="360"/>
      </w:pPr>
      <w:rPr>
        <w:rFonts w:ascii="Courier New" w:hAnsi="Courier New" w:cs="Courier New" w:hint="default"/>
      </w:rPr>
    </w:lvl>
    <w:lvl w:ilvl="5">
      <w:start w:val="1"/>
      <w:numFmt w:val="bullet"/>
      <w:isLgl w:val="false"/>
      <w:suff w:val="tab"/>
      <w:lvlText w:val=""/>
      <w:lvlJc w:val="left"/>
      <w:pPr>
        <w:ind w:left="4320" w:hanging="360"/>
      </w:pPr>
      <w:rPr>
        <w:rFonts w:ascii="Wingdings" w:hAnsi="Wingdings" w:hint="default"/>
      </w:rPr>
    </w:lvl>
    <w:lvl w:ilvl="6">
      <w:start w:val="1"/>
      <w:numFmt w:val="bullet"/>
      <w:isLgl w:val="false"/>
      <w:suff w:val="tab"/>
      <w:lvlText w:val=""/>
      <w:lvlJc w:val="left"/>
      <w:pPr>
        <w:ind w:left="5040" w:hanging="360"/>
      </w:pPr>
      <w:rPr>
        <w:rFonts w:ascii="Symbol" w:hAnsi="Symbol" w:hint="default"/>
      </w:rPr>
    </w:lvl>
    <w:lvl w:ilvl="7">
      <w:start w:val="1"/>
      <w:numFmt w:val="bullet"/>
      <w:isLgl w:val="false"/>
      <w:suff w:val="tab"/>
      <w:lvlText w:val="o"/>
      <w:lvlJc w:val="left"/>
      <w:pPr>
        <w:ind w:left="5760" w:hanging="360"/>
      </w:pPr>
      <w:rPr>
        <w:rFonts w:ascii="Courier New" w:hAnsi="Courier New" w:cs="Courier New" w:hint="default"/>
      </w:rPr>
    </w:lvl>
    <w:lvl w:ilvl="8">
      <w:start w:val="1"/>
      <w:numFmt w:val="bullet"/>
      <w:isLgl w:val="false"/>
      <w:suff w:val="tab"/>
      <w:lvlText w:val=""/>
      <w:lvlJc w:val="left"/>
      <w:pPr>
        <w:ind w:left="6480" w:hanging="360"/>
      </w:pPr>
      <w:rPr>
        <w:rFonts w:ascii="Wingdings" w:hAnsi="Wingdings" w:hint="default"/>
      </w:rPr>
    </w:lvl>
  </w:abstractNum>
  <w:abstractNum w:abstractNumId="5">
    <w:multiLevelType w:val="hybridMultilevel"/>
    <w:lvl w:ilvl="0">
      <w:start w:val="1"/>
      <w:numFmt w:val="bullet"/>
      <w:isLgl w:val="false"/>
      <w:suff w:val="tab"/>
      <w:lvlText w:val=""/>
      <w:lvlJc w:val="left"/>
      <w:pPr>
        <w:ind w:left="720" w:hanging="360"/>
      </w:pPr>
      <w:rPr>
        <w:rFonts w:ascii="Symbol" w:hAnsi="Symbol" w:hint="default"/>
      </w:rPr>
    </w:lvl>
    <w:lvl w:ilvl="1">
      <w:start w:val="1"/>
      <w:numFmt w:val="bullet"/>
      <w:isLgl w:val="false"/>
      <w:suff w:val="tab"/>
      <w:lvlText w:val="o"/>
      <w:lvlJc w:val="left"/>
      <w:pPr>
        <w:ind w:left="1440" w:hanging="360"/>
      </w:pPr>
      <w:rPr>
        <w:rFonts w:ascii="Courier New" w:hAnsi="Courier New" w:cs="Courier New" w:hint="default"/>
      </w:rPr>
    </w:lvl>
    <w:lvl w:ilvl="2">
      <w:start w:val="1"/>
      <w:numFmt w:val="bullet"/>
      <w:isLgl w:val="false"/>
      <w:suff w:val="tab"/>
      <w:lvlText w:val=""/>
      <w:lvlJc w:val="left"/>
      <w:pPr>
        <w:ind w:left="2160" w:hanging="360"/>
      </w:pPr>
      <w:rPr>
        <w:rFonts w:ascii="Wingdings" w:hAnsi="Wingdings" w:hint="default"/>
      </w:rPr>
    </w:lvl>
    <w:lvl w:ilvl="3">
      <w:start w:val="1"/>
      <w:numFmt w:val="bullet"/>
      <w:isLgl w:val="false"/>
      <w:suff w:val="tab"/>
      <w:lvlText w:val=""/>
      <w:lvlJc w:val="left"/>
      <w:pPr>
        <w:ind w:left="2880" w:hanging="360"/>
      </w:pPr>
      <w:rPr>
        <w:rFonts w:ascii="Symbol" w:hAnsi="Symbol" w:hint="default"/>
      </w:rPr>
    </w:lvl>
    <w:lvl w:ilvl="4">
      <w:start w:val="1"/>
      <w:numFmt w:val="bullet"/>
      <w:isLgl w:val="false"/>
      <w:suff w:val="tab"/>
      <w:lvlText w:val="o"/>
      <w:lvlJc w:val="left"/>
      <w:pPr>
        <w:ind w:left="3600" w:hanging="360"/>
      </w:pPr>
      <w:rPr>
        <w:rFonts w:ascii="Courier New" w:hAnsi="Courier New" w:cs="Courier New" w:hint="default"/>
      </w:rPr>
    </w:lvl>
    <w:lvl w:ilvl="5">
      <w:start w:val="1"/>
      <w:numFmt w:val="bullet"/>
      <w:isLgl w:val="false"/>
      <w:suff w:val="tab"/>
      <w:lvlText w:val=""/>
      <w:lvlJc w:val="left"/>
      <w:pPr>
        <w:ind w:left="4320" w:hanging="360"/>
      </w:pPr>
      <w:rPr>
        <w:rFonts w:ascii="Wingdings" w:hAnsi="Wingdings" w:hint="default"/>
      </w:rPr>
    </w:lvl>
    <w:lvl w:ilvl="6">
      <w:start w:val="1"/>
      <w:numFmt w:val="bullet"/>
      <w:isLgl w:val="false"/>
      <w:suff w:val="tab"/>
      <w:lvlText w:val=""/>
      <w:lvlJc w:val="left"/>
      <w:pPr>
        <w:ind w:left="5040" w:hanging="360"/>
      </w:pPr>
      <w:rPr>
        <w:rFonts w:ascii="Symbol" w:hAnsi="Symbol" w:hint="default"/>
      </w:rPr>
    </w:lvl>
    <w:lvl w:ilvl="7">
      <w:start w:val="1"/>
      <w:numFmt w:val="bullet"/>
      <w:isLgl w:val="false"/>
      <w:suff w:val="tab"/>
      <w:lvlText w:val="o"/>
      <w:lvlJc w:val="left"/>
      <w:pPr>
        <w:ind w:left="5760" w:hanging="360"/>
      </w:pPr>
      <w:rPr>
        <w:rFonts w:ascii="Courier New" w:hAnsi="Courier New" w:cs="Courier New" w:hint="default"/>
      </w:rPr>
    </w:lvl>
    <w:lvl w:ilvl="8">
      <w:start w:val="1"/>
      <w:numFmt w:val="bullet"/>
      <w:isLgl w:val="false"/>
      <w:suff w:val="tab"/>
      <w:lvlText w:val=""/>
      <w:lvlJc w:val="left"/>
      <w:pPr>
        <w:ind w:left="6480" w:hanging="360"/>
      </w:pPr>
      <w:rPr>
        <w:rFonts w:ascii="Wingdings" w:hAnsi="Wingdings" w:hint="default"/>
      </w:rPr>
    </w:lvl>
  </w:abstractNum>
  <w:abstractNum w:abstractNumId="6">
    <w:multiLevelType w:val="hybridMultilevel"/>
    <w:lvl w:ilvl="0">
      <w:start w:val="1"/>
      <w:numFmt w:val="bullet"/>
      <w:isLgl w:val="false"/>
      <w:suff w:val="tab"/>
      <w:lvlText w:val=""/>
      <w:lvlJc w:val="left"/>
      <w:pPr>
        <w:ind w:left="480" w:hanging="480"/>
        <w:tabs>
          <w:tab w:val="num" w:pos="0" w:leader="none"/>
        </w:tabs>
      </w:pPr>
      <w:rPr>
        <w:rFonts w:ascii="Symbol" w:hAnsi="Symbol" w:hint="default"/>
      </w:rPr>
    </w:lvl>
    <w:lvl w:ilvl="1">
      <w:start w:val="1"/>
      <w:numFmt w:val="decimal"/>
      <w:isLgl w:val="false"/>
      <w:suff w:val="tab"/>
      <w:lvlText w:val="%2."/>
      <w:lvlJc w:val="left"/>
      <w:pPr>
        <w:ind w:left="1200" w:hanging="480"/>
        <w:tabs>
          <w:tab w:val="num" w:pos="720" w:leader="none"/>
        </w:tabs>
      </w:pPr>
    </w:lvl>
    <w:lvl w:ilvl="2">
      <w:start w:val="1"/>
      <w:numFmt w:val="decimal"/>
      <w:isLgl w:val="false"/>
      <w:suff w:val="tab"/>
      <w:lvlText w:val="%3."/>
      <w:lvlJc w:val="left"/>
      <w:pPr>
        <w:ind w:left="1920" w:hanging="480"/>
        <w:tabs>
          <w:tab w:val="num" w:pos="1440" w:leader="none"/>
        </w:tabs>
      </w:pPr>
    </w:lvl>
    <w:lvl w:ilvl="3">
      <w:start w:val="1"/>
      <w:numFmt w:val="decimal"/>
      <w:isLgl w:val="false"/>
      <w:suff w:val="tab"/>
      <w:lvlText w:val="%4."/>
      <w:lvlJc w:val="left"/>
      <w:pPr>
        <w:ind w:left="2640" w:hanging="480"/>
        <w:tabs>
          <w:tab w:val="num" w:pos="2160" w:leader="none"/>
        </w:tabs>
      </w:pPr>
    </w:lvl>
    <w:lvl w:ilvl="4">
      <w:start w:val="1"/>
      <w:numFmt w:val="decimal"/>
      <w:isLgl w:val="false"/>
      <w:suff w:val="tab"/>
      <w:lvlText w:val="%5."/>
      <w:lvlJc w:val="left"/>
      <w:pPr>
        <w:ind w:left="3360" w:hanging="480"/>
        <w:tabs>
          <w:tab w:val="num" w:pos="2880" w:leader="none"/>
        </w:tabs>
      </w:pPr>
    </w:lvl>
    <w:lvl w:ilvl="5">
      <w:start w:val="1"/>
      <w:numFmt w:val="decimal"/>
      <w:isLgl w:val="false"/>
      <w:suff w:val="tab"/>
      <w:lvlText w:val="%6."/>
      <w:lvlJc w:val="left"/>
      <w:pPr>
        <w:ind w:left="4080" w:hanging="480"/>
        <w:tabs>
          <w:tab w:val="num" w:pos="3600" w:leader="none"/>
        </w:tabs>
      </w:pPr>
    </w:lvl>
    <w:lvl w:ilvl="6">
      <w:start w:val="1"/>
      <w:numFmt w:val="decimal"/>
      <w:isLgl w:val="false"/>
      <w:suff w:val="tab"/>
      <w:lvlText w:val="%7."/>
      <w:lvlJc w:val="left"/>
      <w:pPr>
        <w:ind w:left="4800" w:hanging="480"/>
        <w:tabs>
          <w:tab w:val="num" w:pos="4320" w:leader="none"/>
        </w:tabs>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7">
    <w:multiLevelType w:val="hybridMultilevel"/>
    <w:lvl w:ilvl="0">
      <w:start w:val="1"/>
      <w:numFmt w:val="bullet"/>
      <w:isLgl w:val="false"/>
      <w:suff w:val="tab"/>
      <w:lvlText w:val=""/>
      <w:lvlJc w:val="left"/>
      <w:pPr>
        <w:ind w:left="862" w:hanging="360"/>
      </w:pPr>
      <w:rPr>
        <w:rFonts w:ascii="Symbol" w:hAnsi="Symbol" w:hint="default"/>
      </w:rPr>
    </w:lvl>
    <w:lvl w:ilvl="1">
      <w:start w:val="1"/>
      <w:numFmt w:val="bullet"/>
      <w:isLgl w:val="false"/>
      <w:suff w:val="tab"/>
      <w:lvlText w:val="o"/>
      <w:lvlJc w:val="left"/>
      <w:pPr>
        <w:ind w:left="1582" w:hanging="360"/>
      </w:pPr>
      <w:rPr>
        <w:rFonts w:ascii="Courier New" w:hAnsi="Courier New" w:cs="Courier New" w:hint="default"/>
      </w:rPr>
    </w:lvl>
    <w:lvl w:ilvl="2">
      <w:start w:val="1"/>
      <w:numFmt w:val="bullet"/>
      <w:isLgl w:val="false"/>
      <w:suff w:val="tab"/>
      <w:lvlText w:val=""/>
      <w:lvlJc w:val="left"/>
      <w:pPr>
        <w:ind w:left="2302" w:hanging="360"/>
      </w:pPr>
      <w:rPr>
        <w:rFonts w:ascii="Wingdings" w:hAnsi="Wingdings" w:hint="default"/>
      </w:rPr>
    </w:lvl>
    <w:lvl w:ilvl="3">
      <w:start w:val="1"/>
      <w:numFmt w:val="bullet"/>
      <w:isLgl w:val="false"/>
      <w:suff w:val="tab"/>
      <w:lvlText w:val=""/>
      <w:lvlJc w:val="left"/>
      <w:pPr>
        <w:ind w:left="3022" w:hanging="360"/>
      </w:pPr>
      <w:rPr>
        <w:rFonts w:ascii="Symbol" w:hAnsi="Symbol" w:hint="default"/>
      </w:rPr>
    </w:lvl>
    <w:lvl w:ilvl="4">
      <w:start w:val="1"/>
      <w:numFmt w:val="bullet"/>
      <w:isLgl w:val="false"/>
      <w:suff w:val="tab"/>
      <w:lvlText w:val="o"/>
      <w:lvlJc w:val="left"/>
      <w:pPr>
        <w:ind w:left="3742" w:hanging="360"/>
      </w:pPr>
      <w:rPr>
        <w:rFonts w:ascii="Courier New" w:hAnsi="Courier New" w:cs="Courier New" w:hint="default"/>
      </w:rPr>
    </w:lvl>
    <w:lvl w:ilvl="5">
      <w:start w:val="1"/>
      <w:numFmt w:val="bullet"/>
      <w:isLgl w:val="false"/>
      <w:suff w:val="tab"/>
      <w:lvlText w:val=""/>
      <w:lvlJc w:val="left"/>
      <w:pPr>
        <w:ind w:left="4462" w:hanging="360"/>
      </w:pPr>
      <w:rPr>
        <w:rFonts w:ascii="Wingdings" w:hAnsi="Wingdings" w:hint="default"/>
      </w:rPr>
    </w:lvl>
    <w:lvl w:ilvl="6">
      <w:start w:val="1"/>
      <w:numFmt w:val="bullet"/>
      <w:isLgl w:val="false"/>
      <w:suff w:val="tab"/>
      <w:lvlText w:val=""/>
      <w:lvlJc w:val="left"/>
      <w:pPr>
        <w:ind w:left="5182" w:hanging="360"/>
      </w:pPr>
      <w:rPr>
        <w:rFonts w:ascii="Symbol" w:hAnsi="Symbol" w:hint="default"/>
      </w:rPr>
    </w:lvl>
    <w:lvl w:ilvl="7">
      <w:start w:val="1"/>
      <w:numFmt w:val="bullet"/>
      <w:isLgl w:val="false"/>
      <w:suff w:val="tab"/>
      <w:lvlText w:val="o"/>
      <w:lvlJc w:val="left"/>
      <w:pPr>
        <w:ind w:left="5902" w:hanging="360"/>
      </w:pPr>
      <w:rPr>
        <w:rFonts w:ascii="Courier New" w:hAnsi="Courier New" w:cs="Courier New" w:hint="default"/>
      </w:rPr>
    </w:lvl>
    <w:lvl w:ilvl="8">
      <w:start w:val="1"/>
      <w:numFmt w:val="bullet"/>
      <w:isLgl w:val="false"/>
      <w:suff w:val="tab"/>
      <w:lvlText w:val=""/>
      <w:lvlJc w:val="left"/>
      <w:pPr>
        <w:ind w:left="6622" w:hanging="360"/>
      </w:pPr>
      <w:rPr>
        <w:rFonts w:ascii="Wingdings" w:hAnsi="Wingdings" w:hint="default"/>
      </w:rPr>
    </w:lvl>
  </w:abstractNum>
  <w:abstractNum w:abstractNumId="8">
    <w:multiLevelType w:val="hybridMultilevel"/>
    <w:lvl w:ilvl="0">
      <w:start w:val="1"/>
      <w:numFmt w:val="bullet"/>
      <w:isLgl w:val="false"/>
      <w:suff w:val="tab"/>
      <w:lvlText w:val=""/>
      <w:lvlJc w:val="left"/>
      <w:pPr>
        <w:ind w:left="1070" w:hanging="360"/>
      </w:pPr>
      <w:rPr>
        <w:rFonts w:ascii="Symbol" w:hAnsi="Symbol" w:hint="default"/>
      </w:rPr>
    </w:lvl>
    <w:lvl w:ilvl="1">
      <w:start w:val="1"/>
      <w:numFmt w:val="bullet"/>
      <w:isLgl w:val="false"/>
      <w:suff w:val="tab"/>
      <w:lvlText w:val="•"/>
      <w:lvlJc w:val="left"/>
      <w:pPr>
        <w:ind w:left="3011" w:hanging="1080"/>
      </w:pPr>
      <w:rPr>
        <w:rFonts w:ascii="Times New Roman" w:hAnsi="Times New Roman" w:cs="Times New Roman" w:eastAsia="Calibri" w:hint="default"/>
      </w:rPr>
    </w:lvl>
    <w:lvl w:ilvl="2">
      <w:start w:val="1"/>
      <w:numFmt w:val="bullet"/>
      <w:isLgl w:val="false"/>
      <w:suff w:val="tab"/>
      <w:lvlText w:val=""/>
      <w:lvlJc w:val="left"/>
      <w:pPr>
        <w:ind w:left="3011" w:hanging="360"/>
      </w:pPr>
      <w:rPr>
        <w:rFonts w:ascii="Wingdings" w:hAnsi="Wingdings" w:hint="default"/>
      </w:rPr>
    </w:lvl>
    <w:lvl w:ilvl="3">
      <w:start w:val="1"/>
      <w:numFmt w:val="bullet"/>
      <w:isLgl w:val="false"/>
      <w:suff w:val="tab"/>
      <w:lvlText w:val=""/>
      <w:lvlJc w:val="left"/>
      <w:pPr>
        <w:ind w:left="3731" w:hanging="360"/>
      </w:pPr>
      <w:rPr>
        <w:rFonts w:ascii="Symbol" w:hAnsi="Symbol" w:hint="default"/>
      </w:rPr>
    </w:lvl>
    <w:lvl w:ilvl="4">
      <w:start w:val="1"/>
      <w:numFmt w:val="bullet"/>
      <w:isLgl w:val="false"/>
      <w:suff w:val="tab"/>
      <w:lvlText w:val="o"/>
      <w:lvlJc w:val="left"/>
      <w:pPr>
        <w:ind w:left="4451" w:hanging="360"/>
      </w:pPr>
      <w:rPr>
        <w:rFonts w:ascii="Courier New" w:hAnsi="Courier New" w:cs="Courier New" w:hint="default"/>
      </w:rPr>
    </w:lvl>
    <w:lvl w:ilvl="5">
      <w:start w:val="1"/>
      <w:numFmt w:val="bullet"/>
      <w:isLgl w:val="false"/>
      <w:suff w:val="tab"/>
      <w:lvlText w:val=""/>
      <w:lvlJc w:val="left"/>
      <w:pPr>
        <w:ind w:left="5171" w:hanging="360"/>
      </w:pPr>
      <w:rPr>
        <w:rFonts w:ascii="Wingdings" w:hAnsi="Wingdings" w:hint="default"/>
      </w:rPr>
    </w:lvl>
    <w:lvl w:ilvl="6">
      <w:start w:val="1"/>
      <w:numFmt w:val="bullet"/>
      <w:isLgl w:val="false"/>
      <w:suff w:val="tab"/>
      <w:lvlText w:val=""/>
      <w:lvlJc w:val="left"/>
      <w:pPr>
        <w:ind w:left="5891" w:hanging="360"/>
      </w:pPr>
      <w:rPr>
        <w:rFonts w:ascii="Symbol" w:hAnsi="Symbol" w:hint="default"/>
      </w:rPr>
    </w:lvl>
    <w:lvl w:ilvl="7">
      <w:start w:val="1"/>
      <w:numFmt w:val="bullet"/>
      <w:isLgl w:val="false"/>
      <w:suff w:val="tab"/>
      <w:lvlText w:val="o"/>
      <w:lvlJc w:val="left"/>
      <w:pPr>
        <w:ind w:left="6611" w:hanging="360"/>
      </w:pPr>
      <w:rPr>
        <w:rFonts w:ascii="Courier New" w:hAnsi="Courier New" w:cs="Courier New" w:hint="default"/>
      </w:rPr>
    </w:lvl>
    <w:lvl w:ilvl="8">
      <w:start w:val="1"/>
      <w:numFmt w:val="bullet"/>
      <w:isLgl w:val="false"/>
      <w:suff w:val="tab"/>
      <w:lvlText w:val=""/>
      <w:lvlJc w:val="left"/>
      <w:pPr>
        <w:ind w:left="7331" w:hanging="360"/>
      </w:pPr>
      <w:rPr>
        <w:rFonts w:ascii="Wingdings" w:hAnsi="Wingdings" w:hint="default"/>
      </w:rPr>
    </w:lvl>
  </w:abstractNum>
  <w:num w:numId="1">
    <w:abstractNumId w:val="1"/>
  </w:num>
  <w:num w:numId="2">
    <w:abstractNumId w:val="6"/>
  </w:num>
  <w:num w:numId="3">
    <w:abstractNumId w:val="5"/>
  </w:num>
  <w:num w:numId="4">
    <w:abstractNumId w:val="0"/>
  </w:num>
  <w:num w:numId="5">
    <w:abstractNumId w:val="2"/>
  </w:num>
  <w:num w:numId="6">
    <w:abstractNumId w:val="3"/>
  </w:num>
  <w:num w:numId="7">
    <w:abstractNumId w:val="8"/>
  </w:num>
  <w:num w:numId="8">
    <w:abstractNumId w:val="4"/>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smallFrac m:val="true"/>
    <m:dispDef m:val="true"/>
    <m:lMargin m:val="0"/>
    <m:rMargin m:val="0"/>
    <m:defJc m:val="centerGroup"/>
    <m:wrapIndent m:val="1440"/>
    <m:intLim m:val="subSup"/>
    <m:naryLim m:val="undOvr"/>
  </m:mathPr>
  <w:themeFontLang w:eastAsia="zh-CN"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hint="default"/>
        <w:sz w:val="22"/>
        <w:szCs w:val="22"/>
        <w:lang w:val="ru-RU" w:bidi="ar-SA" w:eastAsia="en-US"/>
      </w:rPr>
    </w:rPrDefault>
    <w:pPrDefault>
      <w:pPr>
        <w:spacing w:before="0" w:beforeAutospacing="0" w:after="200" w:afterAutospacing="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2">
    <w:name w:val="Heading 1 Char"/>
    <w:basedOn w:val="817"/>
    <w:link w:val="816"/>
    <w:uiPriority w:val="9"/>
    <w:rPr>
      <w:rFonts w:ascii="Arial" w:hAnsi="Arial" w:cs="Arial" w:eastAsia="Arial"/>
      <w:sz w:val="40"/>
      <w:szCs w:val="40"/>
    </w:rPr>
  </w:style>
  <w:style w:type="paragraph" w:styleId="13">
    <w:name w:val="Heading 2"/>
    <w:basedOn w:val="815"/>
    <w:next w:val="815"/>
    <w:link w:val="14"/>
    <w:uiPriority w:val="9"/>
    <w:unhideWhenUsed/>
    <w:qFormat/>
    <w:pPr>
      <w:keepLines/>
      <w:keepNext/>
      <w:spacing w:before="360" w:after="200"/>
      <w:outlineLvl w:val="1"/>
    </w:pPr>
    <w:rPr>
      <w:rFonts w:ascii="Arial" w:hAnsi="Arial" w:cs="Arial" w:eastAsia="Arial"/>
      <w:sz w:val="34"/>
    </w:rPr>
  </w:style>
  <w:style w:type="character" w:styleId="14">
    <w:name w:val="Heading 2 Char"/>
    <w:basedOn w:val="817"/>
    <w:link w:val="13"/>
    <w:uiPriority w:val="9"/>
    <w:rPr>
      <w:rFonts w:ascii="Arial" w:hAnsi="Arial" w:cs="Arial" w:eastAsia="Arial"/>
      <w:sz w:val="34"/>
    </w:rPr>
  </w:style>
  <w:style w:type="paragraph" w:styleId="15">
    <w:name w:val="Heading 3"/>
    <w:basedOn w:val="815"/>
    <w:next w:val="815"/>
    <w:link w:val="16"/>
    <w:uiPriority w:val="9"/>
    <w:unhideWhenUsed/>
    <w:qFormat/>
    <w:pPr>
      <w:keepLines/>
      <w:keepNext/>
      <w:spacing w:before="320" w:after="200"/>
      <w:outlineLvl w:val="2"/>
    </w:pPr>
    <w:rPr>
      <w:rFonts w:ascii="Arial" w:hAnsi="Arial" w:cs="Arial" w:eastAsia="Arial"/>
      <w:sz w:val="30"/>
      <w:szCs w:val="30"/>
    </w:rPr>
  </w:style>
  <w:style w:type="character" w:styleId="16">
    <w:name w:val="Heading 3 Char"/>
    <w:basedOn w:val="817"/>
    <w:link w:val="15"/>
    <w:uiPriority w:val="9"/>
    <w:rPr>
      <w:rFonts w:ascii="Arial" w:hAnsi="Arial" w:cs="Arial" w:eastAsia="Arial"/>
      <w:sz w:val="30"/>
      <w:szCs w:val="30"/>
    </w:rPr>
  </w:style>
  <w:style w:type="paragraph" w:styleId="17">
    <w:name w:val="Heading 4"/>
    <w:basedOn w:val="815"/>
    <w:next w:val="815"/>
    <w:link w:val="18"/>
    <w:uiPriority w:val="9"/>
    <w:unhideWhenUsed/>
    <w:qFormat/>
    <w:pPr>
      <w:keepLines/>
      <w:keepNext/>
      <w:spacing w:before="320" w:after="200"/>
      <w:outlineLvl w:val="3"/>
    </w:pPr>
    <w:rPr>
      <w:rFonts w:ascii="Arial" w:hAnsi="Arial" w:cs="Arial" w:eastAsia="Arial"/>
      <w:b/>
      <w:bCs/>
      <w:sz w:val="26"/>
      <w:szCs w:val="26"/>
    </w:rPr>
  </w:style>
  <w:style w:type="character" w:styleId="18">
    <w:name w:val="Heading 4 Char"/>
    <w:basedOn w:val="817"/>
    <w:link w:val="17"/>
    <w:uiPriority w:val="9"/>
    <w:rPr>
      <w:rFonts w:ascii="Arial" w:hAnsi="Arial" w:cs="Arial" w:eastAsia="Arial"/>
      <w:b/>
      <w:bCs/>
      <w:sz w:val="26"/>
      <w:szCs w:val="26"/>
    </w:rPr>
  </w:style>
  <w:style w:type="paragraph" w:styleId="19">
    <w:name w:val="Heading 5"/>
    <w:basedOn w:val="815"/>
    <w:next w:val="815"/>
    <w:link w:val="20"/>
    <w:uiPriority w:val="9"/>
    <w:unhideWhenUsed/>
    <w:qFormat/>
    <w:pPr>
      <w:keepLines/>
      <w:keepNext/>
      <w:spacing w:before="320" w:after="200"/>
      <w:outlineLvl w:val="4"/>
    </w:pPr>
    <w:rPr>
      <w:rFonts w:ascii="Arial" w:hAnsi="Arial" w:cs="Arial" w:eastAsia="Arial"/>
      <w:b/>
      <w:bCs/>
      <w:sz w:val="24"/>
      <w:szCs w:val="24"/>
    </w:rPr>
  </w:style>
  <w:style w:type="character" w:styleId="20">
    <w:name w:val="Heading 5 Char"/>
    <w:basedOn w:val="817"/>
    <w:link w:val="19"/>
    <w:uiPriority w:val="9"/>
    <w:rPr>
      <w:rFonts w:ascii="Arial" w:hAnsi="Arial" w:cs="Arial" w:eastAsia="Arial"/>
      <w:b/>
      <w:bCs/>
      <w:sz w:val="24"/>
      <w:szCs w:val="24"/>
    </w:rPr>
  </w:style>
  <w:style w:type="paragraph" w:styleId="21">
    <w:name w:val="Heading 6"/>
    <w:basedOn w:val="815"/>
    <w:next w:val="815"/>
    <w:link w:val="22"/>
    <w:uiPriority w:val="9"/>
    <w:unhideWhenUsed/>
    <w:qFormat/>
    <w:pPr>
      <w:keepLines/>
      <w:keepNext/>
      <w:spacing w:before="320" w:after="200"/>
      <w:outlineLvl w:val="5"/>
    </w:pPr>
    <w:rPr>
      <w:rFonts w:ascii="Arial" w:hAnsi="Arial" w:cs="Arial" w:eastAsia="Arial"/>
      <w:b/>
      <w:bCs/>
      <w:sz w:val="22"/>
      <w:szCs w:val="22"/>
    </w:rPr>
  </w:style>
  <w:style w:type="character" w:styleId="22">
    <w:name w:val="Heading 6 Char"/>
    <w:basedOn w:val="817"/>
    <w:link w:val="21"/>
    <w:uiPriority w:val="9"/>
    <w:rPr>
      <w:rFonts w:ascii="Arial" w:hAnsi="Arial" w:cs="Arial" w:eastAsia="Arial"/>
      <w:b/>
      <w:bCs/>
      <w:sz w:val="22"/>
      <w:szCs w:val="22"/>
    </w:rPr>
  </w:style>
  <w:style w:type="paragraph" w:styleId="23">
    <w:name w:val="Heading 7"/>
    <w:basedOn w:val="815"/>
    <w:next w:val="815"/>
    <w:link w:val="24"/>
    <w:uiPriority w:val="9"/>
    <w:unhideWhenUsed/>
    <w:qFormat/>
    <w:pPr>
      <w:keepLines/>
      <w:keepNext/>
      <w:spacing w:before="320" w:after="200"/>
      <w:outlineLvl w:val="6"/>
    </w:pPr>
    <w:rPr>
      <w:rFonts w:ascii="Arial" w:hAnsi="Arial" w:cs="Arial" w:eastAsia="Arial"/>
      <w:b/>
      <w:bCs/>
      <w:i/>
      <w:iCs/>
      <w:sz w:val="22"/>
      <w:szCs w:val="22"/>
    </w:rPr>
  </w:style>
  <w:style w:type="character" w:styleId="24">
    <w:name w:val="Heading 7 Char"/>
    <w:basedOn w:val="817"/>
    <w:link w:val="23"/>
    <w:uiPriority w:val="9"/>
    <w:rPr>
      <w:rFonts w:ascii="Arial" w:hAnsi="Arial" w:cs="Arial" w:eastAsia="Arial"/>
      <w:b/>
      <w:bCs/>
      <w:i/>
      <w:iCs/>
      <w:sz w:val="22"/>
      <w:szCs w:val="22"/>
    </w:rPr>
  </w:style>
  <w:style w:type="paragraph" w:styleId="25">
    <w:name w:val="Heading 8"/>
    <w:basedOn w:val="815"/>
    <w:next w:val="815"/>
    <w:link w:val="26"/>
    <w:uiPriority w:val="9"/>
    <w:unhideWhenUsed/>
    <w:qFormat/>
    <w:pPr>
      <w:keepLines/>
      <w:keepNext/>
      <w:spacing w:before="320" w:after="200"/>
      <w:outlineLvl w:val="7"/>
    </w:pPr>
    <w:rPr>
      <w:rFonts w:ascii="Arial" w:hAnsi="Arial" w:cs="Arial" w:eastAsia="Arial"/>
      <w:i/>
      <w:iCs/>
      <w:sz w:val="22"/>
      <w:szCs w:val="22"/>
    </w:rPr>
  </w:style>
  <w:style w:type="character" w:styleId="26">
    <w:name w:val="Heading 8 Char"/>
    <w:basedOn w:val="817"/>
    <w:link w:val="25"/>
    <w:uiPriority w:val="9"/>
    <w:rPr>
      <w:rFonts w:ascii="Arial" w:hAnsi="Arial" w:cs="Arial" w:eastAsia="Arial"/>
      <w:i/>
      <w:iCs/>
      <w:sz w:val="22"/>
      <w:szCs w:val="22"/>
    </w:rPr>
  </w:style>
  <w:style w:type="paragraph" w:styleId="27">
    <w:name w:val="Heading 9"/>
    <w:basedOn w:val="815"/>
    <w:next w:val="815"/>
    <w:link w:val="28"/>
    <w:uiPriority w:val="9"/>
    <w:unhideWhenUsed/>
    <w:qFormat/>
    <w:pPr>
      <w:keepLines/>
      <w:keepNext/>
      <w:spacing w:before="320" w:after="200"/>
      <w:outlineLvl w:val="8"/>
    </w:pPr>
    <w:rPr>
      <w:rFonts w:ascii="Arial" w:hAnsi="Arial" w:cs="Arial" w:eastAsia="Arial"/>
      <w:i/>
      <w:iCs/>
      <w:sz w:val="21"/>
      <w:szCs w:val="21"/>
    </w:rPr>
  </w:style>
  <w:style w:type="character" w:styleId="28">
    <w:name w:val="Heading 9 Char"/>
    <w:basedOn w:val="817"/>
    <w:link w:val="27"/>
    <w:uiPriority w:val="9"/>
    <w:rPr>
      <w:rFonts w:ascii="Arial" w:hAnsi="Arial" w:cs="Arial" w:eastAsia="Arial"/>
      <w:i/>
      <w:iCs/>
      <w:sz w:val="21"/>
      <w:szCs w:val="21"/>
    </w:rPr>
  </w:style>
  <w:style w:type="character" w:styleId="33">
    <w:name w:val="Title Char"/>
    <w:basedOn w:val="817"/>
    <w:link w:val="836"/>
    <w:uiPriority w:val="10"/>
    <w:rPr>
      <w:sz w:val="48"/>
      <w:szCs w:val="48"/>
    </w:rPr>
  </w:style>
  <w:style w:type="character" w:styleId="35">
    <w:name w:val="Subtitle Char"/>
    <w:basedOn w:val="817"/>
    <w:link w:val="841"/>
    <w:uiPriority w:val="11"/>
    <w:rPr>
      <w:sz w:val="24"/>
      <w:szCs w:val="24"/>
    </w:rPr>
  </w:style>
  <w:style w:type="paragraph" w:styleId="36">
    <w:name w:val="Quote"/>
    <w:basedOn w:val="815"/>
    <w:next w:val="815"/>
    <w:link w:val="37"/>
    <w:uiPriority w:val="29"/>
    <w:qFormat/>
    <w:pPr>
      <w:ind w:left="720" w:right="720"/>
    </w:pPr>
    <w:rPr>
      <w:i/>
    </w:rPr>
  </w:style>
  <w:style w:type="character" w:styleId="37">
    <w:name w:val="Quote Char"/>
    <w:link w:val="36"/>
    <w:uiPriority w:val="29"/>
    <w:rPr>
      <w:i/>
    </w:rPr>
  </w:style>
  <w:style w:type="paragraph" w:styleId="38">
    <w:name w:val="Intense Quote"/>
    <w:basedOn w:val="815"/>
    <w:next w:val="815"/>
    <w:link w:val="3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39">
    <w:name w:val="Intense Quote Char"/>
    <w:link w:val="38"/>
    <w:uiPriority w:val="30"/>
    <w:rPr>
      <w:i/>
    </w:rPr>
  </w:style>
  <w:style w:type="character" w:styleId="41">
    <w:name w:val="Header Char"/>
    <w:basedOn w:val="817"/>
    <w:link w:val="820"/>
    <w:uiPriority w:val="99"/>
  </w:style>
  <w:style w:type="character" w:styleId="43">
    <w:name w:val="Footer Char"/>
    <w:basedOn w:val="817"/>
    <w:link w:val="822"/>
    <w:uiPriority w:val="99"/>
  </w:style>
  <w:style w:type="paragraph" w:styleId="44">
    <w:name w:val="Caption"/>
    <w:basedOn w:val="815"/>
    <w:next w:val="815"/>
    <w:uiPriority w:val="35"/>
    <w:semiHidden/>
    <w:unhideWhenUsed/>
    <w:qFormat/>
    <w:pPr>
      <w:spacing w:line="276" w:lineRule="auto"/>
    </w:pPr>
    <w:rPr>
      <w:b/>
      <w:bCs/>
      <w:color w:val="4F81BD" w:themeColor="accent1"/>
      <w:sz w:val="18"/>
      <w:szCs w:val="18"/>
    </w:rPr>
  </w:style>
  <w:style w:type="character" w:styleId="45">
    <w:name w:val="Caption Char"/>
    <w:basedOn w:val="44"/>
    <w:link w:val="822"/>
    <w:uiPriority w:val="99"/>
  </w:style>
  <w:style w:type="table" w:styleId="47">
    <w:name w:val="Table Grid Light"/>
    <w:basedOn w:val="8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8">
    <w:name w:val="Plain Table 1"/>
    <w:basedOn w:val="8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49">
    <w:name w:val="Plain Table 2"/>
    <w:basedOn w:val="81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3"/>
    <w:basedOn w:val="8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1">
    <w:name w:val="Plain Table 4"/>
    <w:basedOn w:val="8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2">
    <w:name w:val="Plain Table 5"/>
    <w:basedOn w:val="8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3">
    <w:name w:val="Grid Table 1 Light"/>
    <w:basedOn w:val="81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4">
    <w:name w:val="Grid Table 1 Light - Accent 1"/>
    <w:basedOn w:val="81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5">
    <w:name w:val="Grid Table 1 Light - Accent 2"/>
    <w:basedOn w:val="81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6">
    <w:name w:val="Grid Table 1 Light - Accent 3"/>
    <w:basedOn w:val="81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7">
    <w:name w:val="Grid Table 1 Light - Accent 4"/>
    <w:basedOn w:val="81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8">
    <w:name w:val="Grid Table 1 Light - Accent 5"/>
    <w:basedOn w:val="81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59">
    <w:name w:val="Grid Table 1 Light - Accent 6"/>
    <w:basedOn w:val="81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0">
    <w:name w:val="Grid Table 2"/>
    <w:basedOn w:val="8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1">
    <w:name w:val="Grid Table 2 - Accent 1"/>
    <w:basedOn w:val="81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2">
    <w:name w:val="Grid Table 2 - Accent 2"/>
    <w:basedOn w:val="81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3">
    <w:name w:val="Grid Table 2 - Accent 3"/>
    <w:basedOn w:val="81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4">
    <w:name w:val="Grid Table 2 - Accent 4"/>
    <w:basedOn w:val="81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5">
    <w:name w:val="Grid Table 2 - Accent 5"/>
    <w:basedOn w:val="81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6">
    <w:name w:val="Grid Table 2 - Accent 6"/>
    <w:basedOn w:val="81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7">
    <w:name w:val="Grid Table 3"/>
    <w:basedOn w:val="8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
    <w:name w:val="Grid Table 3 - Accent 1"/>
    <w:basedOn w:val="81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2"/>
    <w:basedOn w:val="81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3"/>
    <w:basedOn w:val="81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4"/>
    <w:basedOn w:val="81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5"/>
    <w:basedOn w:val="81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6"/>
    <w:basedOn w:val="81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4"/>
    <w:basedOn w:val="81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
    <w:name w:val="Grid Table 4 - Accent 1"/>
    <w:basedOn w:val="81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
    <w:name w:val="Grid Table 4 - Accent 2"/>
    <w:basedOn w:val="81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
    <w:name w:val="Grid Table 4 - Accent 3"/>
    <w:basedOn w:val="81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
    <w:name w:val="Grid Table 4 - Accent 4"/>
    <w:basedOn w:val="81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
    <w:name w:val="Grid Table 4 - Accent 5"/>
    <w:basedOn w:val="81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
    <w:name w:val="Grid Table 4 - Accent 6"/>
    <w:basedOn w:val="81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
    <w:name w:val="Grid Table 5 Dark"/>
    <w:basedOn w:val="8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
    <w:name w:val="Grid Table 5 Dark- Accent 1"/>
    <w:basedOn w:val="8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
    <w:name w:val="Grid Table 5 Dark - Accent 2"/>
    <w:basedOn w:val="8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
    <w:name w:val="Grid Table 5 Dark - Accent 3"/>
    <w:basedOn w:val="8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
    <w:name w:val="Grid Table 5 Dark- Accent 4"/>
    <w:basedOn w:val="8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
    <w:name w:val="Grid Table 5 Dark - Accent 5"/>
    <w:basedOn w:val="8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7">
    <w:name w:val="Grid Table 5 Dark - Accent 6"/>
    <w:basedOn w:val="8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
    <w:name w:val="Grid Table 6 Colorful"/>
    <w:basedOn w:val="81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
    <w:name w:val="Grid Table 6 Colorful - Accent 1"/>
    <w:basedOn w:val="81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
    <w:name w:val="Grid Table 6 Colorful - Accent 2"/>
    <w:basedOn w:val="81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
    <w:name w:val="Grid Table 6 Colorful - Accent 3"/>
    <w:basedOn w:val="81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
    <w:name w:val="Grid Table 6 Colorful - Accent 4"/>
    <w:basedOn w:val="81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3">
    <w:name w:val="Grid Table 6 Colorful - Accent 5"/>
    <w:basedOn w:val="81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
    <w:name w:val="Grid Table 6 Colorful - Accent 6"/>
    <w:basedOn w:val="81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7 Colorful"/>
    <w:basedOn w:val="81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6">
    <w:name w:val="Grid Table 7 Colorful - Accent 1"/>
    <w:basedOn w:val="81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7">
    <w:name w:val="Grid Table 7 Colorful - Accent 2"/>
    <w:basedOn w:val="81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8">
    <w:name w:val="Grid Table 7 Colorful - Accent 3"/>
    <w:basedOn w:val="81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99">
    <w:name w:val="Grid Table 7 Colorful - Accent 4"/>
    <w:basedOn w:val="81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0">
    <w:name w:val="Grid Table 7 Colorful - Accent 5"/>
    <w:basedOn w:val="81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1">
    <w:name w:val="Grid Table 7 Colorful - Accent 6"/>
    <w:basedOn w:val="81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2">
    <w:name w:val="List Table 1 Light"/>
    <w:basedOn w:val="81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
    <w:name w:val="List Table 1 Light - Accent 1"/>
    <w:basedOn w:val="81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4">
    <w:name w:val="List Table 1 Light - Accent 2"/>
    <w:basedOn w:val="81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5">
    <w:name w:val="List Table 1 Light - Accent 3"/>
    <w:basedOn w:val="81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6">
    <w:name w:val="List Table 1 Light - Accent 4"/>
    <w:basedOn w:val="81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7">
    <w:name w:val="List Table 1 Light - Accent 5"/>
    <w:basedOn w:val="81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8">
    <w:name w:val="List Table 1 Light - Accent 6"/>
    <w:basedOn w:val="81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9">
    <w:name w:val="List Table 2"/>
    <w:basedOn w:val="81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0">
    <w:name w:val="List Table 2 - Accent 1"/>
    <w:basedOn w:val="81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1">
    <w:name w:val="List Table 2 - Accent 2"/>
    <w:basedOn w:val="81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2">
    <w:name w:val="List Table 2 - Accent 3"/>
    <w:basedOn w:val="81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3">
    <w:name w:val="List Table 2 - Accent 4"/>
    <w:basedOn w:val="81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4">
    <w:name w:val="List Table 2 - Accent 5"/>
    <w:basedOn w:val="81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5">
    <w:name w:val="List Table 2 - Accent 6"/>
    <w:basedOn w:val="81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6">
    <w:name w:val="List Table 3"/>
    <w:basedOn w:val="8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7">
    <w:name w:val="List Table 3 - Accent 1"/>
    <w:basedOn w:val="81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8">
    <w:name w:val="List Table 3 - Accent 2"/>
    <w:basedOn w:val="81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19">
    <w:name w:val="List Table 3 - Accent 3"/>
    <w:basedOn w:val="81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0">
    <w:name w:val="List Table 3 - Accent 4"/>
    <w:basedOn w:val="81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1">
    <w:name w:val="List Table 3 - Accent 5"/>
    <w:basedOn w:val="81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2">
    <w:name w:val="List Table 3 - Accent 6"/>
    <w:basedOn w:val="81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3">
    <w:name w:val="List Table 4"/>
    <w:basedOn w:val="8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 Accent 1"/>
    <w:basedOn w:val="81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5">
    <w:name w:val="List Table 4 - Accent 2"/>
    <w:basedOn w:val="81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6">
    <w:name w:val="List Table 4 - Accent 3"/>
    <w:basedOn w:val="81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7">
    <w:name w:val="List Table 4 - Accent 4"/>
    <w:basedOn w:val="81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8">
    <w:name w:val="List Table 4 - Accent 5"/>
    <w:basedOn w:val="81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29">
    <w:name w:val="List Table 4 - Accent 6"/>
    <w:basedOn w:val="81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0">
    <w:name w:val="List Table 5 Dark"/>
    <w:basedOn w:val="81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1">
    <w:name w:val="List Table 5 Dark - Accent 1"/>
    <w:basedOn w:val="81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2"/>
    <w:basedOn w:val="81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3"/>
    <w:basedOn w:val="81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4"/>
    <w:basedOn w:val="81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5"/>
    <w:basedOn w:val="81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6"/>
    <w:basedOn w:val="81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6 Colorful"/>
    <w:basedOn w:val="81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8">
    <w:name w:val="List Table 6 Colorful - Accent 1"/>
    <w:basedOn w:val="81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39">
    <w:name w:val="List Table 6 Colorful - Accent 2"/>
    <w:basedOn w:val="81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0">
    <w:name w:val="List Table 6 Colorful - Accent 3"/>
    <w:basedOn w:val="81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1">
    <w:name w:val="List Table 6 Colorful - Accent 4"/>
    <w:basedOn w:val="81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2">
    <w:name w:val="List Table 6 Colorful - Accent 5"/>
    <w:basedOn w:val="81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3">
    <w:name w:val="List Table 6 Colorful - Accent 6"/>
    <w:basedOn w:val="81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4">
    <w:name w:val="List Table 7 Colorful"/>
    <w:basedOn w:val="81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5">
    <w:name w:val="List Table 7 Colorful - Accent 1"/>
    <w:basedOn w:val="81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6">
    <w:name w:val="List Table 7 Colorful - Accent 2"/>
    <w:basedOn w:val="81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7">
    <w:name w:val="List Table 7 Colorful - Accent 3"/>
    <w:basedOn w:val="81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8">
    <w:name w:val="List Table 7 Colorful - Accent 4"/>
    <w:basedOn w:val="81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49">
    <w:name w:val="List Table 7 Colorful - Accent 5"/>
    <w:basedOn w:val="81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0">
    <w:name w:val="List Table 7 Colorful - Accent 6"/>
    <w:basedOn w:val="81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1">
    <w:name w:val="Lined - Accent"/>
    <w:basedOn w:val="8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2">
    <w:name w:val="Lined - Accent 1"/>
    <w:basedOn w:val="8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3">
    <w:name w:val="Lined - Accent 2"/>
    <w:basedOn w:val="8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4">
    <w:name w:val="Lined - Accent 3"/>
    <w:basedOn w:val="8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5">
    <w:name w:val="Lined - Accent 4"/>
    <w:basedOn w:val="8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6">
    <w:name w:val="Lined - Accent 5"/>
    <w:basedOn w:val="8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7">
    <w:name w:val="Lined - Accent 6"/>
    <w:basedOn w:val="8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8">
    <w:name w:val="Bordered &amp; Lined - Accent"/>
    <w:basedOn w:val="81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9">
    <w:name w:val="Bordered &amp; Lined - Accent 1"/>
    <w:basedOn w:val="81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0">
    <w:name w:val="Bordered &amp; Lined - Accent 2"/>
    <w:basedOn w:val="81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1">
    <w:name w:val="Bordered &amp; Lined - Accent 3"/>
    <w:basedOn w:val="81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2">
    <w:name w:val="Bordered &amp; Lined - Accent 4"/>
    <w:basedOn w:val="81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3">
    <w:name w:val="Bordered &amp; Lined - Accent 5"/>
    <w:basedOn w:val="81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4">
    <w:name w:val="Bordered &amp; Lined - Accent 6"/>
    <w:basedOn w:val="81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5">
    <w:name w:val="Bordered"/>
    <w:basedOn w:val="81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6">
    <w:name w:val="Bordered - Accent 1"/>
    <w:basedOn w:val="81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7">
    <w:name w:val="Bordered - Accent 2"/>
    <w:basedOn w:val="81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8">
    <w:name w:val="Bordered - Accent 3"/>
    <w:basedOn w:val="81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69">
    <w:name w:val="Bordered - Accent 4"/>
    <w:basedOn w:val="81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0">
    <w:name w:val="Bordered - Accent 5"/>
    <w:basedOn w:val="81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1">
    <w:name w:val="Bordered - Accent 6"/>
    <w:basedOn w:val="81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2">
    <w:name w:val="Hyperlink"/>
    <w:uiPriority w:val="99"/>
    <w:unhideWhenUsed/>
    <w:rPr>
      <w:color w:val="0000FF" w:themeColor="hyperlink"/>
      <w:u w:val="single"/>
    </w:rPr>
  </w:style>
  <w:style w:type="paragraph" w:styleId="173">
    <w:name w:val="footnote text"/>
    <w:basedOn w:val="815"/>
    <w:link w:val="174"/>
    <w:uiPriority w:val="99"/>
    <w:semiHidden/>
    <w:unhideWhenUsed/>
    <w:pPr>
      <w:spacing w:after="40" w:line="240" w:lineRule="auto"/>
    </w:pPr>
    <w:rPr>
      <w:sz w:val="18"/>
    </w:rPr>
  </w:style>
  <w:style w:type="character" w:styleId="174">
    <w:name w:val="Footnote Text Char"/>
    <w:link w:val="173"/>
    <w:uiPriority w:val="99"/>
    <w:rPr>
      <w:sz w:val="18"/>
    </w:rPr>
  </w:style>
  <w:style w:type="character" w:styleId="175">
    <w:name w:val="footnote reference"/>
    <w:basedOn w:val="817"/>
    <w:uiPriority w:val="99"/>
    <w:unhideWhenUsed/>
    <w:rPr>
      <w:vertAlign w:val="superscript"/>
    </w:rPr>
  </w:style>
  <w:style w:type="paragraph" w:styleId="176">
    <w:name w:val="endnote text"/>
    <w:basedOn w:val="815"/>
    <w:link w:val="177"/>
    <w:uiPriority w:val="99"/>
    <w:semiHidden/>
    <w:unhideWhenUsed/>
    <w:pPr>
      <w:spacing w:after="0" w:line="240" w:lineRule="auto"/>
    </w:pPr>
    <w:rPr>
      <w:sz w:val="20"/>
    </w:rPr>
  </w:style>
  <w:style w:type="character" w:styleId="177">
    <w:name w:val="Endnote Text Char"/>
    <w:link w:val="176"/>
    <w:uiPriority w:val="99"/>
    <w:rPr>
      <w:sz w:val="20"/>
    </w:rPr>
  </w:style>
  <w:style w:type="character" w:styleId="178">
    <w:name w:val="endnote reference"/>
    <w:basedOn w:val="817"/>
    <w:uiPriority w:val="99"/>
    <w:semiHidden/>
    <w:unhideWhenUsed/>
    <w:rPr>
      <w:vertAlign w:val="superscript"/>
    </w:rPr>
  </w:style>
  <w:style w:type="paragraph" w:styleId="179">
    <w:name w:val="toc 1"/>
    <w:basedOn w:val="815"/>
    <w:next w:val="815"/>
    <w:uiPriority w:val="39"/>
    <w:unhideWhenUsed/>
    <w:pPr>
      <w:ind w:left="0" w:right="0" w:firstLine="0"/>
      <w:spacing w:after="57"/>
    </w:pPr>
  </w:style>
  <w:style w:type="paragraph" w:styleId="180">
    <w:name w:val="toc 2"/>
    <w:basedOn w:val="815"/>
    <w:next w:val="815"/>
    <w:uiPriority w:val="39"/>
    <w:unhideWhenUsed/>
    <w:pPr>
      <w:ind w:left="283" w:right="0" w:firstLine="0"/>
      <w:spacing w:after="57"/>
    </w:pPr>
  </w:style>
  <w:style w:type="paragraph" w:styleId="181">
    <w:name w:val="toc 3"/>
    <w:basedOn w:val="815"/>
    <w:next w:val="815"/>
    <w:uiPriority w:val="39"/>
    <w:unhideWhenUsed/>
    <w:pPr>
      <w:ind w:left="567" w:right="0" w:firstLine="0"/>
      <w:spacing w:after="57"/>
    </w:pPr>
  </w:style>
  <w:style w:type="paragraph" w:styleId="182">
    <w:name w:val="toc 4"/>
    <w:basedOn w:val="815"/>
    <w:next w:val="815"/>
    <w:uiPriority w:val="39"/>
    <w:unhideWhenUsed/>
    <w:pPr>
      <w:ind w:left="850" w:right="0" w:firstLine="0"/>
      <w:spacing w:after="57"/>
    </w:pPr>
  </w:style>
  <w:style w:type="paragraph" w:styleId="183">
    <w:name w:val="toc 5"/>
    <w:basedOn w:val="815"/>
    <w:next w:val="815"/>
    <w:uiPriority w:val="39"/>
    <w:unhideWhenUsed/>
    <w:pPr>
      <w:ind w:left="1134" w:right="0" w:firstLine="0"/>
      <w:spacing w:after="57"/>
    </w:pPr>
  </w:style>
  <w:style w:type="paragraph" w:styleId="184">
    <w:name w:val="toc 6"/>
    <w:basedOn w:val="815"/>
    <w:next w:val="815"/>
    <w:uiPriority w:val="39"/>
    <w:unhideWhenUsed/>
    <w:pPr>
      <w:ind w:left="1417" w:right="0" w:firstLine="0"/>
      <w:spacing w:after="57"/>
    </w:pPr>
  </w:style>
  <w:style w:type="paragraph" w:styleId="185">
    <w:name w:val="toc 7"/>
    <w:basedOn w:val="815"/>
    <w:next w:val="815"/>
    <w:uiPriority w:val="39"/>
    <w:unhideWhenUsed/>
    <w:pPr>
      <w:ind w:left="1701" w:right="0" w:firstLine="0"/>
      <w:spacing w:after="57"/>
    </w:pPr>
  </w:style>
  <w:style w:type="paragraph" w:styleId="186">
    <w:name w:val="toc 8"/>
    <w:basedOn w:val="815"/>
    <w:next w:val="815"/>
    <w:uiPriority w:val="39"/>
    <w:unhideWhenUsed/>
    <w:pPr>
      <w:ind w:left="1984" w:right="0" w:firstLine="0"/>
      <w:spacing w:after="57"/>
    </w:pPr>
  </w:style>
  <w:style w:type="paragraph" w:styleId="187">
    <w:name w:val="toc 9"/>
    <w:basedOn w:val="815"/>
    <w:next w:val="815"/>
    <w:uiPriority w:val="39"/>
    <w:unhideWhenUsed/>
    <w:pPr>
      <w:ind w:left="2268" w:right="0" w:firstLine="0"/>
      <w:spacing w:after="57"/>
    </w:pPr>
  </w:style>
  <w:style w:type="paragraph" w:styleId="188">
    <w:name w:val="TOC Heading"/>
    <w:uiPriority w:val="39"/>
    <w:unhideWhenUsed/>
  </w:style>
  <w:style w:type="paragraph" w:styleId="189">
    <w:name w:val="table of figures"/>
    <w:basedOn w:val="815"/>
    <w:next w:val="815"/>
    <w:uiPriority w:val="99"/>
    <w:unhideWhenUsed/>
    <w:pPr>
      <w:spacing w:after="0" w:afterAutospacing="0"/>
    </w:pPr>
  </w:style>
  <w:style w:type="paragraph" w:styleId="815" w:default="1">
    <w:name w:val="Normal"/>
    <w:qFormat/>
    <w:pPr>
      <w:jc w:val="right"/>
      <w:spacing w:after="0" w:line="240" w:lineRule="auto"/>
    </w:pPr>
    <w:rPr>
      <w:rFonts w:ascii="Times New Roman" w:hAnsi="Times New Roman" w:cs="Times New Roman" w:eastAsia="Times New Roman"/>
      <w:sz w:val="28"/>
      <w:szCs w:val="28"/>
    </w:rPr>
  </w:style>
  <w:style w:type="paragraph" w:styleId="816">
    <w:name w:val="Heading 1"/>
    <w:basedOn w:val="815"/>
    <w:next w:val="815"/>
    <w:link w:val="835"/>
    <w:qFormat/>
    <w:pPr>
      <w:jc w:val="left"/>
      <w:keepLines/>
      <w:keepNext/>
      <w:spacing w:before="480" w:line="276" w:lineRule="auto"/>
      <w:outlineLvl w:val="0"/>
    </w:pPr>
    <w:rPr>
      <w:rFonts w:asciiTheme="majorHAnsi" w:hAnsiTheme="majorHAnsi" w:eastAsiaTheme="majorEastAsia" w:cstheme="majorBidi"/>
      <w:b/>
      <w:bCs/>
      <w:color w:val="365F91" w:themeColor="accent1" w:themeShade="BF"/>
    </w:rPr>
  </w:style>
  <w:style w:type="character" w:styleId="817" w:default="1">
    <w:name w:val="Default Paragraph Font"/>
    <w:uiPriority w:val="1"/>
    <w:semiHidden/>
    <w:unhideWhenUsed/>
  </w:style>
  <w:style w:type="table" w:styleId="818" w:default="1">
    <w:name w:val="Normal Table"/>
    <w:uiPriority w:val="99"/>
    <w:semiHidden/>
    <w:unhideWhenUsed/>
    <w:tblPr>
      <w:tblInd w:w="0" w:type="dxa"/>
      <w:tblCellMar>
        <w:left w:w="108" w:type="dxa"/>
        <w:top w:w="0" w:type="dxa"/>
        <w:right w:w="108" w:type="dxa"/>
        <w:bottom w:w="0" w:type="dxa"/>
      </w:tblCellMar>
    </w:tblPr>
  </w:style>
  <w:style w:type="numbering" w:styleId="819" w:default="1">
    <w:name w:val="No List"/>
    <w:uiPriority w:val="99"/>
    <w:semiHidden/>
    <w:unhideWhenUsed/>
  </w:style>
  <w:style w:type="paragraph" w:styleId="820">
    <w:name w:val="Header"/>
    <w:basedOn w:val="815"/>
    <w:link w:val="821"/>
    <w:uiPriority w:val="99"/>
    <w:unhideWhenUsed/>
    <w:pPr>
      <w:jc w:val="left"/>
      <w:tabs>
        <w:tab w:val="center" w:pos="4677" w:leader="none"/>
        <w:tab w:val="right" w:pos="9355" w:leader="none"/>
      </w:tabs>
    </w:pPr>
    <w:rPr>
      <w:rFonts w:asciiTheme="minorHAnsi" w:hAnsiTheme="minorHAnsi" w:eastAsiaTheme="minorHAnsi" w:cstheme="minorBidi"/>
      <w:sz w:val="22"/>
      <w:szCs w:val="22"/>
    </w:rPr>
  </w:style>
  <w:style w:type="character" w:styleId="821" w:customStyle="1">
    <w:name w:val="Верхний колонтитул Знак"/>
    <w:basedOn w:val="817"/>
    <w:link w:val="820"/>
    <w:uiPriority w:val="99"/>
  </w:style>
  <w:style w:type="paragraph" w:styleId="822">
    <w:name w:val="Footer"/>
    <w:basedOn w:val="815"/>
    <w:link w:val="823"/>
    <w:uiPriority w:val="99"/>
    <w:unhideWhenUsed/>
    <w:pPr>
      <w:jc w:val="left"/>
      <w:tabs>
        <w:tab w:val="center" w:pos="4677" w:leader="none"/>
        <w:tab w:val="right" w:pos="9355" w:leader="none"/>
      </w:tabs>
    </w:pPr>
    <w:rPr>
      <w:rFonts w:asciiTheme="minorHAnsi" w:hAnsiTheme="minorHAnsi" w:eastAsiaTheme="minorHAnsi" w:cstheme="minorBidi"/>
      <w:sz w:val="22"/>
      <w:szCs w:val="22"/>
    </w:rPr>
  </w:style>
  <w:style w:type="character" w:styleId="823" w:customStyle="1">
    <w:name w:val="Нижний колонтитул Знак"/>
    <w:basedOn w:val="817"/>
    <w:link w:val="822"/>
    <w:uiPriority w:val="99"/>
  </w:style>
  <w:style w:type="paragraph" w:styleId="824">
    <w:name w:val="Balloon Text"/>
    <w:basedOn w:val="815"/>
    <w:link w:val="825"/>
    <w:uiPriority w:val="99"/>
    <w:semiHidden/>
    <w:unhideWhenUsed/>
    <w:pPr>
      <w:jc w:val="left"/>
    </w:pPr>
    <w:rPr>
      <w:rFonts w:ascii="Tahoma" w:hAnsi="Tahoma" w:cs="Tahoma" w:eastAsiaTheme="minorHAnsi"/>
      <w:sz w:val="16"/>
      <w:szCs w:val="16"/>
    </w:rPr>
  </w:style>
  <w:style w:type="character" w:styleId="825" w:customStyle="1">
    <w:name w:val="Текст выноски Знак"/>
    <w:basedOn w:val="817"/>
    <w:link w:val="824"/>
    <w:uiPriority w:val="99"/>
    <w:semiHidden/>
    <w:rPr>
      <w:rFonts w:ascii="Tahoma" w:hAnsi="Tahoma" w:cs="Tahoma"/>
      <w:sz w:val="16"/>
      <w:szCs w:val="16"/>
    </w:rPr>
  </w:style>
  <w:style w:type="table" w:styleId="826">
    <w:name w:val="Table Grid"/>
    <w:basedOn w:val="818"/>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27">
    <w:name w:val="No Spacing"/>
    <w:uiPriority w:val="1"/>
    <w:qFormat/>
    <w:pPr>
      <w:spacing w:after="0" w:line="240" w:lineRule="auto"/>
    </w:pPr>
  </w:style>
  <w:style w:type="paragraph" w:styleId="828">
    <w:name w:val="List Paragraph"/>
    <w:basedOn w:val="815"/>
    <w:link w:val="851"/>
    <w:uiPriority w:val="34"/>
    <w:qFormat/>
    <w:pPr>
      <w:contextualSpacing/>
      <w:ind w:left="720"/>
      <w:jc w:val="left"/>
      <w:spacing w:after="200" w:line="276" w:lineRule="auto"/>
    </w:pPr>
    <w:rPr>
      <w:rFonts w:asciiTheme="minorHAnsi" w:hAnsiTheme="minorHAnsi" w:eastAsiaTheme="minorHAnsi" w:cstheme="minorBidi"/>
      <w:sz w:val="22"/>
      <w:szCs w:val="22"/>
    </w:rPr>
  </w:style>
  <w:style w:type="character" w:styleId="829">
    <w:name w:val="annotation reference"/>
    <w:basedOn w:val="817"/>
    <w:uiPriority w:val="99"/>
    <w:semiHidden/>
    <w:unhideWhenUsed/>
    <w:rPr>
      <w:sz w:val="16"/>
      <w:szCs w:val="16"/>
    </w:rPr>
  </w:style>
  <w:style w:type="paragraph" w:styleId="830">
    <w:name w:val="annotation text"/>
    <w:basedOn w:val="815"/>
    <w:link w:val="831"/>
    <w:uiPriority w:val="99"/>
    <w:semiHidden/>
    <w:unhideWhenUsed/>
    <w:pPr>
      <w:jc w:val="left"/>
      <w:spacing w:after="200"/>
    </w:pPr>
    <w:rPr>
      <w:rFonts w:asciiTheme="minorHAnsi" w:hAnsiTheme="minorHAnsi" w:eastAsiaTheme="minorHAnsi" w:cstheme="minorBidi"/>
      <w:sz w:val="20"/>
      <w:szCs w:val="20"/>
    </w:rPr>
  </w:style>
  <w:style w:type="character" w:styleId="831" w:customStyle="1">
    <w:name w:val="Текст примечания Знак"/>
    <w:basedOn w:val="817"/>
    <w:link w:val="830"/>
    <w:uiPriority w:val="99"/>
    <w:semiHidden/>
    <w:rPr>
      <w:sz w:val="20"/>
      <w:szCs w:val="20"/>
    </w:rPr>
  </w:style>
  <w:style w:type="paragraph" w:styleId="832">
    <w:name w:val="annotation subject"/>
    <w:basedOn w:val="830"/>
    <w:next w:val="830"/>
    <w:link w:val="833"/>
    <w:uiPriority w:val="99"/>
    <w:semiHidden/>
    <w:unhideWhenUsed/>
    <w:rPr>
      <w:b/>
      <w:bCs/>
    </w:rPr>
  </w:style>
  <w:style w:type="character" w:styleId="833" w:customStyle="1">
    <w:name w:val="Тема примечания Знак"/>
    <w:basedOn w:val="831"/>
    <w:link w:val="832"/>
    <w:uiPriority w:val="99"/>
    <w:semiHidden/>
    <w:rPr>
      <w:b/>
      <w:bCs/>
      <w:sz w:val="20"/>
      <w:szCs w:val="20"/>
    </w:rPr>
  </w:style>
  <w:style w:type="paragraph" w:styleId="834" w:customStyle="1">
    <w:name w:val="BODY"/>
    <w:basedOn w:val="815"/>
    <w:uiPriority w:val="99"/>
    <w:pPr>
      <w:ind w:firstLine="283"/>
      <w:jc w:val="both"/>
      <w:spacing w:line="240" w:lineRule="atLeast"/>
    </w:pPr>
    <w:rPr>
      <w:rFonts w:ascii="Times New Roman (OTF)" w:hAnsi="Times New Roman (OTF)" w:cs="Times New Roman (OTF)"/>
      <w:color w:val="000000"/>
      <w:sz w:val="22"/>
      <w:szCs w:val="22"/>
      <w:lang w:eastAsia="ru-RU"/>
    </w:rPr>
  </w:style>
  <w:style w:type="character" w:styleId="835" w:customStyle="1">
    <w:name w:val="Заголовок 1 Знак"/>
    <w:basedOn w:val="817"/>
    <w:link w:val="816"/>
    <w:rPr>
      <w:rFonts w:asciiTheme="majorHAnsi" w:hAnsiTheme="majorHAnsi" w:eastAsiaTheme="majorEastAsia" w:cstheme="majorBidi"/>
      <w:b/>
      <w:bCs/>
      <w:color w:val="365F91" w:themeColor="accent1" w:themeShade="BF"/>
      <w:sz w:val="28"/>
      <w:szCs w:val="28"/>
    </w:rPr>
  </w:style>
  <w:style w:type="paragraph" w:styleId="836">
    <w:name w:val="Title"/>
    <w:basedOn w:val="815"/>
    <w:next w:val="841"/>
    <w:link w:val="837"/>
    <w:qFormat/>
    <w:pPr>
      <w:jc w:val="left"/>
      <w:widowControl w:val="off"/>
    </w:pPr>
    <w:rPr>
      <w:rFonts w:cs="DejaVu Sans" w:eastAsia="DejaVu Sans"/>
      <w:sz w:val="24"/>
      <w:szCs w:val="24"/>
      <w:lang w:bidi="hi-IN" w:eastAsia="hi-IN"/>
    </w:rPr>
  </w:style>
  <w:style w:type="character" w:styleId="837" w:customStyle="1">
    <w:name w:val="Заголовок Знак"/>
    <w:basedOn w:val="817"/>
    <w:link w:val="836"/>
    <w:rPr>
      <w:rFonts w:ascii="Times New Roman" w:hAnsi="Times New Roman" w:cs="DejaVu Sans" w:eastAsia="DejaVu Sans"/>
      <w:sz w:val="24"/>
      <w:szCs w:val="24"/>
      <w:lang w:bidi="hi-IN" w:eastAsia="hi-IN"/>
    </w:rPr>
  </w:style>
  <w:style w:type="paragraph" w:styleId="838">
    <w:name w:val="Body Text"/>
    <w:basedOn w:val="815"/>
    <w:link w:val="839"/>
    <w:semiHidden/>
    <w:unhideWhenUsed/>
    <w:pPr>
      <w:jc w:val="left"/>
      <w:spacing w:after="120"/>
      <w:widowControl w:val="off"/>
    </w:pPr>
    <w:rPr>
      <w:rFonts w:cs="DejaVu Sans" w:eastAsia="DejaVu Sans"/>
      <w:sz w:val="24"/>
      <w:szCs w:val="24"/>
      <w:lang w:bidi="hi-IN" w:eastAsia="hi-IN"/>
    </w:rPr>
  </w:style>
  <w:style w:type="character" w:styleId="839" w:customStyle="1">
    <w:name w:val="Основной текст Знак"/>
    <w:basedOn w:val="817"/>
    <w:link w:val="838"/>
    <w:semiHidden/>
    <w:rPr>
      <w:rFonts w:ascii="Times New Roman" w:hAnsi="Times New Roman" w:cs="DejaVu Sans" w:eastAsia="DejaVu Sans"/>
      <w:sz w:val="24"/>
      <w:szCs w:val="24"/>
      <w:lang w:bidi="hi-IN" w:eastAsia="hi-IN"/>
    </w:rPr>
  </w:style>
  <w:style w:type="paragraph" w:styleId="840" w:customStyle="1">
    <w:name w:val="Текст1"/>
    <w:basedOn w:val="815"/>
    <w:pPr>
      <w:jc w:val="left"/>
      <w:widowControl w:val="off"/>
    </w:pPr>
    <w:rPr>
      <w:rFonts w:ascii="Courier New" w:hAnsi="Courier New" w:cs="DejaVu Sans" w:eastAsia="DejaVu Sans"/>
      <w:sz w:val="20"/>
      <w:szCs w:val="24"/>
      <w:lang w:bidi="hi-IN" w:eastAsia="hi-IN"/>
    </w:rPr>
  </w:style>
  <w:style w:type="paragraph" w:styleId="841">
    <w:name w:val="Subtitle"/>
    <w:basedOn w:val="815"/>
    <w:next w:val="815"/>
    <w:link w:val="842"/>
    <w:uiPriority w:val="11"/>
    <w:qFormat/>
    <w:pPr>
      <w:numPr>
        <w:ilvl w:val="1"/>
      </w:numPr>
      <w:jc w:val="left"/>
      <w:spacing w:after="200" w:line="276" w:lineRule="auto"/>
    </w:pPr>
    <w:rPr>
      <w:rFonts w:asciiTheme="majorHAnsi" w:hAnsiTheme="majorHAnsi" w:eastAsiaTheme="majorEastAsia" w:cstheme="majorBidi"/>
      <w:i/>
      <w:iCs/>
      <w:color w:val="4F81BD" w:themeColor="accent1"/>
      <w:spacing w:val="15"/>
      <w:sz w:val="24"/>
      <w:szCs w:val="24"/>
    </w:rPr>
  </w:style>
  <w:style w:type="character" w:styleId="842" w:customStyle="1">
    <w:name w:val="Подзаголовок Знак"/>
    <w:basedOn w:val="817"/>
    <w:link w:val="841"/>
    <w:uiPriority w:val="11"/>
    <w:rPr>
      <w:rFonts w:asciiTheme="majorHAnsi" w:hAnsiTheme="majorHAnsi" w:eastAsiaTheme="majorEastAsia" w:cstheme="majorBidi"/>
      <w:i/>
      <w:iCs/>
      <w:color w:val="4F81BD" w:themeColor="accent1"/>
      <w:spacing w:val="15"/>
      <w:sz w:val="24"/>
      <w:szCs w:val="24"/>
    </w:rPr>
  </w:style>
  <w:style w:type="paragraph" w:styleId="843" w:customStyle="1">
    <w:name w:val="Абзац списка2"/>
    <w:basedOn w:val="815"/>
    <w:pPr>
      <w:ind w:left="720"/>
    </w:pPr>
  </w:style>
  <w:style w:type="paragraph" w:styleId="844" w:customStyle="1">
    <w:name w:val="Абзац списка3"/>
    <w:basedOn w:val="815"/>
    <w:pPr>
      <w:ind w:left="720"/>
    </w:pPr>
  </w:style>
  <w:style w:type="paragraph" w:styleId="845">
    <w:name w:val="HTML Preformatted"/>
    <w:basedOn w:val="815"/>
    <w:link w:val="846"/>
    <w:uiPriority w:val="99"/>
    <w:unhideWhenUsed/>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cs="Courier New"/>
      <w:sz w:val="20"/>
      <w:szCs w:val="20"/>
      <w:lang w:val="en-US"/>
    </w:rPr>
  </w:style>
  <w:style w:type="character" w:styleId="846" w:customStyle="1">
    <w:name w:val="Стандартный HTML Знак"/>
    <w:basedOn w:val="817"/>
    <w:link w:val="845"/>
    <w:uiPriority w:val="99"/>
    <w:rPr>
      <w:rFonts w:ascii="Courier New" w:hAnsi="Courier New" w:cs="Courier New" w:eastAsia="Times New Roman"/>
      <w:sz w:val="20"/>
      <w:szCs w:val="20"/>
      <w:lang w:val="en-US"/>
    </w:rPr>
  </w:style>
  <w:style w:type="character" w:styleId="847" w:customStyle="1">
    <w:name w:val="y2iqfc"/>
    <w:basedOn w:val="817"/>
  </w:style>
  <w:style w:type="paragraph" w:styleId="848" w:customStyle="1">
    <w:name w:val="First Paragraph"/>
    <w:basedOn w:val="838"/>
    <w:next w:val="838"/>
    <w:qFormat/>
    <w:pPr>
      <w:spacing w:before="180" w:after="180"/>
      <w:widowControl/>
    </w:pPr>
    <w:rPr>
      <w:rFonts w:ascii="Calibri" w:hAnsi="Calibri" w:cs="Times New Roman" w:eastAsia="Calibri"/>
      <w:lang w:val="en-US" w:bidi="ar-SA" w:eastAsia="en-US"/>
    </w:rPr>
  </w:style>
  <w:style w:type="paragraph" w:styleId="849" w:customStyle="1">
    <w:name w:val="Compact"/>
    <w:basedOn w:val="838"/>
    <w:qFormat/>
    <w:pPr>
      <w:spacing w:before="36" w:after="36"/>
      <w:widowControl/>
    </w:pPr>
    <w:rPr>
      <w:rFonts w:ascii="Calibri" w:hAnsi="Calibri" w:cs="Times New Roman" w:eastAsia="Calibri"/>
      <w:lang w:val="en-US" w:bidi="ar-SA" w:eastAsia="en-US"/>
    </w:rPr>
  </w:style>
  <w:style w:type="paragraph" w:styleId="850" w:customStyle="1">
    <w:name w:val="Default"/>
    <w:pPr>
      <w:spacing w:after="0" w:line="240" w:lineRule="auto"/>
    </w:pPr>
    <w:rPr>
      <w:rFonts w:ascii="Times New Roman" w:hAnsi="Times New Roman" w:cs="Times New Roman"/>
      <w:color w:val="000000"/>
      <w:sz w:val="24"/>
      <w:szCs w:val="24"/>
    </w:rPr>
  </w:style>
  <w:style w:type="character" w:styleId="851" w:customStyle="1">
    <w:name w:val="Абзац списка Знак"/>
    <w:link w:val="828"/>
    <w:uiPriority w:val="34"/>
  </w:style>
  <w:style w:type="character" w:styleId="852">
    <w:name w:val="Strong"/>
    <w:basedOn w:val="817"/>
    <w:uiPriority w:val="22"/>
    <w:qFormat/>
    <w:rPr>
      <w:b/>
      <w:bCs/>
    </w:rPr>
  </w:style>
  <w:style w:type="paragraph" w:styleId="853">
    <w:name w:val="Normal (Web)"/>
    <w:basedOn w:val="815"/>
    <w:link w:val="854"/>
    <w:qFormat/>
    <w:pPr>
      <w:jc w:val="left"/>
      <w:spacing w:line="225" w:lineRule="atLeast"/>
    </w:pPr>
    <w:rPr>
      <w:rFonts w:ascii="Verdana" w:hAnsi="Verdana"/>
      <w:color w:val="3B3B3B"/>
      <w:sz w:val="17"/>
      <w:szCs w:val="17"/>
    </w:rPr>
  </w:style>
  <w:style w:type="character" w:styleId="854" w:customStyle="1">
    <w:name w:val="Обычный (Интернет) Знак"/>
    <w:link w:val="853"/>
    <w:rPr>
      <w:rFonts w:ascii="Verdana" w:hAnsi="Verdana" w:cs="Times New Roman" w:eastAsia="Times New Roman"/>
      <w:color w:val="3B3B3B"/>
      <w:sz w:val="17"/>
      <w:szCs w:val="17"/>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
</file>

<file path=customXml/itemProps1.xml><?xml version="1.0" encoding="utf-8"?>
<ds:datastoreItem xmlns:ds="http://schemas.openxmlformats.org/officeDocument/2006/customXml" ds:itemID="{DB8D1659-B966-44AD-AD34-6DD791EB94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onlyoffice/7.1.0.58</Application>
  <Company>KazNMU</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Салиахметова Дамет Отарбековна</cp:lastModifiedBy>
  <cp:revision>33</cp:revision>
  <dcterms:created xsi:type="dcterms:W3CDTF">2024-02-06T09:03:00Z</dcterms:created>
  <dcterms:modified xsi:type="dcterms:W3CDTF">2026-10-13T11:21:09Z</dcterms:modified>
</cp:coreProperties>
</file>