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E6803" w14:textId="77777777" w:rsidR="00B42F5E" w:rsidRPr="00B42F5E" w:rsidRDefault="00B42F5E" w:rsidP="00B42F5E">
      <w:pPr>
        <w:keepNext/>
        <w:jc w:val="center"/>
        <w:rPr>
          <w:rFonts w:ascii="Times New Roman" w:hAnsi="Times New Roman" w:cs="Times New Roman"/>
          <w:sz w:val="28"/>
          <w:szCs w:val="28"/>
        </w:rPr>
      </w:pPr>
      <w:bookmarkStart w:id="0" w:name="_w1fnx27qiwoj"/>
      <w:bookmarkEnd w:id="0"/>
      <w:r w:rsidRPr="00B42F5E">
        <w:rPr>
          <w:rFonts w:ascii="Times New Roman" w:hAnsi="Times New Roman" w:cs="Times New Roman"/>
          <w:b/>
          <w:sz w:val="28"/>
          <w:szCs w:val="28"/>
        </w:rPr>
        <w:t>Техникалық ерекшелік</w:t>
      </w:r>
    </w:p>
    <w:p w14:paraId="45D8FB61" w14:textId="77777777" w:rsidR="00B42F5E" w:rsidRPr="00B42F5E" w:rsidRDefault="00B42F5E" w:rsidP="00B42F5E">
      <w:pPr>
        <w:jc w:val="both"/>
        <w:rPr>
          <w:rFonts w:ascii="Times New Roman" w:hAnsi="Times New Roman" w:cs="Times New Roman"/>
          <w:b/>
          <w:sz w:val="28"/>
          <w:szCs w:val="28"/>
        </w:rPr>
      </w:pPr>
      <w:bookmarkStart w:id="1" w:name="_GoBack"/>
      <w:r w:rsidRPr="00B42F5E">
        <w:rPr>
          <w:rFonts w:ascii="Times New Roman" w:hAnsi="Times New Roman" w:cs="Times New Roman"/>
          <w:b/>
          <w:sz w:val="28"/>
          <w:szCs w:val="28"/>
        </w:rPr>
        <w:t>Мүгедектігі бар адамдарды протездік-ортопедиялық көмекпен және құралдармен қамтамасыз ету, сондай-ақ оларды пайдалануға үйрету қызметтері.</w:t>
      </w:r>
    </w:p>
    <w:bookmarkEnd w:id="1"/>
    <w:p w14:paraId="30308C3C" w14:textId="77777777" w:rsidR="00B42F5E" w:rsidRPr="00B42F5E" w:rsidRDefault="00B42F5E" w:rsidP="00B42F5E">
      <w:pPr>
        <w:keepNext/>
        <w:jc w:val="both"/>
        <w:rPr>
          <w:rFonts w:ascii="Times New Roman" w:hAnsi="Times New Roman" w:cs="Times New Roman"/>
          <w:sz w:val="28"/>
          <w:szCs w:val="28"/>
        </w:rPr>
      </w:pPr>
      <w:r w:rsidRPr="00B42F5E">
        <w:rPr>
          <w:rFonts w:ascii="Times New Roman" w:hAnsi="Times New Roman" w:cs="Times New Roman"/>
          <w:b/>
          <w:sz w:val="28"/>
          <w:szCs w:val="28"/>
        </w:rPr>
        <w:t>«Аяқ киімге салынатын ортопедиялық башмақ» протездік-ортопедиялық бұйымын дайындау және онымен қамтамасыз ету</w:t>
      </w:r>
    </w:p>
    <w:p w14:paraId="5180A506"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Аяқ киімге салынатын ортопедиялық башмақ – Лисфранк, Шопар және басқа деңгейлер бойынша аяқ басы ампутацияланғаннан кейін қалған тұқыл кезінде аяқ басының жоғалған статикалық-динамикалық және тірек функцияларын қалпына келтіруге және өтеуге арналған бұйым. Бұл аяқ басы тұқылының табан бетіне түсетін жүктемені ұтымды қайта бөлу; тұқылды немесе оның сегменттерін түзетілген қалыпта ұстау; аяқ басының жоқ сегментін косметикалық тұрғыдан толықтыру; төменгі аяқ-қолдың қысқаруын өтеу арқылы қамтамасыз етіледі.</w:t>
      </w:r>
    </w:p>
    <w:p w14:paraId="4F47BF1B"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Тірекке жарамды қысқа және орташа тұқылдар кезінде, табан бетінің ауырсынатын аймақтарына түсетін жүктемені азайту қажет болғанда, сондай-ақ тобық буынындағы қозғалыс 5–10° шегінде шектелгенде, салынбалы башмақтарды қолдану көрсетіледі. Оларды дайындаудың қажетті шарты – тұқылдың айналым өлшемдері сау аяқ басының тиісті өлшемдерінен кемінде 2 сантиметрге кіші болуы. Бұйым резеңке тұмсықтан, жасанды тұмсық пен тұқылды қабылдайтын гильзаның арасында алдыңғы бөлікте сына тәрізді орналасатын тығын төсемнен және қабылдау қуысын қалыптастыратын дайындамадан тұрады. Қабылдау гильзасы гипс қалып бойынша дайындалады. Бұйым стандартты немесе арнайы дайындалған ортопедиялық аяқ киіммен бірге пайдаланылады. Стандартты аяқ киім қолданылғанда, бұйым оған қоса ұсынылған аяқ киімге сәйкестендіріліп бейімделеді.</w:t>
      </w:r>
    </w:p>
    <w:p w14:paraId="0E7B462E"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Бұйымды дайындау үшін оның мақсатына, дайындау технологиясына және қауіпсіздік талаптарына сәйкес келетін материалдар қолданылуы тиіс. Табиғи былғарыны, қалың былғарыны, ортопедиялық былғары материалдарын, серпімді синтетикалық және полимерлік материалдарды, тығын материалдарын, жұмсақ ішкі қаптамаға арналған материалдарды, жасанды тұмсық дайындауға арналған материалдарды, сондай-ақ негізгі материалдармен үйлесімді желім және тігін материалдарын пайдалануға жол беріледі.</w:t>
      </w:r>
    </w:p>
    <w:p w14:paraId="2A3FFE3F"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Терімен тікелей жанасатын материалдар көзделген ұзақ мерзімді пайдалануға жарамды болуы және қалыпты пайдалану кезінде теріні зақымдамауы немесе айқын тітіркендірмеуі тиіс.</w:t>
      </w:r>
    </w:p>
    <w:p w14:paraId="74097ED1" w14:textId="77777777" w:rsidR="00B42F5E" w:rsidRPr="00B42F5E" w:rsidRDefault="00B42F5E" w:rsidP="00B42F5E">
      <w:pPr>
        <w:keepNext/>
        <w:jc w:val="both"/>
        <w:rPr>
          <w:rFonts w:ascii="Times New Roman" w:hAnsi="Times New Roman" w:cs="Times New Roman"/>
          <w:sz w:val="28"/>
          <w:szCs w:val="28"/>
        </w:rPr>
      </w:pPr>
      <w:r w:rsidRPr="00B42F5E">
        <w:rPr>
          <w:rFonts w:ascii="Times New Roman" w:hAnsi="Times New Roman" w:cs="Times New Roman"/>
          <w:b/>
          <w:sz w:val="28"/>
          <w:szCs w:val="28"/>
        </w:rPr>
        <w:t>Қызмет көрсетуге қойылатын талаптар</w:t>
      </w:r>
    </w:p>
    <w:p w14:paraId="2B530027"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Протездік-ортопедиялық көмек мүгедектігі бар адамдарды протездік-ортопедиялық құралдармен қамтамасыз ету және оларды пайдалануға үйрету жөніндегі мамандандырылған медициналық-техникалық көмекті қамтиды.</w:t>
      </w:r>
    </w:p>
    <w:p w14:paraId="2A39A51F"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xml:space="preserve">ӘЛЕУЕТТІ ӨНІМ БЕРУШІ 2023 жылғы 30 маусымдағы № 287 бұйрықпен бекітілген Мүгедектігі бар адамдарды протездік-ортопедиялық көмекпен, техникалық көмекші (компенсаторлық) құралдармен, арнаулы жүріп-тұру құралдарымен қамтамасыз ету қағидаларында көзделген тізбеге, мүгедектігі </w:t>
      </w:r>
      <w:r w:rsidRPr="00B42F5E">
        <w:rPr>
          <w:rFonts w:ascii="Times New Roman" w:hAnsi="Times New Roman" w:cs="Times New Roman"/>
          <w:sz w:val="28"/>
          <w:szCs w:val="28"/>
        </w:rPr>
        <w:lastRenderedPageBreak/>
        <w:t>бар адамның абилитациялау мен оңалтудың жеке бағдарламасына және оларды ауыстыру мерзімдеріне сәйкес облыстың мүгедектігі бар адамдарын протездік-ортопедиялық құралдармен қамтамасыз етуі тиіс.</w:t>
      </w:r>
    </w:p>
    <w:p w14:paraId="00805EA6"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Көрсетілетін қызметтер мынадай нормативтік құқықтық актілер мен стандарттарға сәйкес болуы тиіс:</w:t>
      </w:r>
    </w:p>
    <w:p w14:paraId="57BBA540"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Қазақстан Республикасының 2020 жылғы 7 шілдедегі № 360-VI «Халық денсаулығы және денсаулық сақтау жүйесі туралы» Кодексі;</w:t>
      </w:r>
    </w:p>
    <w:p w14:paraId="54BF62C3"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Қазақстан Республикасының 2023 жылғы 20 сәуірдегі № 224-VII Әлеуметтік кодексі;</w:t>
      </w:r>
    </w:p>
    <w:p w14:paraId="4D3CC854"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ҚР СТ 1724-2007 «Протездеу бойынша медициналық қызметтер көрсету және протездік-ортопедиялық бұйымдармен қамтамасыз ету. Жалпы талаптар»;</w:t>
      </w:r>
    </w:p>
    <w:p w14:paraId="2FDE112A"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ҚР СТ 68-2012 «Халықтың жеке тапсырыстары бойынша дайындалатын протездік-ортопедиялық бұйымдар»;</w:t>
      </w:r>
    </w:p>
    <w:p w14:paraId="75453925"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ҚР ҚН 3.06-01-2011 «Ғимараттар мен құрылыстардың жүріп-тұруы шектеулі адамдар үшін қолжетімділігі»;</w:t>
      </w:r>
    </w:p>
    <w:p w14:paraId="7BAE25D1"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ҚР ЕЖ 3.06-101-2012 «Ғимараттар мен құрылыстарды жүріп-тұруы шектеулі адамдардың қолжетімділігін ескере отырып жобалау. Жалпы ережелер».</w:t>
      </w:r>
    </w:p>
    <w:p w14:paraId="62EDB9FC"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Өнім беруші төмендегілерге жауапты:</w:t>
      </w:r>
    </w:p>
    <w:p w14:paraId="5504EA83"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протездеу кезінде стационарда медициналық көмек көрсетуге;</w:t>
      </w:r>
    </w:p>
    <w:p w14:paraId="38A587FF"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қызмет алушыны протездік-ортопедиялық бұйымдарды пайдалануға үйретуге;</w:t>
      </w:r>
    </w:p>
    <w:p w14:paraId="415F0466"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протездік-ортопедиялық бұйымдарды жөндеу қызметтерін көрсетуге;</w:t>
      </w:r>
    </w:p>
    <w:p w14:paraId="753890D2"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стационарлық протездеу көрсетілген қызмет алушыларды орналастыру және тамақтандырумен қамтамасыз етуге;</w:t>
      </w:r>
    </w:p>
    <w:p w14:paraId="1618CB57"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протездеу көрсетілген мүгедектігі бар адамдардың есебін жүргізуге, деректер банкін құруға және түзетуге.</w:t>
      </w:r>
    </w:p>
    <w:p w14:paraId="503D969B"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Протездік-ортопедиялық көмекке мұқтаж қызмет алушылардан тапсырыстарды өнім беруші қабылдайды.</w:t>
      </w:r>
    </w:p>
    <w:p w14:paraId="65C79584"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Тапсырыстың сипаты мен түріне қарай өнім беруші мүгедектігі бар адамды стационарлық протездеуге шақыру немесе тапсырысты оның қатысуынсыз орындау қажеттілігі туралы шешім қабылдайды. Шақыру алдын ала жіберіледі.</w:t>
      </w:r>
    </w:p>
    <w:p w14:paraId="34BFE7A8"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Протездерді мерзімінен бұрын ауыстыру, пайдалану мерзімін ұзарту және жөндеу, оның ішінде жаңа үлгілерге ауысу, шиналы-былғары протездерден құрама протездерге, жаңа технологиялармен, электрондық модульдермен жасалған протездерге ауысу туралы шешім комиссиялық тәртіппен қабылданып, өнім беруші жасаған тиісті актімен ресімделеді. Комиссия өнім берушінің кінәсінен бұйым сапасыз дайындалғанын анықтаған жағдайда ақаулар оның қаражаты есебінен жойылады.</w:t>
      </w:r>
    </w:p>
    <w:p w14:paraId="4126F7CA"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Өнім беруші қызмет алушының заманауи талаптарға сәйкес протездік-ортопедиялық бұйымдарға қажеттілігін ескеруі тиіс.</w:t>
      </w:r>
    </w:p>
    <w:p w14:paraId="0EFCDF78"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Өнім беруші мемлекеттік бюджет қаражаты есебінен дайындалған протездік-ортопедиялық құралдар мен аяқ киімдердің есебін ай сайын жүргізеді, белгіленген нысан бойынша тізілім және көрсетілген қызметтерді қабылдау-</w:t>
      </w:r>
      <w:r w:rsidRPr="00B42F5E">
        <w:rPr>
          <w:rFonts w:ascii="Times New Roman" w:hAnsi="Times New Roman" w:cs="Times New Roman"/>
          <w:sz w:val="28"/>
          <w:szCs w:val="28"/>
        </w:rPr>
        <w:lastRenderedPageBreak/>
        <w:t>тапсыру актісін жасайды, оларды ақы төлеу үшін облыстық басқармаға ұсынады.</w:t>
      </w:r>
    </w:p>
    <w:p w14:paraId="1615C554"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Протездеу орнына жол жүруге, өнім берушінің медициналық стационарына жатқызуға және протездеу кезеңінде күтіп-ұстауға байланысты шығыстарды өнім беруші мемлекеттік бюджет қаражаты есебінен төлейді.</w:t>
      </w:r>
    </w:p>
    <w:p w14:paraId="5C3FECF9"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Өнім берушіге дейін және кері қайту жолақысы теміржол көлігінде қатты плацкарт вагонның немесе мүгедектігі бар адамдарға арналған мамандандырылған вагонның тарифі бойынша, су көлігінде екінші сынып тарифі бойынша, автомобиль жолдарында белгіленген тарифтер бойынша билет не теміржол вокзалы, автовокзал немесе айлақ кассасы берген анықтама негізінде өтеледі.</w:t>
      </w:r>
    </w:p>
    <w:p w14:paraId="1B72F4E9"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Мүгедектігі бар адамдардың жолақысы жылына екі сапардан аспайтын мөлшерде төленеді. Бірінші топтағы мүгедектігі бар адамдар мен мүгедектігі бар балаларды ертіп жүретін адамдарға, сондай-ақ бандаждармен қамтамасыз етілуге құқығы бар адамдарға жол шығыстары тек бір сапар үшін өтеледі.</w:t>
      </w:r>
    </w:p>
    <w:p w14:paraId="242A4A11"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Ай сайын, 25-күннен кешіктірмей орындалған жұмыстар актілері мен шот-фактураларды ұсыну.</w:t>
      </w:r>
    </w:p>
    <w:p w14:paraId="0568233B"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Тапсырыс беруші шарттың қолданылу мерзімінде көрсетілген қызметтердің сапасын іріктеп тексеруге құқылы.</w:t>
      </w:r>
    </w:p>
    <w:p w14:paraId="071C32A1"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Тапсырыс беруші қажеттілік туындаған жағдайда мүгедектігі бар адамдарды протездік-ортопедиялық көмекпен және құралдармен қамтамасыз ету қызметтерінің тізбесін өзгертуге құқылы.</w:t>
      </w:r>
    </w:p>
    <w:p w14:paraId="5FCEF3B2"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Стационарлық протездеуге мұқтаж мүгедектігі бар адамдар өнім берушінің медициналық стационарына жатқызылады. Стационарда болудың бүкіл кезеңіне, оның ішінде стационарға бару және кері қайту уақытына Қазақстан Республикасының «Халық денсаулығы және денсаулық сақтау жүйесі туралы» Кодексінің 59-бабының 2-тармағына сәйкес уақытша еңбекке жарамсыздық парағы беріледі.</w:t>
      </w:r>
    </w:p>
    <w:p w14:paraId="2167F01F"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Кепілдік мерзімі ішінде протездік-ортопедиялық бұйымдарды жөндеуді жүзеге асырады.</w:t>
      </w:r>
    </w:p>
    <w:p w14:paraId="2B73A3CA" w14:textId="77777777" w:rsidR="00B42F5E" w:rsidRPr="00B42F5E" w:rsidRDefault="00B42F5E" w:rsidP="00B42F5E">
      <w:pPr>
        <w:keepNext/>
        <w:jc w:val="both"/>
        <w:rPr>
          <w:rFonts w:ascii="Times New Roman" w:hAnsi="Times New Roman" w:cs="Times New Roman"/>
          <w:sz w:val="28"/>
          <w:szCs w:val="28"/>
        </w:rPr>
      </w:pPr>
      <w:r w:rsidRPr="00B42F5E">
        <w:rPr>
          <w:rFonts w:ascii="Times New Roman" w:hAnsi="Times New Roman" w:cs="Times New Roman"/>
          <w:b/>
          <w:sz w:val="28"/>
          <w:szCs w:val="28"/>
        </w:rPr>
        <w:t>МАҢЫЗДЫ:</w:t>
      </w:r>
    </w:p>
    <w:p w14:paraId="0E5F3DA6"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Орындалған жұмыстар актісіне бұйымды дайындау кезінде қолданылған барлық жиынтықтауыштардың (жартылай фабрикаттардың) тізбесін, әрбір позиция бойынша атауын, дайындаушы зауыттың артикулын, санын, дайындаушы зауыттың атауын және тауар белгісін көрсете отырып қоса беруі тиіс.</w:t>
      </w:r>
    </w:p>
    <w:p w14:paraId="76CCC4CB"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Бұйымды дайындауда қолданылатын жиынтықтауыштар (жартылай фабрикаттар) жаңа, 2025 жылдан ерте өндірілмеген және өндірушінің кепілдігі бар болуы тиіс.</w:t>
      </w:r>
    </w:p>
    <w:p w14:paraId="28A6A87E" w14:textId="77777777" w:rsidR="00B42F5E" w:rsidRPr="00B42F5E" w:rsidRDefault="00B42F5E" w:rsidP="00B42F5E">
      <w:pPr>
        <w:keepNext/>
        <w:jc w:val="both"/>
        <w:rPr>
          <w:rFonts w:ascii="Times New Roman" w:hAnsi="Times New Roman" w:cs="Times New Roman"/>
          <w:sz w:val="28"/>
          <w:szCs w:val="28"/>
        </w:rPr>
      </w:pPr>
      <w:r w:rsidRPr="00B42F5E">
        <w:rPr>
          <w:rFonts w:ascii="Times New Roman" w:hAnsi="Times New Roman" w:cs="Times New Roman"/>
          <w:b/>
          <w:sz w:val="28"/>
          <w:szCs w:val="28"/>
        </w:rPr>
        <w:t>Қосымша міндетті шарттар</w:t>
      </w:r>
    </w:p>
    <w:p w14:paraId="1C9AB049" w14:textId="77777777" w:rsidR="00B42F5E" w:rsidRPr="00B42F5E" w:rsidRDefault="00B42F5E" w:rsidP="00B42F5E">
      <w:pPr>
        <w:keepNext/>
        <w:jc w:val="both"/>
        <w:rPr>
          <w:rFonts w:ascii="Times New Roman" w:hAnsi="Times New Roman" w:cs="Times New Roman"/>
          <w:sz w:val="28"/>
          <w:szCs w:val="28"/>
        </w:rPr>
      </w:pPr>
      <w:r w:rsidRPr="00B42F5E">
        <w:rPr>
          <w:rFonts w:ascii="Times New Roman" w:hAnsi="Times New Roman" w:cs="Times New Roman"/>
          <w:b/>
          <w:sz w:val="28"/>
          <w:szCs w:val="28"/>
        </w:rPr>
        <w:t>Қазақстан Республикасының заңнамасын сақтау</w:t>
      </w:r>
    </w:p>
    <w:p w14:paraId="75699112"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 xml:space="preserve">Өнім беруші бұйымды дайындау, өлшем алу, өлшеп көру, жеке бейімдеу, түзету және беру қызметтерін Қазақстан Республикасының қолданыстағы заңнамасына, оның ішінде 2023 жылғы 20 сәуірдегі № 224-VII Әлеуметтік кодекске, 2020 жылғы 7 шілдедегі № 360-VI «Халық денсаулығы және </w:t>
      </w:r>
      <w:r w:rsidRPr="00B42F5E">
        <w:rPr>
          <w:rFonts w:ascii="Times New Roman" w:hAnsi="Times New Roman" w:cs="Times New Roman"/>
          <w:sz w:val="28"/>
          <w:szCs w:val="28"/>
        </w:rPr>
        <w:lastRenderedPageBreak/>
        <w:t>денсаулық сақтау жүйесі туралы» Кодекске, 2023 жылғы 30 маусымдағы № 287 бұйрықпен бекітілген қағидаларға, сондай-ақ сапаға, қауіпсіздікке, санитариялық-эпидемиологиялық жағдайларға және объектілердің қолжетімділігіне қойылатын міндетті талаптарға сәйкес көрсетуге міндетті. Нормативтік сілтемелер шарт орындалатын күнгі қолданыстағы редакциясында қолданылады.</w:t>
      </w:r>
    </w:p>
    <w:p w14:paraId="6DEF545A" w14:textId="77777777" w:rsidR="00B42F5E" w:rsidRPr="00B42F5E" w:rsidRDefault="00B42F5E" w:rsidP="00B42F5E">
      <w:pPr>
        <w:keepNext/>
        <w:jc w:val="both"/>
        <w:rPr>
          <w:rFonts w:ascii="Times New Roman" w:hAnsi="Times New Roman" w:cs="Times New Roman"/>
          <w:sz w:val="28"/>
          <w:szCs w:val="28"/>
        </w:rPr>
      </w:pPr>
      <w:r w:rsidRPr="00B42F5E">
        <w:rPr>
          <w:rFonts w:ascii="Times New Roman" w:hAnsi="Times New Roman" w:cs="Times New Roman"/>
          <w:b/>
          <w:sz w:val="28"/>
          <w:szCs w:val="28"/>
        </w:rPr>
        <w:t>Бұйымды өлшеп көру кезіндегі жол жүру және тұру шығыстары</w:t>
      </w:r>
    </w:p>
    <w:p w14:paraId="1183E16E"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Қызмет алушының өлшем алу, өлшеп көру, жеке бейімдеу, түзету және дайын бұйымды алу үшін өнім берушінің орналасқан жеріне келуіне байланысты барлық шығыстарды, оның ішінде қызмет көрсету орнына барып-қайту жолақысын және қажет болған жағдайда аталған рәсімдер кезеңіндегі тұру шығыстарын өнім беруші шарт бағасы шегінде өз қаражаты есебінен көтереді. Өнім беруші сапарды ұйымдастырады немесе қызмет алушымен сапарға дейін келісілген тәртіппен құжатпен расталған шығыстарын өтейді. Өнім берушінің кінәсінен қайта өлшеп көру немесе түзету қажет болғанда, тиісті шығыстарды да өнім беруші көтереді. Міндетті рәсімдер, оларға байланысты сапарлар мен тұру үшін қызмет алушыдан қосымша ақы алуға жол берілмейді. Бұл шығыстар өнім берушінің ұсынатын бағасына енгізіледі және тапсырыс беруші шарт бағасынан тыс қосымша төлемейді.</w:t>
      </w:r>
    </w:p>
    <w:p w14:paraId="0B6BFF9F" w14:textId="77777777" w:rsidR="00B42F5E" w:rsidRPr="00B42F5E" w:rsidRDefault="00B42F5E" w:rsidP="00B42F5E">
      <w:pPr>
        <w:keepNext/>
        <w:jc w:val="both"/>
        <w:rPr>
          <w:rFonts w:ascii="Times New Roman" w:hAnsi="Times New Roman" w:cs="Times New Roman"/>
          <w:sz w:val="28"/>
          <w:szCs w:val="28"/>
        </w:rPr>
      </w:pPr>
      <w:r w:rsidRPr="00B42F5E">
        <w:rPr>
          <w:rFonts w:ascii="Times New Roman" w:hAnsi="Times New Roman" w:cs="Times New Roman"/>
          <w:b/>
          <w:sz w:val="28"/>
          <w:szCs w:val="28"/>
        </w:rPr>
        <w:t>Өлшеп көруді ұйымдастыру және кемшіліктерді жою тәртібі</w:t>
      </w:r>
    </w:p>
    <w:p w14:paraId="493A3540"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Өнім беруші қызмет алушының жүріп-тұру мүмкіндіктері мен жеке қажеттіліктерін ескере отырып, өлшеп көру күнін, орнын және тәртібін алдын ала келіседі. Бұйым оның денеге сәйкестігі және мақсатына сай пайдалануға жарамдылығы тексерілгеннен кейін беріледі. Өнім берушінің кінәсінен анықталған кемшіліктер, қажет болған жағдайда қайта өлшеп көруді қоса алғанда, оның қаражаты есебінен жойылады. Заңнамада міндетті кепілдіктер көзделген жағдайда Қазақстан Республикасы заңнамасының тиісті талаптары қолданылады.</w:t>
      </w:r>
    </w:p>
    <w:p w14:paraId="5919C4D2"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Ескертпе: жол жүру және тұру шығыстарын төлеу туралы талаптар осы техникалық ерекшелікте өнім берушінің шарттық міндеттемесі ретінде белгіленген; олар Қазақстан Республикасының заңнамасы барлық жағдайда осындай сөзсіз міндетті тікелей көздейді дегенді білдірмейді.</w:t>
      </w:r>
    </w:p>
    <w:p w14:paraId="4CA08DB2" w14:textId="77777777" w:rsidR="00B42F5E" w:rsidRPr="00B42F5E" w:rsidRDefault="00B42F5E" w:rsidP="00B42F5E">
      <w:pPr>
        <w:keepNext/>
        <w:jc w:val="both"/>
        <w:rPr>
          <w:rFonts w:ascii="Times New Roman" w:hAnsi="Times New Roman" w:cs="Times New Roman"/>
          <w:sz w:val="28"/>
          <w:szCs w:val="28"/>
        </w:rPr>
      </w:pPr>
      <w:r w:rsidRPr="00B42F5E">
        <w:rPr>
          <w:rFonts w:ascii="Times New Roman" w:hAnsi="Times New Roman" w:cs="Times New Roman"/>
          <w:b/>
          <w:sz w:val="28"/>
          <w:szCs w:val="28"/>
        </w:rPr>
        <w:t>Қызмет алушыларды Тапсырыс берушімен келісу</w:t>
      </w:r>
    </w:p>
    <w:p w14:paraId="4668C499"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Өнім беруші протездік-ортопедиялық бұйымдарды дайындауды бастамас бұрын протездік-ортопедиялық көмекпен қамтамасыз етілетін қызмет алушылардың тізімін Тапсырыс берушімен міндетті түрде келісуге тиіс.</w:t>
      </w:r>
    </w:p>
    <w:p w14:paraId="3C4B00BE"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Бұйымдар мүгедектігі бар адамның абилитациялау мен оңалтудың жеке бағдарламасын, медициналық көрсетілімдерін және тиісті бұйымдарға қажеттілігін ескере отырып, Тапсырыс берушімен алдын ала келісілген қызмет алушылар үшін ғана дайындалады.</w:t>
      </w:r>
    </w:p>
    <w:p w14:paraId="246846BA"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Өнім берушінің Тапсырыс берушімен алдын ала келіспей, келісілген қызмет алушылар тізімін, дайындалатын бұйымдардың санын немесе түрлерін өз бетінше өзгертуіне жол берілмейді.</w:t>
      </w:r>
    </w:p>
    <w:p w14:paraId="4F6E0EE8"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t>Келісілген тізімге өзгерістер енгізу қажет болған жағдайда өнім беруші тиісті ақпаратты алдын ала Тапсырыс берушіге келісуге жолдауға міндетті.</w:t>
      </w:r>
    </w:p>
    <w:p w14:paraId="4C3EC31B" w14:textId="77777777" w:rsidR="00B42F5E" w:rsidRPr="00B42F5E" w:rsidRDefault="00B42F5E" w:rsidP="00B42F5E">
      <w:pPr>
        <w:jc w:val="both"/>
        <w:rPr>
          <w:rFonts w:ascii="Times New Roman" w:hAnsi="Times New Roman" w:cs="Times New Roman"/>
          <w:sz w:val="28"/>
          <w:szCs w:val="28"/>
        </w:rPr>
      </w:pPr>
      <w:r w:rsidRPr="00B42F5E">
        <w:rPr>
          <w:rFonts w:ascii="Times New Roman" w:hAnsi="Times New Roman" w:cs="Times New Roman"/>
          <w:sz w:val="28"/>
          <w:szCs w:val="28"/>
        </w:rPr>
        <w:lastRenderedPageBreak/>
        <w:t>Тапсырыс берушімен алдын ала келісілмей бұйымдарды дайындау Қазақстан Республикасының заңнамасында және шарт талаптарында көзделген жағдайларды қоспағанда, Тапсырыс беруші үшін оларды төлеу міндеттемесін туындатпайды.</w:t>
      </w:r>
    </w:p>
    <w:p w14:paraId="233590EF" w14:textId="77777777" w:rsidR="00BA3D02" w:rsidRPr="009B7F23" w:rsidRDefault="00BA3D02" w:rsidP="00BA3D02">
      <w:pPr>
        <w:shd w:val="clear" w:color="auto" w:fill="FFFFFF"/>
        <w:tabs>
          <w:tab w:val="left" w:pos="2685"/>
          <w:tab w:val="center" w:pos="4461"/>
        </w:tabs>
        <w:spacing w:before="254" w:line="274" w:lineRule="exact"/>
        <w:ind w:right="998"/>
        <w:jc w:val="center"/>
        <w:rPr>
          <w:rFonts w:ascii="Times New Roman" w:hAnsi="Times New Roman" w:cs="Times New Roman"/>
          <w:b/>
          <w:sz w:val="28"/>
          <w:szCs w:val="28"/>
        </w:rPr>
      </w:pPr>
      <w:r w:rsidRPr="009B7F23">
        <w:rPr>
          <w:rFonts w:ascii="Times New Roman" w:hAnsi="Times New Roman" w:cs="Times New Roman"/>
          <w:b/>
          <w:bCs/>
          <w:sz w:val="28"/>
          <w:szCs w:val="28"/>
        </w:rPr>
        <w:t>Т</w:t>
      </w:r>
      <w:r w:rsidRPr="009B7F23">
        <w:rPr>
          <w:rFonts w:ascii="Times New Roman" w:hAnsi="Times New Roman" w:cs="Times New Roman"/>
          <w:b/>
          <w:sz w:val="28"/>
          <w:szCs w:val="28"/>
        </w:rPr>
        <w:t>ехническая спецификация</w:t>
      </w:r>
    </w:p>
    <w:p w14:paraId="5905F32B" w14:textId="77777777" w:rsidR="00BA3D02" w:rsidRPr="009B7F23" w:rsidRDefault="00BA3D02" w:rsidP="00BA3D02">
      <w:pPr>
        <w:ind w:firstLine="400"/>
        <w:jc w:val="center"/>
        <w:rPr>
          <w:rFonts w:ascii="Times New Roman" w:hAnsi="Times New Roman" w:cs="Times New Roman"/>
          <w:b/>
          <w:color w:val="000000"/>
          <w:sz w:val="28"/>
          <w:szCs w:val="28"/>
        </w:rPr>
      </w:pPr>
      <w:r w:rsidRPr="009B7F23">
        <w:rPr>
          <w:rFonts w:ascii="Times New Roman" w:hAnsi="Times New Roman" w:cs="Times New Roman"/>
          <w:b/>
          <w:color w:val="000000"/>
          <w:sz w:val="28"/>
          <w:szCs w:val="28"/>
        </w:rPr>
        <w:t>услуги по обеспечению лиц с инвалидностью протезно-ортопедической помощью и средствами и обучение пользованию ими.</w:t>
      </w:r>
    </w:p>
    <w:p w14:paraId="0DF949A7" w14:textId="77777777" w:rsidR="00AA20EE" w:rsidRDefault="00AA20EE"/>
    <w:p w14:paraId="7BD10015" w14:textId="77777777" w:rsidR="00BA3D02" w:rsidRPr="0068487D" w:rsidRDefault="00BA3D02" w:rsidP="0068487D">
      <w:pPr>
        <w:jc w:val="both"/>
        <w:rPr>
          <w:rFonts w:ascii="Times New Roman" w:hAnsi="Times New Roman" w:cs="Times New Roman"/>
          <w:sz w:val="28"/>
          <w:szCs w:val="28"/>
        </w:rPr>
      </w:pPr>
    </w:p>
    <w:p w14:paraId="34F6CEFB" w14:textId="77777777" w:rsidR="0068487D" w:rsidRPr="0068487D" w:rsidRDefault="0068487D" w:rsidP="0068487D">
      <w:pPr>
        <w:jc w:val="both"/>
        <w:rPr>
          <w:rFonts w:ascii="Times New Roman" w:hAnsi="Times New Roman" w:cs="Times New Roman"/>
          <w:b/>
          <w:sz w:val="28"/>
          <w:szCs w:val="28"/>
        </w:rPr>
      </w:pPr>
      <w:r w:rsidRPr="0068487D">
        <w:rPr>
          <w:rFonts w:ascii="Times New Roman" w:hAnsi="Times New Roman" w:cs="Times New Roman"/>
          <w:b/>
          <w:sz w:val="28"/>
          <w:szCs w:val="28"/>
        </w:rPr>
        <w:t>Изготовление и обеспечение протезно-ортопедическим изделием «Вкладной башмачок»</w:t>
      </w:r>
    </w:p>
    <w:p w14:paraId="7B6F4B4C" w14:textId="77777777" w:rsidR="0068487D" w:rsidRPr="0068487D" w:rsidRDefault="0068487D" w:rsidP="0068487D">
      <w:pPr>
        <w:ind w:firstLine="720"/>
        <w:jc w:val="both"/>
        <w:rPr>
          <w:rFonts w:ascii="Times New Roman" w:hAnsi="Times New Roman" w:cs="Times New Roman"/>
          <w:sz w:val="28"/>
          <w:szCs w:val="28"/>
        </w:rPr>
      </w:pPr>
      <w:r w:rsidRPr="0068487D">
        <w:rPr>
          <w:rFonts w:ascii="Times New Roman" w:hAnsi="Times New Roman" w:cs="Times New Roman"/>
          <w:sz w:val="28"/>
          <w:szCs w:val="28"/>
        </w:rPr>
        <w:t>Вкладной башмачок - Обувные вкладные башмачки предназначаются для восстановления и компенсации утраченных статодинамических и опорных функций стопы при ампутационных культях по Лисфранку, Шопару и др. за счет: рационального перераспределения нагрузки по подошвенной поверхности культи стопы; удержания культи стопы или ее сегментов в корригированном положении; косметической компенсации отсутствующего сегмента стопы; компенсации укорочения нижней конечности.</w:t>
      </w:r>
    </w:p>
    <w:p w14:paraId="77A893D3"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При опороспособных коротких и средних культях, когда требуется разгрузка болезненных участков подошвенной поверхности, а также при ограничении подвижности в голеностопном суставе в пределах 5-10° показаны вкладные башмачки (сапожки). Необходимым условием для изготовления башмачков (сапожков) является уменьшение не менее чем на 2 сантиметра обхватов культи по сравнению с обхватами здоровой стопы. Вкладные башмачки (сапожки) состоят из резинового носка, пробковой прокладки спереди в виде клина между искусственным носком и собственно приемной гильзой культи, и заготовки, образующей приемную полость. Приемная гильза изготавливается по гипсовому слепку. Вкладной башмачок (сапожок) предназначен для использования в стандартной или специально изготовленной ортопедической обуви. При использовании стандартной обуви подгонка вкладного башмачка (сапожка) производится по прилагаемой обуви.</w:t>
      </w:r>
    </w:p>
    <w:p w14:paraId="193BF12D"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Для изготовления изделия должны применяться материалы, соответствующие его назначению, технологии изготовления и требованиям безопасности. Допускается применение: натуральной кожи; чепрака; ортопедических кожевенных материалов; эластичных синтетических материалов; полимерных материалов; пробковых материалов; материалов для мягкой внутренней облицовки; материалов для изготовления искусственного носка; клеевых и швейных материалов, совместимых с основными материалами изделия.</w:t>
      </w:r>
    </w:p>
    <w:p w14:paraId="746E63C6" w14:textId="77777777" w:rsid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Материалы, непосредственно контактирующие с кожей, должны быть пригодными для длительного предусмотренного использования и не должны вызывать при нормальной эксплуатации повреждения или выраженного раздражения кожных покровов.</w:t>
      </w:r>
    </w:p>
    <w:p w14:paraId="37C58ADF" w14:textId="3D9E13E7" w:rsidR="0068487D" w:rsidRPr="0068487D" w:rsidRDefault="0068487D" w:rsidP="0068487D">
      <w:pPr>
        <w:jc w:val="both"/>
        <w:rPr>
          <w:rFonts w:ascii="Times New Roman" w:hAnsi="Times New Roman" w:cs="Times New Roman"/>
          <w:b/>
          <w:sz w:val="28"/>
          <w:szCs w:val="28"/>
        </w:rPr>
      </w:pPr>
      <w:r w:rsidRPr="0068487D">
        <w:rPr>
          <w:rFonts w:ascii="Times New Roman" w:hAnsi="Times New Roman" w:cs="Times New Roman"/>
          <w:b/>
          <w:sz w:val="28"/>
          <w:szCs w:val="28"/>
        </w:rPr>
        <w:t>Требования к оказанию услуг</w:t>
      </w:r>
    </w:p>
    <w:p w14:paraId="306D62CE"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помощь заключается в предоставлении специализированного вида   медико-</w:t>
      </w:r>
      <w:r w:rsidRPr="0068487D">
        <w:rPr>
          <w:rFonts w:ascii="Times New Roman" w:hAnsi="Times New Roman" w:cs="Times New Roman"/>
          <w:sz w:val="28"/>
          <w:szCs w:val="28"/>
        </w:rPr>
        <w:lastRenderedPageBreak/>
        <w:t xml:space="preserve">технической помощи по обеспечению инвалидов протезно-ортопедическими </w:t>
      </w:r>
      <w:proofErr w:type="gramStart"/>
      <w:r w:rsidRPr="0068487D">
        <w:rPr>
          <w:rFonts w:ascii="Times New Roman" w:hAnsi="Times New Roman" w:cs="Times New Roman"/>
          <w:sz w:val="28"/>
          <w:szCs w:val="28"/>
        </w:rPr>
        <w:t xml:space="preserve">средствами,   </w:t>
      </w:r>
      <w:proofErr w:type="gramEnd"/>
      <w:r w:rsidRPr="0068487D">
        <w:rPr>
          <w:rFonts w:ascii="Times New Roman" w:hAnsi="Times New Roman" w:cs="Times New Roman"/>
          <w:sz w:val="28"/>
          <w:szCs w:val="28"/>
        </w:rPr>
        <w:t>а также в обучении пользования ими.</w:t>
      </w:r>
    </w:p>
    <w:p w14:paraId="6F7451D9"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xml:space="preserve">ПОТЕНЦИАЛЬНЫЙ ПОСТАВЩИК должен производить и обеспечивать инвалидов области   протезно-ортопедическими средствами, согласно перечня, утвержденных Правилами обеспечения лиц с инвалидностью   протезно-ортопедической </w:t>
      </w:r>
      <w:proofErr w:type="gramStart"/>
      <w:r w:rsidRPr="0068487D">
        <w:rPr>
          <w:rFonts w:ascii="Times New Roman" w:hAnsi="Times New Roman" w:cs="Times New Roman"/>
          <w:sz w:val="28"/>
          <w:szCs w:val="28"/>
        </w:rPr>
        <w:t xml:space="preserve">помощью,   </w:t>
      </w:r>
      <w:proofErr w:type="gramEnd"/>
      <w:r w:rsidRPr="0068487D">
        <w:rPr>
          <w:rFonts w:ascii="Times New Roman" w:hAnsi="Times New Roman" w:cs="Times New Roman"/>
          <w:sz w:val="28"/>
          <w:szCs w:val="28"/>
        </w:rPr>
        <w:t>техническими вспомогательными (компенсаторными) средствами, специальными   средствами передвижения в соответствии с индивидуальной программой   абилитации и реабилитации лица с инвалидностью, включая сроки их замены от   30.06.2023 г. № 287</w:t>
      </w:r>
    </w:p>
    <w:p w14:paraId="5C74E9F1"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Услуги по обеспечению получателей услуг   протезно-ортопедической помощью должны соответствовать следующим   нормативно-правовым актам:</w:t>
      </w:r>
    </w:p>
    <w:p w14:paraId="0C3FA2FD"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Кодексом    Республики Казахстан от 7 июля 2020 года №360-VI «О здоровье народа и   системе здравоохранения»,</w:t>
      </w:r>
    </w:p>
    <w:p w14:paraId="005C6EA0"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Социальным Кодексом Республики Казахстан от 20   апреля 2023 года № 224-VII ЗРК.</w:t>
      </w:r>
    </w:p>
    <w:p w14:paraId="750C91C4"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СТ РК 1724-2007 «Предоставление медицинских услуг   по протезированию и обеспечение протезно-ортопедическими изделиями. Общие   требования»;</w:t>
      </w:r>
    </w:p>
    <w:p w14:paraId="7E40FB65"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Протезно-ортопедические изделия   должны соответствовать государственным стандартам Республики Казахстан; СТ РК   68-2012 «Изделия протезно-ортопедические, изготовленные по   индивидуальным заказам населения»;</w:t>
      </w:r>
    </w:p>
    <w:p w14:paraId="1DF94F33"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СН РК 3.06-01-2011 «Доступность зданий и   сооружений для маломобильных групп»;</w:t>
      </w:r>
    </w:p>
    <w:p w14:paraId="00601499"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СП РК 3.06-101-2012 «Проектирование зданий и   сооружений с учетом доступности для маломобильных групп населения. Общие   положения»;</w:t>
      </w:r>
    </w:p>
    <w:p w14:paraId="0102E67C"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Поставщик несет ответственность за:</w:t>
      </w:r>
    </w:p>
    <w:p w14:paraId="6750DFAA"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xml:space="preserve">-  оказание медицинской помощи в стационаре </w:t>
      </w:r>
      <w:proofErr w:type="gramStart"/>
      <w:r w:rsidRPr="0068487D">
        <w:rPr>
          <w:rFonts w:ascii="Times New Roman" w:hAnsi="Times New Roman" w:cs="Times New Roman"/>
          <w:sz w:val="28"/>
          <w:szCs w:val="28"/>
        </w:rPr>
        <w:t>во время</w:t>
      </w:r>
      <w:proofErr w:type="gramEnd"/>
      <w:r w:rsidRPr="0068487D">
        <w:rPr>
          <w:rFonts w:ascii="Times New Roman" w:hAnsi="Times New Roman" w:cs="Times New Roman"/>
          <w:sz w:val="28"/>
          <w:szCs w:val="28"/>
        </w:rPr>
        <w:t xml:space="preserve">   протезирования;</w:t>
      </w:r>
    </w:p>
    <w:p w14:paraId="24A162F3"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обучение получателя услуги пользованию протезно-ортопедическими   изделиями;</w:t>
      </w:r>
    </w:p>
    <w:p w14:paraId="5E5DC96F"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оказание услуг по ремонту протезно-ортопедических изделий;</w:t>
      </w:r>
    </w:p>
    <w:p w14:paraId="4F059A43"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обеспечение содержания и питания получателей услуг, которым   показана стационарная помощь при протезировании;</w:t>
      </w:r>
    </w:p>
    <w:p w14:paraId="24FBEE9C"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ведение учета получателей услуг, создание и корректировка   банка данных по инвалидам, которым показано протезирование.</w:t>
      </w:r>
    </w:p>
    <w:p w14:paraId="6FFD8A38"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Прием заказов от получателей услуг, нуждающихся в   протезно-ортопедической помощи, осуществляет поставщик.</w:t>
      </w:r>
    </w:p>
    <w:p w14:paraId="6CAC8558" w14:textId="77777777" w:rsidR="0068487D" w:rsidRPr="0068487D" w:rsidRDefault="0068487D" w:rsidP="0068487D">
      <w:pPr>
        <w:ind w:firstLine="720"/>
        <w:jc w:val="both"/>
        <w:rPr>
          <w:rFonts w:ascii="Times New Roman" w:hAnsi="Times New Roman" w:cs="Times New Roman"/>
          <w:sz w:val="28"/>
          <w:szCs w:val="28"/>
        </w:rPr>
      </w:pPr>
      <w:r w:rsidRPr="0068487D">
        <w:rPr>
          <w:rFonts w:ascii="Times New Roman" w:hAnsi="Times New Roman" w:cs="Times New Roman"/>
          <w:sz w:val="28"/>
          <w:szCs w:val="28"/>
        </w:rPr>
        <w:t>В зависимости от   характера и вида заказа, поставщик принимает решение о необходимости вызова   инвалида для стационарного протезирования либо выполнения заказа в его   отсутствие. Вызов высылается заблаговременно.</w:t>
      </w:r>
    </w:p>
    <w:p w14:paraId="31847CAD"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xml:space="preserve">Решение о   досрочной замене, а также продлении срока ношения, ремонте протезов, в том   числе новых моделей, о переходе с шинно-кожаных протезов на комбинированные   протезы, протезы, изготовленные по новым (современным) технологиям, с   электронными модулями принимается комиссионно и производится на основании   соответствующего акта, </w:t>
      </w:r>
      <w:r w:rsidRPr="0068487D">
        <w:rPr>
          <w:rFonts w:ascii="Times New Roman" w:hAnsi="Times New Roman" w:cs="Times New Roman"/>
          <w:sz w:val="28"/>
          <w:szCs w:val="28"/>
        </w:rPr>
        <w:lastRenderedPageBreak/>
        <w:t>составляемого поставщиком. При установлении комиссией   факта некачественного изготовления изделия по вине поставщика, устранение   брака осуществляется за счет его средств.</w:t>
      </w:r>
    </w:p>
    <w:p w14:paraId="42AFCE7E"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xml:space="preserve">Поставщик должен   учитывать потребности получателя услуги в протезно-ортопедических </w:t>
      </w:r>
      <w:proofErr w:type="gramStart"/>
      <w:r w:rsidRPr="0068487D">
        <w:rPr>
          <w:rFonts w:ascii="Times New Roman" w:hAnsi="Times New Roman" w:cs="Times New Roman"/>
          <w:sz w:val="28"/>
          <w:szCs w:val="28"/>
        </w:rPr>
        <w:t xml:space="preserve">изделиях,   </w:t>
      </w:r>
      <w:proofErr w:type="gramEnd"/>
      <w:r w:rsidRPr="0068487D">
        <w:rPr>
          <w:rFonts w:ascii="Times New Roman" w:hAnsi="Times New Roman" w:cs="Times New Roman"/>
          <w:sz w:val="28"/>
          <w:szCs w:val="28"/>
        </w:rPr>
        <w:t>отвечающих современным требованиям.</w:t>
      </w:r>
    </w:p>
    <w:p w14:paraId="6D9182D9"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xml:space="preserve">Поставщик   ежемесячно ведет учет и составляет реестр по установленной форме на   протезно-ортопедические средства и протезно-ортопедическую </w:t>
      </w:r>
      <w:proofErr w:type="gramStart"/>
      <w:r w:rsidRPr="0068487D">
        <w:rPr>
          <w:rFonts w:ascii="Times New Roman" w:hAnsi="Times New Roman" w:cs="Times New Roman"/>
          <w:sz w:val="28"/>
          <w:szCs w:val="28"/>
        </w:rPr>
        <w:t xml:space="preserve">обувь,   </w:t>
      </w:r>
      <w:proofErr w:type="gramEnd"/>
      <w:r w:rsidRPr="0068487D">
        <w:rPr>
          <w:rFonts w:ascii="Times New Roman" w:hAnsi="Times New Roman" w:cs="Times New Roman"/>
          <w:sz w:val="28"/>
          <w:szCs w:val="28"/>
        </w:rPr>
        <w:t>изготовленные за счет средств государственного бюджета, а также акт   приема-передачи выполненных услуг, которые представляются в областное   управление для оплаты (в произвольной форме).</w:t>
      </w:r>
    </w:p>
    <w:p w14:paraId="0255BF30"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Расходы, связанные с проездом на протезирование, госпитализацией   в медицинский стационар поставщика, содержанием на время протезирования   оплачиваются поставщиком за счет средств государственного бюджета.</w:t>
      </w:r>
    </w:p>
    <w:p w14:paraId="2E944DC2"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xml:space="preserve">Проезд (до   поставщика и обратно) возмещается по железной дороге по тарифу жесткого   плацкартного вагона, специализированного вагона для инвалидов, по водным   путям - по тарифу второго класса, по шоссейным или грунтовым дорогам - по   установленным тарифам, на основании предъявленного билета или </w:t>
      </w:r>
      <w:proofErr w:type="gramStart"/>
      <w:r w:rsidRPr="0068487D">
        <w:rPr>
          <w:rFonts w:ascii="Times New Roman" w:hAnsi="Times New Roman" w:cs="Times New Roman"/>
          <w:sz w:val="28"/>
          <w:szCs w:val="28"/>
        </w:rPr>
        <w:t xml:space="preserve">справки,   </w:t>
      </w:r>
      <w:proofErr w:type="gramEnd"/>
      <w:r w:rsidRPr="0068487D">
        <w:rPr>
          <w:rFonts w:ascii="Times New Roman" w:hAnsi="Times New Roman" w:cs="Times New Roman"/>
          <w:sz w:val="28"/>
          <w:szCs w:val="28"/>
        </w:rPr>
        <w:t>выданной кассой железнодорожного вокзала, автовокзала, пристани.</w:t>
      </w:r>
    </w:p>
    <w:p w14:paraId="0A77E399"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Оплата проезда   инвалидов производится не более чем за две поездки в год. Сопровождающим   инвалидов первой группы и детей-инвалидов, лицам, имеющим право на   обеспечение бандажами, возмещаются расходы только за одну поезд</w:t>
      </w:r>
    </w:p>
    <w:p w14:paraId="34632013"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Предоставление ежемесячно, не   позднее 25 числа актов выполненных работ, счет-фактуры;</w:t>
      </w:r>
    </w:p>
    <w:p w14:paraId="59D25B48"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Заказчик имеет право в течении срока исполнения договора выборочным путем   проверять качество оказанных услуг.</w:t>
      </w:r>
    </w:p>
    <w:p w14:paraId="7604C5F3"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xml:space="preserve">Заказчик   вправе в связи со сложившейся необходимостью изменить перечень услуг по </w:t>
      </w:r>
      <w:proofErr w:type="gramStart"/>
      <w:r w:rsidRPr="0068487D">
        <w:rPr>
          <w:rFonts w:ascii="Times New Roman" w:hAnsi="Times New Roman" w:cs="Times New Roman"/>
          <w:sz w:val="28"/>
          <w:szCs w:val="28"/>
        </w:rPr>
        <w:t>обеспечению  инвалидов</w:t>
      </w:r>
      <w:proofErr w:type="gramEnd"/>
      <w:r w:rsidRPr="0068487D">
        <w:rPr>
          <w:rFonts w:ascii="Times New Roman" w:hAnsi="Times New Roman" w:cs="Times New Roman"/>
          <w:sz w:val="28"/>
          <w:szCs w:val="28"/>
        </w:rPr>
        <w:t xml:space="preserve"> протезно-ортопедической помощью и   средствами.</w:t>
      </w:r>
    </w:p>
    <w:p w14:paraId="302AF197"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xml:space="preserve">- </w:t>
      </w:r>
      <w:proofErr w:type="gramStart"/>
      <w:r w:rsidRPr="0068487D">
        <w:rPr>
          <w:rFonts w:ascii="Times New Roman" w:hAnsi="Times New Roman" w:cs="Times New Roman"/>
          <w:sz w:val="28"/>
          <w:szCs w:val="28"/>
        </w:rPr>
        <w:t xml:space="preserve">Инвалиды,   </w:t>
      </w:r>
      <w:proofErr w:type="gramEnd"/>
      <w:r w:rsidRPr="0068487D">
        <w:rPr>
          <w:rFonts w:ascii="Times New Roman" w:hAnsi="Times New Roman" w:cs="Times New Roman"/>
          <w:sz w:val="28"/>
          <w:szCs w:val="28"/>
        </w:rPr>
        <w:t>нуждающиеся в стационарном протезировании, госпитализируются в медицинский   стационар поставщика. На весь период госпитализации, включая время проезда в   медицинский стационар и обратно, выдается лист о временной нетрудоспособности   в соответствии с пунктом 2 статьи 59 Кодекса Республики Казахстан «О здоровье и системе   здравоохранения».</w:t>
      </w:r>
    </w:p>
    <w:p w14:paraId="7A830080"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производит ремонт протезно-ортопедических изделий в течение гарантийного   срока;</w:t>
      </w:r>
    </w:p>
    <w:p w14:paraId="0EB715C1"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ВАЖНО:</w:t>
      </w:r>
    </w:p>
    <w:p w14:paraId="20CA4C48"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должен приложить к акту выполненных работ перечень всех комплектующих</w:t>
      </w:r>
      <w:proofErr w:type="gramStart"/>
      <w:r w:rsidRPr="0068487D">
        <w:rPr>
          <w:rFonts w:ascii="Times New Roman" w:hAnsi="Times New Roman" w:cs="Times New Roman"/>
          <w:sz w:val="28"/>
          <w:szCs w:val="28"/>
        </w:rPr>
        <w:t xml:space="preserve">   (</w:t>
      </w:r>
      <w:proofErr w:type="gramEnd"/>
      <w:r w:rsidRPr="0068487D">
        <w:rPr>
          <w:rFonts w:ascii="Times New Roman" w:hAnsi="Times New Roman" w:cs="Times New Roman"/>
          <w:sz w:val="28"/>
          <w:szCs w:val="28"/>
        </w:rPr>
        <w:t>полуфабрикатов) которые применялись для изготовления   протезно-ортопедического изделия в соответствии с актом, с указанием   наименования, артикула завода изготовителя, количества, наименования завода   изготовителя и товарного знака, по каждой позиции.</w:t>
      </w:r>
    </w:p>
    <w:p w14:paraId="550BF98A" w14:textId="77777777" w:rsid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 xml:space="preserve">-   комплектующие (полуфабрикаты), применяемые для изготовления   </w:t>
      </w:r>
      <w:r w:rsidRPr="0068487D">
        <w:rPr>
          <w:rFonts w:ascii="Times New Roman" w:hAnsi="Times New Roman" w:cs="Times New Roman"/>
          <w:sz w:val="28"/>
          <w:szCs w:val="28"/>
        </w:rPr>
        <w:lastRenderedPageBreak/>
        <w:t>протезно-ортопедического изделия должны быть новыми, не ранее 2025 года и   иметь гарантии от производителя.</w:t>
      </w:r>
      <w:r>
        <w:rPr>
          <w:rFonts w:ascii="Times New Roman" w:hAnsi="Times New Roman" w:cs="Times New Roman"/>
          <w:sz w:val="28"/>
          <w:szCs w:val="28"/>
        </w:rPr>
        <w:t>,</w:t>
      </w:r>
    </w:p>
    <w:p w14:paraId="13B1FA2E" w14:textId="77777777" w:rsidR="0068487D" w:rsidRDefault="0068487D" w:rsidP="0068487D">
      <w:pPr>
        <w:jc w:val="both"/>
        <w:rPr>
          <w:rFonts w:ascii="Times New Roman" w:hAnsi="Times New Roman" w:cs="Times New Roman"/>
          <w:b/>
          <w:sz w:val="28"/>
          <w:szCs w:val="28"/>
        </w:rPr>
      </w:pPr>
      <w:r w:rsidRPr="0068487D">
        <w:rPr>
          <w:rFonts w:ascii="Times New Roman" w:hAnsi="Times New Roman" w:cs="Times New Roman"/>
          <w:b/>
          <w:sz w:val="28"/>
          <w:szCs w:val="28"/>
        </w:rPr>
        <w:t>Дополнительные обязательные условия</w:t>
      </w:r>
    </w:p>
    <w:p w14:paraId="4F8C562E" w14:textId="123EF10B" w:rsidR="0068487D" w:rsidRPr="0068487D" w:rsidRDefault="0068487D" w:rsidP="0068487D">
      <w:pPr>
        <w:jc w:val="both"/>
        <w:rPr>
          <w:rFonts w:ascii="Times New Roman" w:hAnsi="Times New Roman" w:cs="Times New Roman"/>
          <w:b/>
          <w:sz w:val="28"/>
          <w:szCs w:val="28"/>
        </w:rPr>
      </w:pPr>
      <w:r w:rsidRPr="0068487D">
        <w:rPr>
          <w:rFonts w:ascii="Times New Roman" w:hAnsi="Times New Roman" w:cs="Times New Roman"/>
          <w:sz w:val="28"/>
          <w:szCs w:val="28"/>
        </w:rPr>
        <w:t>Соблюдение законодательства Республики Казахстан</w:t>
      </w:r>
    </w:p>
    <w:p w14:paraId="7B296887" w14:textId="77777777" w:rsid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Поставщик обязан оказывать услуги по изготовлению, снятию мерок, примерке, индивидуальной подгонке, корректировке и выдаче изделия с соблюдением действующего законодательства Республики Казахстан, в том числе Социального кодекса Республики Казахстан от 20 апреля 2023 года № 224-VII, Кодекса Республики Казахстан от 7 июля 2020 года № 360-VI «О здоровье народа и системе здравоохранения», приказа от 30 июня 2023 года № 287 об утверждении правил обеспечения лиц с инвалидностью протезно-ортопедической помощью, а также действующих обязательных требований к качеству, безопасности, санитарно-эпидемиологическим условиям и доступности объектов. Нормативные ссылки применяются в действующей на дату исполнения договора редакции.</w:t>
      </w:r>
    </w:p>
    <w:p w14:paraId="1BFB6A34" w14:textId="39D6A94B" w:rsidR="0068487D" w:rsidRPr="0068487D" w:rsidRDefault="0068487D" w:rsidP="0068487D">
      <w:pPr>
        <w:jc w:val="both"/>
        <w:rPr>
          <w:rFonts w:ascii="Times New Roman" w:hAnsi="Times New Roman" w:cs="Times New Roman"/>
          <w:b/>
          <w:sz w:val="28"/>
          <w:szCs w:val="28"/>
        </w:rPr>
      </w:pPr>
      <w:r w:rsidRPr="0068487D">
        <w:rPr>
          <w:rFonts w:ascii="Times New Roman" w:hAnsi="Times New Roman" w:cs="Times New Roman"/>
          <w:b/>
          <w:sz w:val="28"/>
          <w:szCs w:val="28"/>
        </w:rPr>
        <w:t>Проезд и проживание при примерке изделия</w:t>
      </w:r>
    </w:p>
    <w:p w14:paraId="17261F17"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Все расходы, связанные с необходимым прибытием получателя услуги к месту нахождения поставщика для снятия мерок, примерки, индивидуальной подгонки, корректировки и получения изделия, включая проезд к месту оказания услуги и обратно, а при необходимости — проживание на период проведения указанных процедур, несёт поставщик за счёт собственных средств в рамках цены договора. Поставщик организует поездку либо возмещает документально подтверждённые расходы получателя услуги в порядке, согласованном с ним до поездки. При необходимости повторной примерки или корректировки по вине поставщика соответствующие расходы также несёт поставщик. Не допускается взимание с получателя услуги дополнительной платы за обязательные процедуры и связанные с ними поездки и проживание. Указанные затраты включаются поставщиком в предлагаемую цену и не оплачиваются заказчиком сверх цены договора.</w:t>
      </w:r>
    </w:p>
    <w:p w14:paraId="2C8372CC" w14:textId="77777777" w:rsidR="0068487D" w:rsidRPr="0068487D" w:rsidRDefault="0068487D" w:rsidP="0068487D">
      <w:pPr>
        <w:pStyle w:val="2"/>
        <w:jc w:val="both"/>
        <w:rPr>
          <w:rFonts w:ascii="Times New Roman" w:hAnsi="Times New Roman" w:cs="Times New Roman"/>
          <w:b/>
          <w:color w:val="auto"/>
          <w:sz w:val="28"/>
          <w:szCs w:val="28"/>
        </w:rPr>
      </w:pPr>
      <w:r w:rsidRPr="0068487D">
        <w:rPr>
          <w:rFonts w:ascii="Times New Roman" w:hAnsi="Times New Roman" w:cs="Times New Roman"/>
          <w:b/>
          <w:color w:val="auto"/>
          <w:sz w:val="28"/>
          <w:szCs w:val="28"/>
        </w:rPr>
        <w:t>Порядок организации примерки и устранения недостатков</w:t>
      </w:r>
    </w:p>
    <w:p w14:paraId="49D7D3DA"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Поставщик заблаговременно согласовывает с получателем услуги дату, место и порядок проведения примерки, учитывая ограничения мобильности и индивидуальные потребности. Изделие выдаётся после проверки посадки и пригодности к использованию по назначению. Выявленные по вине поставщика недостатки устраняются за его счёт, включая необходимые повторные примерки. При наличии обязательных законодательных гарантий применяются соответствующие требования законодательства Республики Казахстан.</w:t>
      </w:r>
    </w:p>
    <w:p w14:paraId="77E72091" w14:textId="77777777" w:rsidR="0068487D" w:rsidRPr="0068487D" w:rsidRDefault="0068487D" w:rsidP="0068487D">
      <w:pPr>
        <w:jc w:val="both"/>
        <w:rPr>
          <w:rFonts w:ascii="Times New Roman" w:hAnsi="Times New Roman" w:cs="Times New Roman"/>
          <w:sz w:val="28"/>
          <w:szCs w:val="28"/>
        </w:rPr>
      </w:pPr>
      <w:r w:rsidRPr="0068487D">
        <w:rPr>
          <w:rFonts w:ascii="Times New Roman" w:hAnsi="Times New Roman" w:cs="Times New Roman"/>
          <w:sz w:val="28"/>
          <w:szCs w:val="28"/>
        </w:rPr>
        <w:t>Примечание: условия об оплате поездок и проживания установлены настоящей спецификацией как договорное обязательство поставщика; они не являются утверждением о наличии безусловной аналогичной обязанности во всех случаях по законодательству РК.</w:t>
      </w:r>
    </w:p>
    <w:p w14:paraId="1D6283E8" w14:textId="77777777" w:rsidR="0068487D" w:rsidRPr="0068487D" w:rsidRDefault="0068487D" w:rsidP="00BB62FF">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b/>
          <w:bCs/>
          <w:sz w:val="28"/>
          <w:szCs w:val="28"/>
        </w:rPr>
        <w:t>Согласование получателей услуг с Заказчиком</w:t>
      </w:r>
    </w:p>
    <w:p w14:paraId="676B18A5" w14:textId="77777777" w:rsidR="0068487D" w:rsidRPr="0068487D" w:rsidRDefault="0068487D" w:rsidP="00BB62FF">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lastRenderedPageBreak/>
        <w:t>Поставщик обязан до начала изготовления протезно-ортопедических изделий в обязательном порядке согласовать с Заказчиком список получателей услуг, подлежащих обеспечению протезно-ортопедической помощью.</w:t>
      </w:r>
    </w:p>
    <w:p w14:paraId="129D6915" w14:textId="77777777" w:rsidR="0068487D" w:rsidRPr="0068487D" w:rsidRDefault="0068487D" w:rsidP="00BB62FF">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Изготовление изделий осуществляется исключительно в отношении получателей услуг, предварительно согласованных с Заказчиком, с учётом индивидуальной программы абилитации и реабилитации лица с инвалидностью, медицинских показаний и потребности в соответствующих изделиях.</w:t>
      </w:r>
    </w:p>
    <w:p w14:paraId="3BD4F6C3" w14:textId="77777777" w:rsidR="0068487D" w:rsidRPr="0068487D" w:rsidRDefault="0068487D" w:rsidP="00BB62FF">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Самостоятельное изменение Поставщиком согласованного списка получателей услуг, количества и видов изготавливаемых изделий без предварительного согласования с Заказчиком не допускается.</w:t>
      </w:r>
    </w:p>
    <w:p w14:paraId="740B7027" w14:textId="77777777" w:rsidR="0068487D" w:rsidRPr="0068487D" w:rsidRDefault="0068487D" w:rsidP="00BB62FF">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В случае необходимости внесения изменений в согласованный список Поставщик обязан предварительно направить соответствующую информацию Заказчику для согласования.</w:t>
      </w:r>
    </w:p>
    <w:p w14:paraId="75DA75C9" w14:textId="77777777" w:rsidR="0068487D" w:rsidRPr="0068487D" w:rsidRDefault="0068487D" w:rsidP="00BB62FF">
      <w:pPr>
        <w:widowControl/>
        <w:autoSpaceDE/>
        <w:autoSpaceDN/>
        <w:adjustRightInd/>
        <w:jc w:val="both"/>
        <w:rPr>
          <w:rFonts w:ascii="Times New Roman" w:hAnsi="Times New Roman" w:cs="Times New Roman"/>
          <w:sz w:val="24"/>
          <w:szCs w:val="24"/>
        </w:rPr>
      </w:pPr>
      <w:r w:rsidRPr="0068487D">
        <w:rPr>
          <w:rFonts w:ascii="Times New Roman" w:hAnsi="Times New Roman" w:cs="Times New Roman"/>
          <w:sz w:val="28"/>
          <w:szCs w:val="28"/>
        </w:rPr>
        <w:t>Изготовление изделий без предварительного согласования с Заказчиком не является основанием для возникновения у Заказчика обязательств по их оплате, за исключением случаев, предусмотренных законодательством Республики Казахстан и условиями</w:t>
      </w:r>
      <w:r w:rsidRPr="0068487D">
        <w:rPr>
          <w:rFonts w:ascii="Times New Roman" w:hAnsi="Times New Roman" w:cs="Times New Roman"/>
          <w:sz w:val="24"/>
          <w:szCs w:val="24"/>
        </w:rPr>
        <w:t xml:space="preserve"> </w:t>
      </w:r>
      <w:r w:rsidRPr="0068487D">
        <w:rPr>
          <w:rFonts w:ascii="Times New Roman" w:hAnsi="Times New Roman" w:cs="Times New Roman"/>
          <w:sz w:val="28"/>
          <w:szCs w:val="28"/>
        </w:rPr>
        <w:t>договора.</w:t>
      </w:r>
    </w:p>
    <w:p w14:paraId="3FEDE2AF" w14:textId="77777777" w:rsidR="00BA3D02" w:rsidRDefault="00BA3D02" w:rsidP="0068487D">
      <w:pPr>
        <w:ind w:firstLine="720"/>
        <w:jc w:val="both"/>
      </w:pPr>
    </w:p>
    <w:sectPr w:rsidR="00BA3D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B7D"/>
    <w:rsid w:val="0068487D"/>
    <w:rsid w:val="0077492A"/>
    <w:rsid w:val="007B4AFC"/>
    <w:rsid w:val="00897F20"/>
    <w:rsid w:val="008A0B7D"/>
    <w:rsid w:val="00AA20EE"/>
    <w:rsid w:val="00B42F5E"/>
    <w:rsid w:val="00BA3D02"/>
    <w:rsid w:val="00BB62FF"/>
    <w:rsid w:val="00C82402"/>
    <w:rsid w:val="00CC72E4"/>
    <w:rsid w:val="00F756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8D500"/>
  <w15:chartTrackingRefBased/>
  <w15:docId w15:val="{F76F17F2-71C4-4600-991B-4AA663824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3D02"/>
    <w:pPr>
      <w:widowControl w:val="0"/>
      <w:autoSpaceDE w:val="0"/>
      <w:autoSpaceDN w:val="0"/>
      <w:adjustRightInd w:val="0"/>
      <w:spacing w:after="0" w:line="240" w:lineRule="auto"/>
    </w:pPr>
    <w:rPr>
      <w:rFonts w:ascii="Arial" w:eastAsia="Times New Roman" w:hAnsi="Arial" w:cs="Arial"/>
      <w:kern w:val="0"/>
      <w:sz w:val="20"/>
      <w:szCs w:val="20"/>
      <w:lang w:eastAsia="ru-RU"/>
      <w14:ligatures w14:val="none"/>
    </w:rPr>
  </w:style>
  <w:style w:type="paragraph" w:styleId="1">
    <w:name w:val="heading 1"/>
    <w:basedOn w:val="a"/>
    <w:next w:val="a"/>
    <w:link w:val="10"/>
    <w:uiPriority w:val="9"/>
    <w:qFormat/>
    <w:rsid w:val="008A0B7D"/>
    <w:pPr>
      <w:keepNext/>
      <w:keepLines/>
      <w:widowControl/>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8A0B7D"/>
    <w:pPr>
      <w:keepNext/>
      <w:keepLines/>
      <w:widowControl/>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8A0B7D"/>
    <w:pPr>
      <w:keepNext/>
      <w:keepLines/>
      <w:widowControl/>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8A0B7D"/>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5">
    <w:name w:val="heading 5"/>
    <w:basedOn w:val="a"/>
    <w:next w:val="a"/>
    <w:link w:val="50"/>
    <w:uiPriority w:val="9"/>
    <w:semiHidden/>
    <w:unhideWhenUsed/>
    <w:qFormat/>
    <w:rsid w:val="008A0B7D"/>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6">
    <w:name w:val="heading 6"/>
    <w:basedOn w:val="a"/>
    <w:next w:val="a"/>
    <w:link w:val="60"/>
    <w:uiPriority w:val="9"/>
    <w:semiHidden/>
    <w:unhideWhenUsed/>
    <w:qFormat/>
    <w:rsid w:val="008A0B7D"/>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7">
    <w:name w:val="heading 7"/>
    <w:basedOn w:val="a"/>
    <w:next w:val="a"/>
    <w:link w:val="70"/>
    <w:uiPriority w:val="9"/>
    <w:semiHidden/>
    <w:unhideWhenUsed/>
    <w:qFormat/>
    <w:rsid w:val="008A0B7D"/>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8">
    <w:name w:val="heading 8"/>
    <w:basedOn w:val="a"/>
    <w:next w:val="a"/>
    <w:link w:val="80"/>
    <w:uiPriority w:val="9"/>
    <w:semiHidden/>
    <w:unhideWhenUsed/>
    <w:qFormat/>
    <w:rsid w:val="008A0B7D"/>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9">
    <w:name w:val="heading 9"/>
    <w:basedOn w:val="a"/>
    <w:next w:val="a"/>
    <w:link w:val="90"/>
    <w:uiPriority w:val="9"/>
    <w:semiHidden/>
    <w:unhideWhenUsed/>
    <w:qFormat/>
    <w:rsid w:val="008A0B7D"/>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0B7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A0B7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A0B7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A0B7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A0B7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A0B7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A0B7D"/>
    <w:rPr>
      <w:rFonts w:eastAsiaTheme="majorEastAsia" w:cstheme="majorBidi"/>
      <w:color w:val="595959" w:themeColor="text1" w:themeTint="A6"/>
    </w:rPr>
  </w:style>
  <w:style w:type="character" w:customStyle="1" w:styleId="80">
    <w:name w:val="Заголовок 8 Знак"/>
    <w:basedOn w:val="a0"/>
    <w:link w:val="8"/>
    <w:uiPriority w:val="9"/>
    <w:semiHidden/>
    <w:rsid w:val="008A0B7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A0B7D"/>
    <w:rPr>
      <w:rFonts w:eastAsiaTheme="majorEastAsia" w:cstheme="majorBidi"/>
      <w:color w:val="272727" w:themeColor="text1" w:themeTint="D8"/>
    </w:rPr>
  </w:style>
  <w:style w:type="paragraph" w:styleId="a3">
    <w:name w:val="Title"/>
    <w:basedOn w:val="a"/>
    <w:next w:val="a"/>
    <w:link w:val="a4"/>
    <w:uiPriority w:val="10"/>
    <w:qFormat/>
    <w:rsid w:val="008A0B7D"/>
    <w:pPr>
      <w:widowControl/>
      <w:autoSpaceDE/>
      <w:autoSpaceDN/>
      <w:adjustRightInd/>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8A0B7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A0B7D"/>
    <w:pPr>
      <w:widowControl/>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8A0B7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A0B7D"/>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22">
    <w:name w:val="Цитата 2 Знак"/>
    <w:basedOn w:val="a0"/>
    <w:link w:val="21"/>
    <w:uiPriority w:val="29"/>
    <w:rsid w:val="008A0B7D"/>
    <w:rPr>
      <w:i/>
      <w:iCs/>
      <w:color w:val="404040" w:themeColor="text1" w:themeTint="BF"/>
    </w:rPr>
  </w:style>
  <w:style w:type="paragraph" w:styleId="a7">
    <w:name w:val="List Paragraph"/>
    <w:basedOn w:val="a"/>
    <w:uiPriority w:val="34"/>
    <w:qFormat/>
    <w:rsid w:val="008A0B7D"/>
    <w:pPr>
      <w:widowControl/>
      <w:autoSpaceDE/>
      <w:autoSpaceDN/>
      <w:adjustRightInd/>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a8">
    <w:name w:val="Intense Emphasis"/>
    <w:basedOn w:val="a0"/>
    <w:uiPriority w:val="21"/>
    <w:qFormat/>
    <w:rsid w:val="008A0B7D"/>
    <w:rPr>
      <w:i/>
      <w:iCs/>
      <w:color w:val="0F4761" w:themeColor="accent1" w:themeShade="BF"/>
    </w:rPr>
  </w:style>
  <w:style w:type="paragraph" w:styleId="a9">
    <w:name w:val="Intense Quote"/>
    <w:basedOn w:val="a"/>
    <w:next w:val="a"/>
    <w:link w:val="aa"/>
    <w:uiPriority w:val="30"/>
    <w:qFormat/>
    <w:rsid w:val="008A0B7D"/>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aa">
    <w:name w:val="Выделенная цитата Знак"/>
    <w:basedOn w:val="a0"/>
    <w:link w:val="a9"/>
    <w:uiPriority w:val="30"/>
    <w:rsid w:val="008A0B7D"/>
    <w:rPr>
      <w:i/>
      <w:iCs/>
      <w:color w:val="0F4761" w:themeColor="accent1" w:themeShade="BF"/>
    </w:rPr>
  </w:style>
  <w:style w:type="character" w:styleId="ab">
    <w:name w:val="Intense Reference"/>
    <w:basedOn w:val="a0"/>
    <w:uiPriority w:val="32"/>
    <w:qFormat/>
    <w:rsid w:val="008A0B7D"/>
    <w:rPr>
      <w:b/>
      <w:bCs/>
      <w:smallCaps/>
      <w:color w:val="0F4761" w:themeColor="accent1" w:themeShade="BF"/>
      <w:spacing w:val="5"/>
    </w:rPr>
  </w:style>
  <w:style w:type="paragraph" w:styleId="ac">
    <w:name w:val="Normal (Web)"/>
    <w:basedOn w:val="a"/>
    <w:link w:val="ad"/>
    <w:uiPriority w:val="99"/>
    <w:unhideWhenUsed/>
    <w:rsid w:val="00BA3D02"/>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d">
    <w:name w:val="Обычный (веб) Знак"/>
    <w:link w:val="ac"/>
    <w:uiPriority w:val="99"/>
    <w:locked/>
    <w:rsid w:val="00BA3D02"/>
    <w:rPr>
      <w:rFonts w:ascii="Times New Roman" w:eastAsia="Times New Roman" w:hAnsi="Times New Roman" w:cs="Times New Roman"/>
      <w:kern w:val="0"/>
      <w:lang w:val="ru-RU" w:eastAsia="ru-RU"/>
      <w14:ligatures w14:val="none"/>
    </w:rPr>
  </w:style>
  <w:style w:type="table" w:styleId="ae">
    <w:name w:val="Table Grid"/>
    <w:basedOn w:val="a1"/>
    <w:uiPriority w:val="59"/>
    <w:rsid w:val="00F7563F"/>
    <w:pPr>
      <w:spacing w:after="0" w:line="240" w:lineRule="auto"/>
      <w:jc w:val="both"/>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a0"/>
    <w:rsid w:val="00F7563F"/>
  </w:style>
  <w:style w:type="character" w:styleId="af">
    <w:name w:val="Strong"/>
    <w:basedOn w:val="a0"/>
    <w:uiPriority w:val="22"/>
    <w:qFormat/>
    <w:rsid w:val="006848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4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3323</Words>
  <Characters>18944</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dc:creator>
  <cp:keywords/>
  <dc:description/>
  <cp:lastModifiedBy>Пользователь Windows</cp:lastModifiedBy>
  <cp:revision>5</cp:revision>
  <dcterms:created xsi:type="dcterms:W3CDTF">2026-10-15T04:50:00Z</dcterms:created>
  <dcterms:modified xsi:type="dcterms:W3CDTF">2026-10-15T05:41:00Z</dcterms:modified>
</cp:coreProperties>
</file>