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B4FC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УТВЕРЖДАЮ:</w:t>
      </w:r>
    </w:p>
    <w:p w14:paraId="15680D61" w14:textId="77777777" w:rsidR="009A54AB" w:rsidRPr="00A71CB7" w:rsidRDefault="009A54AB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D606F2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Руководитель ГУ «Отдел</w:t>
      </w:r>
    </w:p>
    <w:p w14:paraId="1906B76A" w14:textId="672F88C1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архитектуры и градостроительства</w:t>
      </w:r>
    </w:p>
    <w:p w14:paraId="31B70ED0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акимата города Костаная»</w:t>
      </w:r>
    </w:p>
    <w:p w14:paraId="56C008F8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(должность, организация)</w:t>
      </w:r>
    </w:p>
    <w:p w14:paraId="2024EFE8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Курмангалиева Г.Г.</w:t>
      </w:r>
    </w:p>
    <w:p w14:paraId="44145AA4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(фамилия и инициалы)</w:t>
      </w:r>
    </w:p>
    <w:p w14:paraId="5BE62ABB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</w:t>
      </w:r>
    </w:p>
    <w:p w14:paraId="28022A04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(подпись)</w:t>
      </w:r>
    </w:p>
    <w:p w14:paraId="7612AC5F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</w:t>
      </w:r>
    </w:p>
    <w:p w14:paraId="456BBF4F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</w:t>
      </w:r>
    </w:p>
    <w:p w14:paraId="51970AD9" w14:textId="77777777" w:rsidR="007417D1" w:rsidRPr="00A71CB7" w:rsidRDefault="007417D1" w:rsidP="00A71C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87F5CF" w14:textId="77777777" w:rsidR="007417D1" w:rsidRPr="00A71CB7" w:rsidRDefault="007417D1" w:rsidP="00A71C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70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 на проектирование градостроительного проекта</w:t>
      </w:r>
    </w:p>
    <w:p w14:paraId="3CEDCAE9" w14:textId="77777777" w:rsidR="007417D1" w:rsidRPr="00A71CB7" w:rsidRDefault="007417D1" w:rsidP="00A71C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6"/>
        <w:gridCol w:w="2665"/>
        <w:gridCol w:w="6790"/>
      </w:tblGrid>
      <w:tr w:rsidR="00C14AFC" w:rsidRPr="00A71CB7" w14:paraId="3CBEFECE" w14:textId="77777777" w:rsidTr="001E1939">
        <w:tc>
          <w:tcPr>
            <w:tcW w:w="456" w:type="dxa"/>
          </w:tcPr>
          <w:p w14:paraId="098E15C7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14:paraId="2AE6318F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градостроительного проекта</w:t>
            </w:r>
          </w:p>
        </w:tc>
        <w:tc>
          <w:tcPr>
            <w:tcW w:w="6994" w:type="dxa"/>
          </w:tcPr>
          <w:p w14:paraId="5C08129D" w14:textId="35BEC8D7" w:rsidR="00C14AFC" w:rsidRPr="00E72277" w:rsidRDefault="008F6082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0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Проект детальной планировки вдоль улицы Шақшақ Жәнібек батыр города Костная</w:t>
            </w:r>
          </w:p>
        </w:tc>
      </w:tr>
      <w:tr w:rsidR="00C14AFC" w:rsidRPr="00A71CB7" w14:paraId="37D1F7BA" w14:textId="77777777" w:rsidTr="001E1939">
        <w:tc>
          <w:tcPr>
            <w:tcW w:w="456" w:type="dxa"/>
          </w:tcPr>
          <w:p w14:paraId="064202A6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14:paraId="2D6C5DAB" w14:textId="46183446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государственной экспертизы и заказчик разработки проекта детальной планировки</w:t>
            </w:r>
          </w:p>
        </w:tc>
        <w:tc>
          <w:tcPr>
            <w:tcW w:w="6994" w:type="dxa"/>
          </w:tcPr>
          <w:p w14:paraId="315227EA" w14:textId="097FBA87" w:rsidR="00E72277" w:rsidRPr="00E72277" w:rsidRDefault="00E72277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 «Отдел архитектуры и градостроительства акимата города Костаная».</w:t>
            </w:r>
          </w:p>
        </w:tc>
      </w:tr>
      <w:tr w:rsidR="00C14AFC" w:rsidRPr="00A71CB7" w14:paraId="50B04185" w14:textId="77777777" w:rsidTr="001E1939">
        <w:tc>
          <w:tcPr>
            <w:tcW w:w="456" w:type="dxa"/>
          </w:tcPr>
          <w:p w14:paraId="0D196B7F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14:paraId="233DA135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организация (исполнитель)</w:t>
            </w:r>
          </w:p>
        </w:tc>
        <w:tc>
          <w:tcPr>
            <w:tcW w:w="6994" w:type="dxa"/>
          </w:tcPr>
          <w:p w14:paraId="0E5E3F54" w14:textId="55AA2F2A" w:rsidR="00C14AFC" w:rsidRPr="002D5172" w:rsidRDefault="00132AF0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Определяется по результатам государственных закупок</w:t>
            </w:r>
            <w:r w:rsidRPr="002B70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соответствии с Законом Республики Казахстан «О государственных закупках» от 1 июля 2024 года № 106-VIII</w:t>
            </w:r>
          </w:p>
        </w:tc>
      </w:tr>
      <w:tr w:rsidR="00C14AFC" w:rsidRPr="00A71CB7" w14:paraId="463B30D7" w14:textId="77777777" w:rsidTr="001E1939">
        <w:tc>
          <w:tcPr>
            <w:tcW w:w="456" w:type="dxa"/>
          </w:tcPr>
          <w:p w14:paraId="14CE7A83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7" w:type="dxa"/>
          </w:tcPr>
          <w:p w14:paraId="503EBC58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6994" w:type="dxa"/>
          </w:tcPr>
          <w:p w14:paraId="4FB12184" w14:textId="7289EEBB" w:rsidR="00C14AFC" w:rsidRPr="00994950" w:rsidRDefault="00132AF0" w:rsidP="00A06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Постановление акимата города Костаная Костанайской области</w:t>
            </w:r>
            <w:r w:rsidR="00BC655A" w:rsidRP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 </w:t>
            </w:r>
            <w:r w:rsidR="008F60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декабря 2025 года за №2128</w:t>
            </w: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004473" w14:textId="6BD7AD56" w:rsidR="00994950" w:rsidRPr="002B70D2" w:rsidRDefault="00994950" w:rsidP="00A06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Генеральный план города Костаная</w:t>
            </w: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. (утвержден постановлением Правительства Республики Казахстан от 13 ноября 2020 года № 762)</w:t>
            </w:r>
          </w:p>
        </w:tc>
      </w:tr>
      <w:tr w:rsidR="00C14AFC" w:rsidRPr="00A71CB7" w14:paraId="71F486B0" w14:textId="77777777" w:rsidTr="001E1939">
        <w:tc>
          <w:tcPr>
            <w:tcW w:w="456" w:type="dxa"/>
          </w:tcPr>
          <w:p w14:paraId="67CD8923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7" w:type="dxa"/>
          </w:tcPr>
          <w:p w14:paraId="5312E62B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градостроительного планирования или застройки территорий, его основные характеристики</w:t>
            </w:r>
          </w:p>
        </w:tc>
        <w:tc>
          <w:tcPr>
            <w:tcW w:w="6994" w:type="dxa"/>
          </w:tcPr>
          <w:p w14:paraId="60CDBB09" w14:textId="2E59492E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Проектируемая территория относится к 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>промышленной зоне.</w:t>
            </w:r>
          </w:p>
          <w:p w14:paraId="4F8D3AE9" w14:textId="3288C90C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Границы территории: 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 xml:space="preserve">вблизи земельного участка с кадастровым номером </w:t>
            </w:r>
            <w:r w:rsidR="008F6082" w:rsidRPr="008F60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6082" w:rsidRPr="008F6082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6082" w:rsidRPr="008F6082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6082" w:rsidRPr="008F6082">
              <w:rPr>
                <w:rFonts w:ascii="Times New Roman" w:hAnsi="Times New Roman" w:cs="Times New Roman"/>
                <w:sz w:val="24"/>
                <w:szCs w:val="24"/>
              </w:rPr>
              <w:t>4650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19D309" w14:textId="72AC042B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проектируемой территории составляет </w:t>
            </w:r>
            <w:r w:rsidR="008F60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 (площадь территории подлежит уточнению)</w:t>
            </w:r>
          </w:p>
          <w:p w14:paraId="19C9E8CC" w14:textId="3C5CDAA2" w:rsidR="00E72277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разрабатывается во исполнение решения суда.</w:t>
            </w:r>
          </w:p>
        </w:tc>
      </w:tr>
      <w:tr w:rsidR="00C14AFC" w:rsidRPr="00A71CB7" w14:paraId="435A198A" w14:textId="77777777" w:rsidTr="001E1939">
        <w:tc>
          <w:tcPr>
            <w:tcW w:w="456" w:type="dxa"/>
          </w:tcPr>
          <w:p w14:paraId="4CE01110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7" w:type="dxa"/>
          </w:tcPr>
          <w:p w14:paraId="4AFB67DB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 составу, содержанию и форме представляемых материалов по этапам проектирования, последовательность и сроки выполнения работ</w:t>
            </w:r>
          </w:p>
        </w:tc>
        <w:tc>
          <w:tcPr>
            <w:tcW w:w="6994" w:type="dxa"/>
          </w:tcPr>
          <w:p w14:paraId="470FC735" w14:textId="3B857A95" w:rsidR="004279D3" w:rsidRPr="002B70D2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Разработка проекта детальной планировки (ПДП) выполнить в соответствии с СН РК 3.01-00 2011 "Инструкции о порядке разработки, согласования и утверждения градостроительной документации в Республики Казахстан"</w:t>
            </w:r>
            <w:r w:rsidRPr="002B70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Строительным кодексом Республики Казахстан от 9 января 2026 года № 253-VIII ЗРК, Правилами разработки, согласования и утверждения градостроительных проектов (генеральных планов населенных пунктов, проектов детальной планировки), утвержденными приказом Министра промышленности и строительства Республики Казахстан от 30 апреля 2026 года № 213 (зарегистрирован в Министерстве юстиции Республики Казахстан 4 мая 2026 года № 38632, введен в действие с 1 июля 2026 года; далее – Правила № 213).</w:t>
            </w:r>
          </w:p>
          <w:p w14:paraId="624ED694" w14:textId="77777777" w:rsidR="004279D3" w:rsidRPr="002B70D2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Настоящее Задание подлежит рассмотрению архитектурно-градостроительным советом в соответствии с пунктом 7 Правил </w:t>
            </w:r>
            <w:r w:rsidRPr="002B7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213 и пунктом 8 статьи 69 Строительного кодекса Республики Казахстан.</w:t>
            </w:r>
          </w:p>
          <w:p w14:paraId="058ACDB3" w14:textId="77777777" w:rsidR="004279D3" w:rsidRPr="002B70D2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Исполнитель в течение 5 (пяти) рабочих дней с момента заключения (подписания) договора представляет Заказчику на утверждение дорожную карту (график выполнения работ) с указанием календарных сроков начала и окончания всех этапов разработки, согласования и экспертизы проекта. Дорожная карта подлежит утверждению Заказчиком и обязательна для исполнения Исполнителем; отклонение от неё без письменного согласования Заказчика не допускается.</w:t>
            </w:r>
          </w:p>
        </w:tc>
      </w:tr>
      <w:tr w:rsidR="00C14AFC" w:rsidRPr="00A71CB7" w14:paraId="6CF558C1" w14:textId="77777777" w:rsidTr="001E1939">
        <w:tc>
          <w:tcPr>
            <w:tcW w:w="456" w:type="dxa"/>
          </w:tcPr>
          <w:p w14:paraId="7292A270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87" w:type="dxa"/>
          </w:tcPr>
          <w:p w14:paraId="7E6EA4AF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Состав, исполнители, сроки и порядок предоставления исходной информации для проектирования</w:t>
            </w:r>
          </w:p>
        </w:tc>
        <w:tc>
          <w:tcPr>
            <w:tcW w:w="6994" w:type="dxa"/>
          </w:tcPr>
          <w:p w14:paraId="738DE5CB" w14:textId="77777777" w:rsidR="00F40214" w:rsidRPr="00F40214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Исполнитель самостоятельно осуществляет сбор исходных данных и выполняет топографическую съемку проектируемой территории с её согласованием с балансодержателями инженерных сетей; Заказчик предоставляет имеющиеся у него исходные данные по запросу Исполнителя в соответствии с СН РК 3.01-00-2011 «Инструкция о составе, порядке разработки, согласования и утверждения градостроительных проектов в Республике Казахстан»</w:t>
            </w:r>
          </w:p>
          <w:p w14:paraId="25B58E7E" w14:textId="7A06C50F" w:rsidR="00F40214" w:rsidRPr="00F40214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предоставления информации в Государственный градостроительный кадастр Республики Казахстан необходимо разработать версию в ArcGIS, заданной системе координат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Qaztrf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-23, WGS-84.</w:t>
            </w:r>
          </w:p>
          <w:p w14:paraId="1BAD9337" w14:textId="412837FD" w:rsidR="00B7169E" w:rsidRPr="00BC655A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и слои графических данных объектов, а также классификаторы используемых точечных, линейных и полигональных слоев должны соответствовать СН РК 1.05-02-</w:t>
            </w: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2011 и классификатору проекта детальной планировки согласно приложению 6 к Правилам № 213.</w:t>
            </w:r>
          </w:p>
          <w:p w14:paraId="39020F04" w14:textId="77777777" w:rsidR="00B7169E" w:rsidRPr="00A71CB7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Исходные материалы ПДП должны быть внесены Исполнителем в государственный градостроительный кадастр до проведения комплексной градостроительной экспертизы (пункт 8 Правил № 213, пункт 6 статьи 78 Строительного кодекса Республики Казахстан).</w:t>
            </w:r>
          </w:p>
        </w:tc>
      </w:tr>
      <w:tr w:rsidR="00C14AFC" w:rsidRPr="00A71CB7" w14:paraId="02DC6C40" w14:textId="77777777" w:rsidTr="001E1939">
        <w:tc>
          <w:tcPr>
            <w:tcW w:w="456" w:type="dxa"/>
          </w:tcPr>
          <w:p w14:paraId="1B5AD1A9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7" w:type="dxa"/>
          </w:tcPr>
          <w:p w14:paraId="062A0974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учреждений и организаций, согласовывающих данный вид градостроительного проекта: территориальные структурные подразделения уполномоченных государственных органов, структурные подразделения местных исполнительных органов, заинтересованные организаций</w:t>
            </w:r>
          </w:p>
        </w:tc>
        <w:tc>
          <w:tcPr>
            <w:tcW w:w="6994" w:type="dxa"/>
          </w:tcPr>
          <w:p w14:paraId="0368CA7B" w14:textId="77777777" w:rsidR="00B7169E" w:rsidRPr="00A71CB7" w:rsidRDefault="00B7169E" w:rsidP="00A71CB7">
            <w:pPr>
              <w:pStyle w:val="a3"/>
              <w:spacing w:before="0" w:beforeAutospacing="0" w:after="0" w:afterAutospacing="0"/>
            </w:pPr>
            <w:r>
              <w:t>Основные положения градостроительной документации до её утверждения подлежат согласованию с заинтересованными государственными органами и организациями, в том числе:</w:t>
            </w:r>
          </w:p>
          <w:p w14:paraId="04A7205D" w14:textId="77777777" w:rsidR="00F40214" w:rsidRDefault="00F40214" w:rsidP="005D789C">
            <w:pPr>
              <w:pStyle w:val="a3"/>
              <w:spacing w:before="0" w:beforeAutospacing="0" w:after="0" w:afterAutospacing="0"/>
            </w:pPr>
            <w:r>
              <w:t>ГУ «Отдел архитектуры и градостроительства акимата города Костаная»;</w:t>
            </w:r>
          </w:p>
          <w:p w14:paraId="1A913062" w14:textId="77777777" w:rsidR="00F40214" w:rsidRDefault="00F40214" w:rsidP="005D789C">
            <w:pPr>
              <w:pStyle w:val="a3"/>
              <w:spacing w:before="0" w:beforeAutospacing="0" w:after="0" w:afterAutospacing="0"/>
            </w:pPr>
            <w:r>
              <w:t xml:space="preserve">Государственное коммунальное предприятие «Костанай-Су» акимата города Костаная государственного учреждения «Отдел жилищно-коммунального хозяйства, пассажирского транспорта и автомобильных дорог акимата города Костаная»; </w:t>
            </w:r>
          </w:p>
          <w:p w14:paraId="4EF9D39A" w14:textId="77777777" w:rsidR="00F40214" w:rsidRDefault="00F40214" w:rsidP="005D789C">
            <w:pPr>
              <w:pStyle w:val="a3"/>
              <w:spacing w:before="0" w:beforeAutospacing="0" w:after="0" w:afterAutospacing="0"/>
            </w:pPr>
            <w:r>
              <w:t>Акционерное общество «Казахтелеком» Объединение «дивизион «Сеть» Костанайский департамент эксплуатации сети доступа (Костанайский ДЭСД);</w:t>
            </w:r>
          </w:p>
          <w:p w14:paraId="61379708" w14:textId="32CC0D8B" w:rsidR="00F40214" w:rsidRPr="00F40214" w:rsidRDefault="00F40214" w:rsidP="005D789C">
            <w:pPr>
              <w:pStyle w:val="a3"/>
              <w:spacing w:before="0" w:beforeAutospacing="0" w:after="0" w:afterAutospacing="0"/>
            </w:pPr>
            <w:r>
              <w:t>Государственное Коммунальное предприятие «</w:t>
            </w:r>
            <w:r w:rsidR="00BC655A">
              <w:t>Костанайская</w:t>
            </w:r>
            <w:r>
              <w:t xml:space="preserve"> теплоэнергетическая компания» акимата города Костаная ГУ «Отдел жилищно-коммунального хозяйства, пассажирского транспорта и автомобильных дорог акимата города Костаная»;</w:t>
            </w:r>
          </w:p>
          <w:p w14:paraId="2CA9F0D0" w14:textId="77777777" w:rsidR="00F40214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>
              <w:t>ГУ «Отдел строительства акимата города Костаная»;</w:t>
            </w:r>
          </w:p>
          <w:p w14:paraId="63CE799A" w14:textId="7A9FE4B7" w:rsidR="00F40214" w:rsidRPr="002B70D2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B70D2">
              <w:rPr>
                <w:lang w:val="kk-KZ"/>
              </w:rPr>
              <w:t>ТОО «Межрегионэнерготранзит»;</w:t>
            </w:r>
          </w:p>
          <w:p w14:paraId="30E91CBC" w14:textId="0E882C6A" w:rsidR="00F40214" w:rsidRPr="002B70D2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B70D2">
              <w:rPr>
                <w:lang w:val="kk-KZ"/>
              </w:rPr>
              <w:t>ТОО «ЭПК-forfait» (ЭПК-форайт»);</w:t>
            </w:r>
          </w:p>
          <w:p w14:paraId="16BE4916" w14:textId="3192BDC9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lastRenderedPageBreak/>
              <w:t>Акционерное общество "Авиационная администрация Казахстана"</w:t>
            </w:r>
            <w:r w:rsidRPr="002B70D2">
              <w:t>;</w:t>
            </w:r>
          </w:p>
          <w:p w14:paraId="5FCBE9A4" w14:textId="77E44DCC" w:rsidR="00F40214" w:rsidRPr="002B70D2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B70D2">
              <w:rPr>
                <w:lang w:val="kk-KZ"/>
              </w:rPr>
              <w:t>ГУ "Отдел земельных отношений акимата города Костаная"</w:t>
            </w:r>
          </w:p>
          <w:p w14:paraId="13B52D9C" w14:textId="4E731FAB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ГУ "Отдел предпринимательства, сельского хозяйства и ветеринарии акимата города Костаная"</w:t>
            </w:r>
            <w:r w:rsidRPr="002B70D2">
              <w:t>;</w:t>
            </w:r>
          </w:p>
          <w:p w14:paraId="7CDA1A46" w14:textId="1225C7EA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ГУ "Отдел строительства акимата города Костаная"</w:t>
            </w:r>
            <w:r w:rsidRPr="002B70D2">
              <w:t>;</w:t>
            </w:r>
          </w:p>
          <w:p w14:paraId="2ACB4486" w14:textId="721E5EBF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ГУ "Отдел ЖКХ, ПТ и АД акимата города Костаная"</w:t>
            </w:r>
            <w:r w:rsidRPr="002B70D2">
              <w:t>;</w:t>
            </w:r>
          </w:p>
          <w:p w14:paraId="383D674B" w14:textId="0A3A1AAF" w:rsidR="005D789C" w:rsidRPr="009427D7" w:rsidRDefault="005D789C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Костанайский производственный филиал АО «QAZAQGAZ AIMAQ»</w:t>
            </w:r>
            <w:r w:rsidRPr="002B70D2">
              <w:t>;</w:t>
            </w:r>
          </w:p>
          <w:p w14:paraId="7A073DD7" w14:textId="251DBB95" w:rsidR="00C14AFC" w:rsidRPr="00390FDC" w:rsidRDefault="005D789C" w:rsidP="00DE4348">
            <w:pPr>
              <w:pStyle w:val="a3"/>
              <w:spacing w:before="0" w:beforeAutospacing="0" w:after="0" w:afterAutospacing="0"/>
            </w:pPr>
            <w:r>
              <w:rPr>
                <w:lang w:val="kk-KZ"/>
              </w:rPr>
              <w:t>АО "Международный аэропорт "Костанай" имени Ахмета Байтұрсынұлы".</w:t>
            </w:r>
          </w:p>
          <w:p w14:paraId="1F06CEC4" w14:textId="77777777" w:rsidR="00C14AFC" w:rsidRPr="002B70D2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Республиканское государственное учреждение «Тобол-Торгайская бассейновая инспекция по регулированию, охране и использованию водных ресурсов» (пункт 69 Правил № 213);</w:t>
            </w:r>
          </w:p>
          <w:p w14:paraId="63370586" w14:textId="77777777" w:rsidR="00C14AFC" w:rsidRPr="002B70D2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уполномоченный орган в области охраны окружающей среды;</w:t>
            </w:r>
          </w:p>
          <w:p w14:paraId="50DBDB17" w14:textId="77777777" w:rsidR="00C14AFC" w:rsidRPr="002B70D2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органы санитарно-эпидемиологического и пожарного надзора;</w:t>
            </w:r>
          </w:p>
          <w:p w14:paraId="1D70F366" w14:textId="77777777" w:rsidR="00C14AFC" w:rsidRPr="00390FDC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органы гражданской обороны, предупреждения и ликвидации чрезвычайных ситуаций.</w:t>
            </w:r>
          </w:p>
        </w:tc>
      </w:tr>
      <w:tr w:rsidR="00C14AFC" w:rsidRPr="00A71CB7" w14:paraId="52F86869" w14:textId="77777777" w:rsidTr="001E1939">
        <w:tc>
          <w:tcPr>
            <w:tcW w:w="456" w:type="dxa"/>
          </w:tcPr>
          <w:p w14:paraId="5D319290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687" w:type="dxa"/>
          </w:tcPr>
          <w:p w14:paraId="51D08ACF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согласовывающих организаций к разрабатываемому виду градостроительного проекта</w:t>
            </w:r>
          </w:p>
        </w:tc>
        <w:tc>
          <w:tcPr>
            <w:tcW w:w="6994" w:type="dxa"/>
          </w:tcPr>
          <w:p w14:paraId="55E67D16" w14:textId="03F05A5C" w:rsidR="00AA6896" w:rsidRDefault="00AA6896" w:rsidP="00AA68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Работы по разработке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проекта детальной планировки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должны выполняться в строгом соответствии с действующими законодательными и нормативными документами Республики Казахстан</w:t>
            </w:r>
            <w:r w:rsidRPr="002B70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Строительным кодексом Республики Казахстан от 9 января 2026 года № 253-VIII ЗРК и Правилами № 213, регулирующими архитектурную, градостроительную и строительную деятельность.</w:t>
            </w:r>
          </w:p>
          <w:p w14:paraId="09567BEE" w14:textId="5C4AD8B2" w:rsidR="00AA6896" w:rsidRPr="005D789C" w:rsidRDefault="00AA6896" w:rsidP="00AA68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9.2.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 обязательном порядке выполнить схему приаэродромных территорий и направить 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ё на согласование </w:t>
            </w:r>
            <w:r w:rsidRPr="002B70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АО «Авиационная администрация Казахстана».</w:t>
            </w:r>
          </w:p>
          <w:p w14:paraId="78FB1242" w14:textId="77777777" w:rsidR="00C14AFC" w:rsidRPr="00A71CB7" w:rsidRDefault="00C14AFC" w:rsidP="00AA6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AFC" w:rsidRPr="00A71CB7" w14:paraId="0648BA69" w14:textId="77777777" w:rsidTr="001E1939">
        <w:tc>
          <w:tcPr>
            <w:tcW w:w="456" w:type="dxa"/>
          </w:tcPr>
          <w:p w14:paraId="1ECA567E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7" w:type="dxa"/>
          </w:tcPr>
          <w:p w14:paraId="5364EB27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и порядок проведения (в случае необходимости) предпроектных научно-исследовательских работ и инженерных изысканий</w:t>
            </w:r>
          </w:p>
        </w:tc>
        <w:tc>
          <w:tcPr>
            <w:tcW w:w="6994" w:type="dxa"/>
          </w:tcPr>
          <w:p w14:paraId="06729D40" w14:textId="03807BD6" w:rsidR="00342656" w:rsidRPr="002B70D2" w:rsidRDefault="005D789C" w:rsidP="005D789C">
            <w:pPr>
              <w:pStyle w:val="a3"/>
              <w:spacing w:before="0" w:beforeAutospacing="0" w:after="0" w:afterAutospacing="0"/>
            </w:pPr>
            <w:r>
              <w:t>Выполнить топографическую съемку на проектируемою территорию и внести её в базу данных РГП «Госградкадастр».</w:t>
            </w:r>
            <w:r>
              <w:rPr>
                <w:highlight w:val="yellow"/>
              </w:rPr>
              <w:t xml:space="preserve"> </w:t>
            </w:r>
            <w:r w:rsidRPr="002B70D2">
              <w:t>Топографическая съемка выполняется в масштабе 1:500.</w:t>
            </w:r>
          </w:p>
          <w:p w14:paraId="137B8FE9" w14:textId="77777777" w:rsidR="00342656" w:rsidRPr="002B70D2" w:rsidRDefault="00342656" w:rsidP="00A71CB7">
            <w:pPr>
              <w:pStyle w:val="a3"/>
              <w:spacing w:before="0" w:beforeAutospacing="0" w:after="0" w:afterAutospacing="0"/>
            </w:pPr>
            <w:r w:rsidRPr="002B70D2">
              <w:t>Топографическая съемка выполняется в соответствии с:</w:t>
            </w:r>
          </w:p>
          <w:p w14:paraId="064C9997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Законом РК «О геодезии, картографии и пространственных данных» от 21.12.2022 № 166-VII ЗРК;</w:t>
            </w:r>
          </w:p>
          <w:p w14:paraId="43ACF552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СП РК 1.02-101-2014 «Инженерно-геодезические изыскания для строительства. Основные положения»;</w:t>
            </w:r>
          </w:p>
          <w:p w14:paraId="5D4C1EDB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Инструкцией по топографической съемке в масштабах 1:5000, 1:2000, 1:1000 и 1:500 (ГКИНП (ГНТА)-02-028-09);</w:t>
            </w:r>
          </w:p>
          <w:p w14:paraId="4C48B01E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Инструкцией по съемке и составлению планов подземных коммуникаций (ГКИНП (ГНТА)-02-016-09);</w:t>
            </w:r>
          </w:p>
          <w:p w14:paraId="746CA026" w14:textId="2382253F" w:rsidR="00342656" w:rsidRPr="00A71CB7" w:rsidRDefault="00791B40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Правилами ведения и предоставления информации и (или) сведений из государственного градостроительного кадастра Республики Казахстан, утвержденными уполномоченным органом в соответствии с подпунктом 47) статьи 24 Строительного кодекса Республики Казахстан.</w:t>
            </w:r>
          </w:p>
        </w:tc>
      </w:tr>
      <w:tr w:rsidR="00C14AFC" w:rsidRPr="00A71CB7" w14:paraId="31D26A4C" w14:textId="77777777" w:rsidTr="001E1939">
        <w:tc>
          <w:tcPr>
            <w:tcW w:w="456" w:type="dxa"/>
          </w:tcPr>
          <w:p w14:paraId="2F23F123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87" w:type="dxa"/>
          </w:tcPr>
          <w:p w14:paraId="10E69EE3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организации проведения согласования и экспертизы разрабатываемого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градостроительного проекта</w:t>
            </w:r>
          </w:p>
        </w:tc>
        <w:tc>
          <w:tcPr>
            <w:tcW w:w="6994" w:type="dxa"/>
          </w:tcPr>
          <w:p w14:paraId="310C1DC7" w14:textId="39A3CBA5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lastRenderedPageBreak/>
              <w:t>11.1. ПДП содержит графические материалы согласно пункту 64</w:t>
            </w:r>
            <w:r w:rsidR="002B70D2" w:rsidRPr="002B70D2">
              <w:t xml:space="preserve"> </w:t>
            </w:r>
            <w:r w:rsidRPr="002B70D2">
              <w:t>Правил № 213 (приказ Министра промышленности и строительства</w:t>
            </w:r>
            <w:r w:rsidR="002B70D2" w:rsidRPr="002B70D2">
              <w:t xml:space="preserve"> </w:t>
            </w:r>
            <w:r w:rsidRPr="002B70D2">
              <w:t>Республики Казахстан от 30 апреля 2026 года № 213 «Об утверждении Правил разработки,</w:t>
            </w:r>
          </w:p>
          <w:p w14:paraId="38DF3A01" w14:textId="777777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согласования и утверждения градостроительных проектов</w:t>
            </w:r>
          </w:p>
          <w:p w14:paraId="66C1029D" w14:textId="777777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(генеральных планов населенных пунктов, проектов детальной</w:t>
            </w:r>
          </w:p>
          <w:p w14:paraId="6264DB15" w14:textId="158E41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lastRenderedPageBreak/>
              <w:t>планировки)», зарегистрирован в МЮ РК 4 мая 2026 года № 38632):</w:t>
            </w:r>
          </w:p>
          <w:p w14:paraId="356F77EC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 1) схема расположения проектируемой территории в системе расселения;</w:t>
            </w:r>
          </w:p>
          <w:p w14:paraId="105872CD" w14:textId="1B708B70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2) опорный план (в том числе опорный историко-архитектурный план для населенных пунктов, имеющих памятники историко-архитектурного наследия);</w:t>
            </w:r>
          </w:p>
          <w:p w14:paraId="2C38E2B0" w14:textId="47A2162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3) комплексная градостроительная оценка территории;</w:t>
            </w:r>
          </w:p>
          <w:p w14:paraId="1D5D46F7" w14:textId="30381D60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4) эскиз застройки с указанием этажности зданий;</w:t>
            </w:r>
          </w:p>
          <w:p w14:paraId="1E784115" w14:textId="73CBAB7C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5) схема функционального зонирования территории и градостроительных регламентов территорий;</w:t>
            </w:r>
          </w:p>
          <w:p w14:paraId="066583D2" w14:textId="677EBC6A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6) схема зонирования приаэродромной территории аэродромов;</w:t>
            </w:r>
          </w:p>
          <w:p w14:paraId="7F7EC3CF" w14:textId="040F1ED4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7) схема улично-дорожной сети и транспорта;</w:t>
            </w:r>
          </w:p>
          <w:p w14:paraId="3D2AE911" w14:textId="531E6935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8) поперечные профили улиц;</w:t>
            </w:r>
          </w:p>
          <w:p w14:paraId="323BF73C" w14:textId="50B6E6F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9) схема вертикальной планировки и инженерной подготовки территории;</w:t>
            </w:r>
          </w:p>
          <w:p w14:paraId="41888C44" w14:textId="13C6EA2C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10) схема инженерного обеспечения (в том числе водоснабжения и водоотведения, ливневой канализации, тепло-, газо-, электроснабжения, зарядных устройств для электромобилей, телекоммуникации и связи, включая расположение сооружений связи, а также других объектов инженерной инфраструктуры);</w:t>
            </w:r>
          </w:p>
          <w:p w14:paraId="2E79F3E1" w14:textId="5112510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11) разбивочный план красных линий;</w:t>
            </w:r>
          </w:p>
          <w:p w14:paraId="178DDD27" w14:textId="46BC7355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12) схема охраны окружающей среды;</w:t>
            </w:r>
          </w:p>
          <w:p w14:paraId="3869CF8D" w14:textId="46A15746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13) технико-экономические показатели, указанные в приложении 10 к Правилам № 213.</w:t>
            </w:r>
          </w:p>
          <w:p w14:paraId="585132DC" w14:textId="655867B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Состав и содержание проектных материалов выполнить согласно требованиям норм государственных нормативов с учетом существующей и планируемой застройки на прилегающей территории в радиусе 1000 метров от границы проектируемой территории.</w:t>
            </w:r>
          </w:p>
          <w:p w14:paraId="11365511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Графические материалы ПДП выполняются по структуре согласно приложению 6 к Правилам № 213.</w:t>
            </w:r>
          </w:p>
          <w:p w14:paraId="3E18FD09" w14:textId="0B90DEC2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К каждому графическому материалу прилагается пояснительная записка с обоснованием принимаемых проектных решений.</w:t>
            </w:r>
          </w:p>
          <w:p w14:paraId="6078FE21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Пояснительная записка содержит:</w:t>
            </w:r>
          </w:p>
          <w:p w14:paraId="1CBA1E31" w14:textId="4FBE802F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1) описание проблем развития проектируемой территории;</w:t>
            </w:r>
          </w:p>
          <w:p w14:paraId="2B250E5A" w14:textId="5A485E65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2) конкретные цели ее развития, в увязке с развитием окружающих территорий;</w:t>
            </w:r>
          </w:p>
          <w:p w14:paraId="47A45049" w14:textId="0DD48E1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3) демографический анализ;</w:t>
            </w:r>
          </w:p>
          <w:p w14:paraId="05A8E633" w14:textId="2E5CC288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4) основные технико-экономические показатели ПДП согласно приложению 10 к Правилам № 213;</w:t>
            </w:r>
          </w:p>
          <w:p w14:paraId="3B93F8A9" w14:textId="379FA6A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5) данные о:</w:t>
            </w:r>
          </w:p>
          <w:p w14:paraId="36B745D5" w14:textId="02C87CC8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природно-климатических условиях;</w:t>
            </w:r>
          </w:p>
          <w:p w14:paraId="2FFEDF6F" w14:textId="6067B5A8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существующем функциональном использовании территории;</w:t>
            </w:r>
          </w:p>
          <w:p w14:paraId="5FCE841B" w14:textId="05B0E64C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состоянии фонда жилых, общественных зданий и сооружений;</w:t>
            </w:r>
          </w:p>
          <w:p w14:paraId="10AEF766" w14:textId="6E7FAA2D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инженерной и транспортной сети;</w:t>
            </w:r>
          </w:p>
          <w:p w14:paraId="2355B3A3" w14:textId="32B085DF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благоустройстве территории;</w:t>
            </w:r>
          </w:p>
          <w:p w14:paraId="29D934CE" w14:textId="390C89DD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оценке риска территории по санитарно-эпидемиологическому благополучию населения и мероприятий по ее улучшению;</w:t>
            </w:r>
          </w:p>
          <w:p w14:paraId="0CCB8C58" w14:textId="3111B28F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lastRenderedPageBreak/>
              <w:t>оценке воздействия на окружающую среду действующих и намечаемых к размещению промышленно-производственных объектов;</w:t>
            </w:r>
          </w:p>
          <w:p w14:paraId="77D3C6B6" w14:textId="0EFBF889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сохранении и развитию историко-культурного наследия и др.;</w:t>
            </w:r>
          </w:p>
          <w:p w14:paraId="127B1D8B" w14:textId="737A586A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6) обоснования архитектурно-планировочных решений, градостроительного зонирования территории;</w:t>
            </w:r>
          </w:p>
          <w:p w14:paraId="182926DB" w14:textId="379EC0A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7) предложения по типам рекомендуемых для строительства жилых домов и общественных зданий, принципам организации социально-бытового обслуживания населения;</w:t>
            </w:r>
          </w:p>
          <w:p w14:paraId="7DC44C5D" w14:textId="6050F6D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8) распределение территории по видам собственности (по необходимости), регламенту использования территории, границы земельных участков и предложения по установлению публичных сервитутов.</w:t>
            </w:r>
          </w:p>
          <w:p w14:paraId="6C6A2BD0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9) противопожарные мероприятия (пункт 65 Правил № 213).</w:t>
            </w:r>
          </w:p>
          <w:p w14:paraId="0125CE9C" w14:textId="66945681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11.2. Текстовые материалы: Пояснительная записка, с обязательным включение следующих разделов: охраны окружающей среды, раздел МПЧС и ГО.</w:t>
            </w:r>
          </w:p>
          <w:p w14:paraId="45E08D61" w14:textId="1A7EAE72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 xml:space="preserve">11.3. Выполнить схему и пояснительную записку: «Сводный план инженерных сетей». Разбить сводный план инженерных сетей на </w:t>
            </w:r>
            <w:r w:rsidR="00BC655A">
              <w:t>о</w:t>
            </w:r>
            <w:r w:rsidRPr="002B70D2">
              <w:t>тдельные схемы:</w:t>
            </w:r>
          </w:p>
          <w:p w14:paraId="529C8A9E" w14:textId="777777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Газоснабжение, Теплоснабжение, Водообеспечение и</w:t>
            </w:r>
          </w:p>
          <w:p w14:paraId="2A28E8D7" w14:textId="5A7EBB12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водоотведение, Телекоммуникации и связь, Электроснабжение.</w:t>
            </w:r>
          </w:p>
          <w:p w14:paraId="1F65FE9B" w14:textId="1093BC9A" w:rsidR="001E1939" w:rsidRPr="002B70D2" w:rsidRDefault="0038684C" w:rsidP="00132AF0">
            <w:pPr>
              <w:pStyle w:val="a3"/>
              <w:spacing w:before="0" w:beforeAutospacing="0" w:after="0" w:afterAutospacing="0"/>
            </w:pPr>
            <w:r w:rsidRPr="002B70D2">
              <w:t>11.4. Продолжительность проектирования согласно СН РК 1.02-110-2013 в соответствии Таблицы 38, продолжительность разработки градостроительного проекта на стадии ПДП при площади территории до 50 га (площадь проектируемой территории – 14,5 га) нормативная продолжительность составляет 6 месяцев.</w:t>
            </w:r>
          </w:p>
          <w:p w14:paraId="103DE6F8" w14:textId="52BA1673" w:rsidR="00C14AFC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 xml:space="preserve">11.5. ПДП согласовывается с бассейновой водной инспекцией, со структурными подразделениями МИО, учреждениями и организациями, определенными пунктом 8 настоящего Задания (пункт 69 Правил № 213). Общественные обсуждения проводятся посредством открытого собрания в порядке, установленном пунктами 12–27 Правил № 213: объявление о проведении общественных обсуждений с приложением проекта ПДП размещается не менее чем в двух средствах массовой информации (в том числе не менее чем в одном периодическом печатном издании и не менее чем в одном теле- или радиоканале), а также в рубрике «Общественные обсуждения» на официальном интернет-ресурсе МИО; дата проведения обсуждений назначается не ранее двадцати календарных дней с даты размещения объявления; обсуждения считаются состоявшимися при регистрации и участии не менее пятидесяти физических либо юридических лиц. Исполнитель готовит все материалы общественных обсуждений (доклад, презентацию, проект объявления), лично участвует в них и дорабатывает проект по их результатам, а при признании обсуждений несостоявшимися участвует в повторных обсуждениях без дополнительной оплаты. До направления проекта на экспертизу Исполнитель обеспечивает внесение исходных материалов в государственный градостроительный кадастр и проверку соответствия функциональных зон проекта </w:t>
            </w:r>
            <w:r w:rsidRPr="002B70D2">
              <w:lastRenderedPageBreak/>
              <w:t>утвержденному генеральному плану с использованием автоматизированной цифровой системы государственного градостроительного кадастра (пункты 8, 71 Правил № 213). После проведения согласований и общественных обсуждений проект направляется Заказчиком на комплексную градостроительную экспертизу в государственную экспертную организацию посредством портала для организации разработки и экспертизы проектов по принципу «одного окна» в соответствии с Правилами проведения комплексной градостроительной экспертизы градостроительных проектов, утвержденными приказом Министра промышленности и строительства Республики Казахстан от 29 мая 2026 года № 269 (зарегистрирован в МЮ РК 29 мая 2026 года № 38834); срок проведения экспертизы по ПДП – не более 45 рабочих дней. Во время проведения комплексной градостроительной экспертизы Исполнитель обязуется готовить ответы на замечания экспертов в полном объеме и исправленную редакцию проекта в срок не более 10 (десяти) рабочих дней со дня получения замечаний. После получения положительного заключения экспертизы</w:t>
            </w:r>
            <w:r w:rsidRPr="002B70D2">
              <w:rPr>
                <w:lang w:val="kk-KZ"/>
              </w:rPr>
              <w:t xml:space="preserve"> ГУ </w:t>
            </w:r>
            <w:r w:rsidRPr="002B70D2">
              <w:t>«Отдел архитектуры и градостроительства акимата города Костаная» направляет ПДП на утверждение решением МИО в соответствии со статьей 29 Строительного кодекса Республики Казахстан; Исполнитель передает МИО комплект, состоящий из носителя с цифровым проектом и копий его выходных отчетов на бумажном носителе в трех экземплярах (пункт 72 Правил № 213).</w:t>
            </w:r>
          </w:p>
        </w:tc>
      </w:tr>
      <w:tr w:rsidR="00C14AFC" w:rsidRPr="00A71CB7" w14:paraId="4E90AD5E" w14:textId="77777777" w:rsidTr="001E1939">
        <w:tc>
          <w:tcPr>
            <w:tcW w:w="456" w:type="dxa"/>
          </w:tcPr>
          <w:p w14:paraId="6AEA4657" w14:textId="4FC96FA9" w:rsidR="00C14AFC" w:rsidRPr="00BC655A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87" w:type="dxa"/>
          </w:tcPr>
          <w:p w14:paraId="389962FA" w14:textId="77777777" w:rsidR="00C14AFC" w:rsidRPr="00BC655A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Требование по водоохранным зонам и полосам</w:t>
            </w:r>
          </w:p>
        </w:tc>
        <w:tc>
          <w:tcPr>
            <w:tcW w:w="6994" w:type="dxa"/>
          </w:tcPr>
          <w:p w14:paraId="15934647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установленных водоохранных зон и полос поверхностных водных объектов для планируемой территории необходимо разработать специальный раздел по установлению границ водоохранных зон и полос поверхностных водных объектов (пункт 12 формы Задания согласно приложению 1 к Правилам № 213).</w:t>
            </w:r>
          </w:p>
        </w:tc>
      </w:tr>
      <w:tr w:rsidR="00C14AFC" w:rsidRPr="00A71CB7" w14:paraId="312F96F0" w14:textId="77777777" w:rsidTr="001E1939">
        <w:tc>
          <w:tcPr>
            <w:tcW w:w="456" w:type="dxa"/>
          </w:tcPr>
          <w:p w14:paraId="401FC512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87" w:type="dxa"/>
          </w:tcPr>
          <w:p w14:paraId="1DD81CC8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 и условия: от исполнителя</w:t>
            </w:r>
          </w:p>
        </w:tc>
        <w:tc>
          <w:tcPr>
            <w:tcW w:w="6994" w:type="dxa"/>
          </w:tcPr>
          <w:p w14:paraId="06D4E4F3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13.1. Разработка ПДП должна осуществляться посредством компьютерной технологии с использованием ГИС-технологий. Проектные работы должны быть выполнены с использованием имеющихся у потенциального поставщика лицензионных программных продуктов: AutoCAD, ArcGIS, Mapinfo, CorelDraw и др.</w:t>
            </w:r>
          </w:p>
          <w:p w14:paraId="4DFBD1B5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Материалы проекта представить в следующем составе:</w:t>
            </w:r>
          </w:p>
          <w:p w14:paraId="50A8E445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Подлинники графических материалов основных чертежей и схем на бумажных носителях (масштаб в соотв. с СН РК 3.01-00-2011) - 3 экземпляра;</w:t>
            </w:r>
          </w:p>
          <w:p w14:paraId="7A4A0AE5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Текстовые материалы - пояснительная записка - 3 экземпляра;</w:t>
            </w:r>
          </w:p>
          <w:p w14:paraId="0590FF9C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Электронная версия графических и текстовых материалов - 2 экземпляра (CD – диске или флеш-носителе).</w:t>
            </w:r>
          </w:p>
          <w:p w14:paraId="38271656" w14:textId="26AAC66F" w:rsidR="00A71CB7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13.2. Оплата комплексной градостроительной экспертизы производится за счет средств заказчика проекта детальной планировки.</w:t>
            </w:r>
          </w:p>
          <w:p w14:paraId="305FEBE9" w14:textId="77777777" w:rsidR="00A71CB7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13.3. Исполнитель в течение 5 (пяти) рабочих дней с момента заключения (подписания) договора представляет Заказчику на утверждение дорожную карту (график выполнения работ) с </w:t>
            </w:r>
            <w:r w:rsidRPr="002B7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указанием сроков поэтапной разработки, согласования и экспертизы градостроительного проекта.</w:t>
            </w:r>
          </w:p>
          <w:p w14:paraId="6AEA14DF" w14:textId="77777777" w:rsidR="00A71CB7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13.4. Исполнитель самостоятельно и за свой счет выполняет все процедуры, предусмотренные Правилами № 213 и настоящим Заданием: сбор исходных данных и получение технических условий, топографическую съемку и её согласование, внесение исходных материалов и данных проекта в государственный градостроительный кадастр, подготовку материалов и участие в общественных обсуждениях, прохождение всех согласований, подготовку ответов на замечания комплексной градостроительной экспертизы, а также устранение замечаний РГП «Госградкадастр» до полного принятия материалов.</w:t>
            </w:r>
          </w:p>
        </w:tc>
      </w:tr>
    </w:tbl>
    <w:p w14:paraId="1F57DDF8" w14:textId="77777777" w:rsidR="00C14AFC" w:rsidRDefault="00C14AFC" w:rsidP="00A71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0142B" w14:textId="77777777" w:rsidR="00390FDC" w:rsidRDefault="00390FDC" w:rsidP="00A71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8"/>
        <w:gridCol w:w="4933"/>
      </w:tblGrid>
      <w:tr w:rsidR="00390FDC" w14:paraId="78011D2D" w14:textId="77777777" w:rsidTr="00390FDC">
        <w:tc>
          <w:tcPr>
            <w:tcW w:w="5068" w:type="dxa"/>
          </w:tcPr>
          <w:p w14:paraId="56ABA9E6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Согласовано: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</w:t>
            </w:r>
          </w:p>
          <w:p w14:paraId="62DEBB57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 «Отдел архитектуры и </w:t>
            </w:r>
          </w:p>
          <w:p w14:paraId="662377AA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градостроительства акимата </w:t>
            </w:r>
          </w:p>
          <w:p w14:paraId="53C481DB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города Костаная </w:t>
            </w:r>
          </w:p>
          <w:p w14:paraId="4B555A67" w14:textId="79B299D5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Г.Курмангалиева</w:t>
            </w:r>
          </w:p>
        </w:tc>
        <w:tc>
          <w:tcPr>
            <w:tcW w:w="5069" w:type="dxa"/>
          </w:tcPr>
          <w:p w14:paraId="247A043B" w14:textId="5ADBB573" w:rsidR="00390FDC" w:rsidRDefault="00390FDC" w:rsidP="00390F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28E795" w14:textId="1EFF1432" w:rsidR="00390FDC" w:rsidRDefault="00390FDC" w:rsidP="00A71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623D54" w14:textId="77777777" w:rsidR="00132AF0" w:rsidRDefault="00132AF0" w:rsidP="00132AF0">
      <w:pPr>
        <w:rPr>
          <w:rFonts w:ascii="Times New Roman" w:hAnsi="Times New Roman" w:cs="Times New Roman"/>
          <w:sz w:val="24"/>
          <w:szCs w:val="24"/>
        </w:rPr>
      </w:pPr>
    </w:p>
    <w:p w14:paraId="6585F5E7" w14:textId="77777777" w:rsidR="00132AF0" w:rsidRPr="00132AF0" w:rsidRDefault="00132AF0" w:rsidP="00132AF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32AF0" w:rsidRPr="00132AF0" w:rsidSect="00E87B3F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C8495" w14:textId="77777777" w:rsidR="00412295" w:rsidRDefault="00412295" w:rsidP="00E87B3F">
      <w:pPr>
        <w:spacing w:after="0" w:line="240" w:lineRule="auto"/>
      </w:pPr>
      <w:r>
        <w:separator/>
      </w:r>
    </w:p>
  </w:endnote>
  <w:endnote w:type="continuationSeparator" w:id="0">
    <w:p w14:paraId="69699EB2" w14:textId="77777777" w:rsidR="00412295" w:rsidRDefault="00412295" w:rsidP="00E8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E3B54" w14:textId="65A58461" w:rsidR="00E87B3F" w:rsidRPr="00E87B3F" w:rsidRDefault="00E87B3F">
    <w:pPr>
      <w:pStyle w:val="a8"/>
      <w:rPr>
        <w:rFonts w:ascii="Times New Roman" w:hAnsi="Times New Roman" w:cs="Times New Roman"/>
        <w:i/>
        <w:sz w:val="24"/>
        <w:szCs w:val="24"/>
      </w:rPr>
    </w:pPr>
    <w:r w:rsidRPr="00E87B3F">
      <w:rPr>
        <w:rFonts w:ascii="Times New Roman" w:hAnsi="Times New Roman" w:cs="Times New Roman"/>
        <w:i/>
        <w:sz w:val="24"/>
        <w:szCs w:val="24"/>
      </w:rPr>
      <w:t>Орынд. Валиев Э.М</w:t>
    </w:r>
    <w:r w:rsidR="00132AF0">
      <w:rPr>
        <w:rFonts w:ascii="Times New Roman" w:hAnsi="Times New Roman" w:cs="Times New Roman"/>
        <w:i/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20BED" w14:textId="77777777" w:rsidR="00412295" w:rsidRDefault="00412295" w:rsidP="00E87B3F">
      <w:pPr>
        <w:spacing w:after="0" w:line="240" w:lineRule="auto"/>
      </w:pPr>
      <w:r>
        <w:separator/>
      </w:r>
    </w:p>
  </w:footnote>
  <w:footnote w:type="continuationSeparator" w:id="0">
    <w:p w14:paraId="1982B384" w14:textId="77777777" w:rsidR="00412295" w:rsidRDefault="00412295" w:rsidP="00E87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28E7"/>
    <w:multiLevelType w:val="multilevel"/>
    <w:tmpl w:val="DDAA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E3557"/>
    <w:multiLevelType w:val="hybridMultilevel"/>
    <w:tmpl w:val="128E3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57431"/>
    <w:multiLevelType w:val="hybridMultilevel"/>
    <w:tmpl w:val="08F6F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F4F03"/>
    <w:multiLevelType w:val="multilevel"/>
    <w:tmpl w:val="CDAC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3E6961"/>
    <w:multiLevelType w:val="multilevel"/>
    <w:tmpl w:val="DCD22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BC1902"/>
    <w:multiLevelType w:val="multilevel"/>
    <w:tmpl w:val="3A344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E81964"/>
    <w:multiLevelType w:val="hybridMultilevel"/>
    <w:tmpl w:val="72B29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25F9B"/>
    <w:multiLevelType w:val="multilevel"/>
    <w:tmpl w:val="04BC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EE1EFE"/>
    <w:multiLevelType w:val="multilevel"/>
    <w:tmpl w:val="61B0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3413E"/>
    <w:multiLevelType w:val="multilevel"/>
    <w:tmpl w:val="4808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D58B3"/>
    <w:multiLevelType w:val="multilevel"/>
    <w:tmpl w:val="4D82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392C7B"/>
    <w:multiLevelType w:val="multilevel"/>
    <w:tmpl w:val="446C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563F"/>
    <w:multiLevelType w:val="multilevel"/>
    <w:tmpl w:val="F692EBC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7E451D2"/>
    <w:multiLevelType w:val="hybridMultilevel"/>
    <w:tmpl w:val="6C2C56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63FB5"/>
    <w:multiLevelType w:val="multilevel"/>
    <w:tmpl w:val="66B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021884"/>
    <w:multiLevelType w:val="multilevel"/>
    <w:tmpl w:val="6CB6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A27EEF"/>
    <w:multiLevelType w:val="multilevel"/>
    <w:tmpl w:val="EF8A3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885169"/>
    <w:multiLevelType w:val="multilevel"/>
    <w:tmpl w:val="EF50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650411">
    <w:abstractNumId w:val="5"/>
  </w:num>
  <w:num w:numId="2" w16cid:durableId="216866767">
    <w:abstractNumId w:val="15"/>
  </w:num>
  <w:num w:numId="3" w16cid:durableId="34546848">
    <w:abstractNumId w:val="2"/>
  </w:num>
  <w:num w:numId="4" w16cid:durableId="234050982">
    <w:abstractNumId w:val="16"/>
  </w:num>
  <w:num w:numId="5" w16cid:durableId="565994999">
    <w:abstractNumId w:val="4"/>
  </w:num>
  <w:num w:numId="6" w16cid:durableId="1953902290">
    <w:abstractNumId w:val="3"/>
  </w:num>
  <w:num w:numId="7" w16cid:durableId="668096966">
    <w:abstractNumId w:val="7"/>
  </w:num>
  <w:num w:numId="8" w16cid:durableId="818611879">
    <w:abstractNumId w:val="9"/>
  </w:num>
  <w:num w:numId="9" w16cid:durableId="661198062">
    <w:abstractNumId w:val="10"/>
  </w:num>
  <w:num w:numId="10" w16cid:durableId="1161193527">
    <w:abstractNumId w:val="0"/>
  </w:num>
  <w:num w:numId="11" w16cid:durableId="1801344315">
    <w:abstractNumId w:val="11"/>
  </w:num>
  <w:num w:numId="12" w16cid:durableId="588193191">
    <w:abstractNumId w:val="12"/>
  </w:num>
  <w:num w:numId="13" w16cid:durableId="788091821">
    <w:abstractNumId w:val="14"/>
  </w:num>
  <w:num w:numId="14" w16cid:durableId="658967695">
    <w:abstractNumId w:val="17"/>
  </w:num>
  <w:num w:numId="15" w16cid:durableId="138881852">
    <w:abstractNumId w:val="8"/>
  </w:num>
  <w:num w:numId="16" w16cid:durableId="1296448572">
    <w:abstractNumId w:val="1"/>
  </w:num>
  <w:num w:numId="17" w16cid:durableId="1286695683">
    <w:abstractNumId w:val="6"/>
  </w:num>
  <w:num w:numId="18" w16cid:durableId="9200655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727"/>
    <w:rsid w:val="00044CB2"/>
    <w:rsid w:val="000942BA"/>
    <w:rsid w:val="000A7CB1"/>
    <w:rsid w:val="000B4F31"/>
    <w:rsid w:val="000F790A"/>
    <w:rsid w:val="00114144"/>
    <w:rsid w:val="001145DB"/>
    <w:rsid w:val="001205FC"/>
    <w:rsid w:val="00132AF0"/>
    <w:rsid w:val="001C7D5C"/>
    <w:rsid w:val="001E1939"/>
    <w:rsid w:val="00286D97"/>
    <w:rsid w:val="002B70D2"/>
    <w:rsid w:val="002D0581"/>
    <w:rsid w:val="002D5172"/>
    <w:rsid w:val="0031278A"/>
    <w:rsid w:val="003256AC"/>
    <w:rsid w:val="00342656"/>
    <w:rsid w:val="00353F76"/>
    <w:rsid w:val="00365FEA"/>
    <w:rsid w:val="0038684C"/>
    <w:rsid w:val="00390FDC"/>
    <w:rsid w:val="003A56AE"/>
    <w:rsid w:val="003C7F82"/>
    <w:rsid w:val="00412295"/>
    <w:rsid w:val="004279D3"/>
    <w:rsid w:val="004318BF"/>
    <w:rsid w:val="004349AE"/>
    <w:rsid w:val="00487316"/>
    <w:rsid w:val="004B07AB"/>
    <w:rsid w:val="005331FB"/>
    <w:rsid w:val="00576F50"/>
    <w:rsid w:val="00590645"/>
    <w:rsid w:val="005C5B54"/>
    <w:rsid w:val="005D789C"/>
    <w:rsid w:val="00656A2E"/>
    <w:rsid w:val="00657D32"/>
    <w:rsid w:val="0068615F"/>
    <w:rsid w:val="00690B11"/>
    <w:rsid w:val="006A6273"/>
    <w:rsid w:val="00713FB8"/>
    <w:rsid w:val="007417D1"/>
    <w:rsid w:val="00791B40"/>
    <w:rsid w:val="007C1B15"/>
    <w:rsid w:val="0080188A"/>
    <w:rsid w:val="00801D85"/>
    <w:rsid w:val="0080674A"/>
    <w:rsid w:val="00814D1D"/>
    <w:rsid w:val="00844450"/>
    <w:rsid w:val="008472AC"/>
    <w:rsid w:val="00873331"/>
    <w:rsid w:val="00893785"/>
    <w:rsid w:val="008D34FE"/>
    <w:rsid w:val="008F6082"/>
    <w:rsid w:val="00901863"/>
    <w:rsid w:val="009177D8"/>
    <w:rsid w:val="009427D7"/>
    <w:rsid w:val="00994950"/>
    <w:rsid w:val="009A54AB"/>
    <w:rsid w:val="009C02D6"/>
    <w:rsid w:val="009D18C6"/>
    <w:rsid w:val="00A065C8"/>
    <w:rsid w:val="00A15D97"/>
    <w:rsid w:val="00A71CB7"/>
    <w:rsid w:val="00A75D81"/>
    <w:rsid w:val="00AA6896"/>
    <w:rsid w:val="00AD6001"/>
    <w:rsid w:val="00AF469E"/>
    <w:rsid w:val="00B149B2"/>
    <w:rsid w:val="00B40DB1"/>
    <w:rsid w:val="00B7169E"/>
    <w:rsid w:val="00B91556"/>
    <w:rsid w:val="00BC655A"/>
    <w:rsid w:val="00BE4727"/>
    <w:rsid w:val="00C067D1"/>
    <w:rsid w:val="00C0794E"/>
    <w:rsid w:val="00C14AFC"/>
    <w:rsid w:val="00C5423B"/>
    <w:rsid w:val="00CD01C8"/>
    <w:rsid w:val="00CF49A4"/>
    <w:rsid w:val="00D809AE"/>
    <w:rsid w:val="00D97F58"/>
    <w:rsid w:val="00DE4348"/>
    <w:rsid w:val="00E37DD6"/>
    <w:rsid w:val="00E51886"/>
    <w:rsid w:val="00E72277"/>
    <w:rsid w:val="00E87B3F"/>
    <w:rsid w:val="00F018AA"/>
    <w:rsid w:val="00F14687"/>
    <w:rsid w:val="00F40214"/>
    <w:rsid w:val="00FD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0081"/>
  <w15:docId w15:val="{BF20C11D-E7F5-4871-9BB1-3EEC1D5C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1B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716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7B3F"/>
    <w:rPr>
      <w:b/>
      <w:bCs/>
    </w:rPr>
  </w:style>
  <w:style w:type="paragraph" w:styleId="a5">
    <w:name w:val="List Paragraph"/>
    <w:basedOn w:val="a"/>
    <w:uiPriority w:val="34"/>
    <w:qFormat/>
    <w:rsid w:val="00E87B3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87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7B3F"/>
  </w:style>
  <w:style w:type="paragraph" w:styleId="a8">
    <w:name w:val="footer"/>
    <w:basedOn w:val="a"/>
    <w:link w:val="a9"/>
    <w:uiPriority w:val="99"/>
    <w:unhideWhenUsed/>
    <w:rsid w:val="00E87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7B3F"/>
  </w:style>
  <w:style w:type="table" w:styleId="aa">
    <w:name w:val="Table Grid"/>
    <w:basedOn w:val="a1"/>
    <w:uiPriority w:val="59"/>
    <w:rsid w:val="00C14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B7169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B716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Hyperlink"/>
    <w:basedOn w:val="a0"/>
    <w:uiPriority w:val="99"/>
    <w:unhideWhenUsed/>
    <w:rsid w:val="00F4021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40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9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7</Pages>
  <Words>2439</Words>
  <Characters>13907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Eldar Valiyev</dc:creator>
  <cp:lastModifiedBy>Отдел архитектуры города Костанай</cp:lastModifiedBy>
  <cp:revision>5</cp:revision>
  <cp:lastPrinted>2026-05-05T08:13:00Z</cp:lastPrinted>
  <dcterms:created xsi:type="dcterms:W3CDTF">2026-07-13T09:27:00Z</dcterms:created>
  <dcterms:modified xsi:type="dcterms:W3CDTF">2026-07-20T04:47:00Z</dcterms:modified>
</cp:coreProperties>
</file>