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38331" w14:textId="77777777" w:rsidR="009D0AF3" w:rsidRPr="00A65422" w:rsidRDefault="009D0AF3" w:rsidP="009D0AF3">
      <w:pPr>
        <w:spacing w:after="0"/>
        <w:jc w:val="center"/>
        <w:rPr>
          <w:rFonts w:ascii="Times New Roman" w:hAnsi="Times New Roman" w:cs="Times New Roman"/>
          <w:b/>
          <w:bCs/>
          <w:sz w:val="24"/>
          <w:szCs w:val="24"/>
        </w:rPr>
      </w:pPr>
      <w:r w:rsidRPr="00A65422">
        <w:rPr>
          <w:rFonts w:ascii="Times New Roman" w:hAnsi="Times New Roman" w:cs="Times New Roman"/>
          <w:b/>
          <w:bCs/>
          <w:sz w:val="24"/>
          <w:szCs w:val="24"/>
        </w:rPr>
        <w:t>"Астана қаласы, Тұран даңғылы 75 мекенжайында орналасқан Энергия үнемдеу технологияларын көрсету орталығы үшін жылумен жабдықтау желілерін салу" техникалық қадағалау қызметтерінің техникалық ерекшелігі</w:t>
      </w:r>
    </w:p>
    <w:p w14:paraId="02CCC2A6" w14:textId="77777777" w:rsidR="009D0AF3" w:rsidRPr="00A65422" w:rsidRDefault="009D0AF3" w:rsidP="009D0AF3">
      <w:pPr>
        <w:spacing w:after="0"/>
        <w:rPr>
          <w:rFonts w:ascii="Times New Roman" w:hAnsi="Times New Roman" w:cs="Times New Roman"/>
          <w:b/>
          <w:bCs/>
          <w:sz w:val="24"/>
          <w:szCs w:val="24"/>
        </w:rPr>
      </w:pPr>
    </w:p>
    <w:p w14:paraId="531910D1" w14:textId="03A70FB3" w:rsidR="009F2C0B" w:rsidRDefault="009D0AF3" w:rsidP="009D0AF3">
      <w:pPr>
        <w:spacing w:after="0"/>
        <w:ind w:firstLine="720"/>
        <w:jc w:val="both"/>
        <w:rPr>
          <w:rFonts w:ascii="Times New Roman" w:hAnsi="Times New Roman" w:cs="Times New Roman"/>
          <w:sz w:val="24"/>
          <w:szCs w:val="24"/>
        </w:rPr>
      </w:pPr>
      <w:r w:rsidRPr="00C6754A">
        <w:rPr>
          <w:rFonts w:ascii="Times New Roman" w:hAnsi="Times New Roman" w:cs="Times New Roman"/>
          <w:sz w:val="24"/>
          <w:szCs w:val="24"/>
        </w:rPr>
        <w:t xml:space="preserve">1. </w:t>
      </w:r>
      <w:r w:rsidR="009F2C0B" w:rsidRPr="009F2C0B">
        <w:rPr>
          <w:rFonts w:ascii="Times New Roman" w:hAnsi="Times New Roman" w:cs="Times New Roman"/>
          <w:sz w:val="24"/>
          <w:szCs w:val="24"/>
        </w:rPr>
        <w:t>Объектінің құрылысы кезінде техникалық қадағалау бойынша инжинирингтік қызметтер бекітілген жобалау-сметалық құжаттамаға, Қазақстан Республикасының Құрылыс кодексіне, Қазақстан Республикасы Өнеркәсіп және құрылыс министрінің 2026 жылғы 22 маусымдағы № 321 бұйрығымен бекітілген «Сәулет, қала құрылысы және құрылыс қызметі саласында инжинирингтік қызметтер көрсету қағидаларына», сондай-ақ жылумен жабдықтау желілерінің құрылысы кезінде техникалық қадағалау қызметтерін реттейтін өзге де нормативтік құқықтық актілерге сәйкес жүзеге асырылуға тиіс</w:t>
      </w:r>
      <w:r w:rsidR="009F2C0B">
        <w:rPr>
          <w:rFonts w:ascii="Times New Roman" w:hAnsi="Times New Roman" w:cs="Times New Roman"/>
          <w:sz w:val="24"/>
          <w:szCs w:val="24"/>
        </w:rPr>
        <w:t>.</w:t>
      </w:r>
    </w:p>
    <w:p w14:paraId="05ECE765" w14:textId="01CFEF22" w:rsidR="009D0AF3" w:rsidRPr="00C6754A" w:rsidRDefault="009D0AF3" w:rsidP="009D0AF3">
      <w:pPr>
        <w:spacing w:after="0"/>
        <w:ind w:firstLine="720"/>
        <w:jc w:val="both"/>
        <w:rPr>
          <w:rFonts w:ascii="Times New Roman" w:hAnsi="Times New Roman" w:cs="Times New Roman"/>
          <w:sz w:val="24"/>
          <w:szCs w:val="24"/>
        </w:rPr>
      </w:pPr>
      <w:r w:rsidRPr="00C6754A">
        <w:rPr>
          <w:rFonts w:ascii="Times New Roman" w:hAnsi="Times New Roman" w:cs="Times New Roman"/>
          <w:sz w:val="24"/>
          <w:szCs w:val="24"/>
        </w:rPr>
        <w:t xml:space="preserve">2. </w:t>
      </w:r>
      <w:r w:rsidR="009F2C0B" w:rsidRPr="009F2C0B">
        <w:rPr>
          <w:rFonts w:ascii="Times New Roman" w:hAnsi="Times New Roman" w:cs="Times New Roman"/>
          <w:sz w:val="24"/>
          <w:szCs w:val="24"/>
        </w:rPr>
        <w:t>Жылу торабын монтаждау жобалау-сметалық құжаттамаға сәйкес (жылу энергиясын есепке алу торабымен және ыстық сумен жабдықтауды автоматты реттеу жүйесімен бірге), сондай-ақ ҚР ҚНжЕ 3.01-01-2013 «Қала құрылысы. Қалалық және ауылдық елді мекендерді жоспарлау және салу» құрылыс нормаларына және құрылыс саласындағы еңбекті қорғау мен қауіпсіздік техникасы стандарттарына сәйкес жүзеге асырылуға тиіс.</w:t>
      </w:r>
    </w:p>
    <w:p w14:paraId="1C56508F" w14:textId="327BD930" w:rsidR="009F2C0B" w:rsidRPr="009F2C0B" w:rsidRDefault="009D0AF3" w:rsidP="009F2C0B">
      <w:pPr>
        <w:ind w:firstLine="708"/>
        <w:jc w:val="both"/>
        <w:rPr>
          <w:rFonts w:ascii="Times New Roman" w:hAnsi="Times New Roman" w:cs="Times New Roman"/>
          <w:sz w:val="24"/>
          <w:szCs w:val="24"/>
        </w:rPr>
      </w:pPr>
      <w:r w:rsidRPr="00C6754A">
        <w:rPr>
          <w:rFonts w:ascii="Times New Roman" w:hAnsi="Times New Roman" w:cs="Times New Roman"/>
          <w:sz w:val="24"/>
          <w:szCs w:val="24"/>
        </w:rPr>
        <w:t xml:space="preserve">3. </w:t>
      </w:r>
      <w:r w:rsidRPr="009F2C0B">
        <w:rPr>
          <w:rFonts w:ascii="Times New Roman" w:hAnsi="Times New Roman" w:cs="Times New Roman"/>
          <w:sz w:val="24"/>
          <w:szCs w:val="24"/>
        </w:rPr>
        <w:t xml:space="preserve">Технологиялық шешім: жұмыстар ҚР ҚН талаптарына сәйкес орындалуы тиіс 1.03-00-2022 " </w:t>
      </w:r>
      <w:r w:rsidR="009F2C0B" w:rsidRPr="009F2C0B">
        <w:rPr>
          <w:rFonts w:ascii="Times New Roman" w:hAnsi="Times New Roman" w:cs="Times New Roman"/>
          <w:sz w:val="24"/>
          <w:szCs w:val="24"/>
        </w:rPr>
        <w:t xml:space="preserve">Құрылыс </w:t>
      </w:r>
      <w:r w:rsidRPr="009F2C0B">
        <w:rPr>
          <w:rFonts w:ascii="Times New Roman" w:hAnsi="Times New Roman" w:cs="Times New Roman"/>
          <w:sz w:val="24"/>
          <w:szCs w:val="24"/>
        </w:rPr>
        <w:t xml:space="preserve">өндірісі. Кәсіпорындардың, ғимараттар мен құрылыстардың құрылысын ұйымдастыру"; ҚНжЕ 3.05.03-85" </w:t>
      </w:r>
      <w:r w:rsidR="009F2C0B" w:rsidRPr="009F2C0B">
        <w:rPr>
          <w:rFonts w:ascii="Times New Roman" w:hAnsi="Times New Roman" w:cs="Times New Roman"/>
          <w:sz w:val="24"/>
          <w:szCs w:val="24"/>
        </w:rPr>
        <w:t>Ж</w:t>
      </w:r>
      <w:r w:rsidRPr="009F2C0B">
        <w:rPr>
          <w:rFonts w:ascii="Times New Roman" w:hAnsi="Times New Roman" w:cs="Times New Roman"/>
          <w:sz w:val="24"/>
          <w:szCs w:val="24"/>
        </w:rPr>
        <w:t xml:space="preserve">ылу желілері", ҚР БК 4.02-04-2003 " жылу желілері. Индустриялық өндірістің полиуретанды көбік оқшаулағышы бар болат құбырларды арнасыз төсеу желілерін жобалау және салу " және </w:t>
      </w:r>
      <w:r w:rsidR="009F2C0B" w:rsidRPr="009F2C0B">
        <w:rPr>
          <w:rFonts w:ascii="Times New Roman" w:hAnsi="Times New Roman" w:cs="Times New Roman"/>
          <w:sz w:val="24"/>
          <w:szCs w:val="24"/>
        </w:rPr>
        <w:t>құрылыс саласындағы қолданыстағы басқа да нормативтік құжаттарға сәйкес орындалуға тиіс.</w:t>
      </w:r>
    </w:p>
    <w:p w14:paraId="7D74B54C" w14:textId="07FD8073"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4. Объектілерде қолданылатын Құрылыс материалдарының, конструкциялары мен бұйымдарының сапасын тексеру, оларды Қазақстан Республикасында қолданылатын стандарттарға және басқа да нормативтік техникалық құжаттарға сәйкес зертханалық сынауды ұйымдастыру.</w:t>
      </w:r>
    </w:p>
    <w:p w14:paraId="015C1F6C"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5. Құрылыс-монтаждау жұмыстарының, қолданылатын материалдардың, бұйымдардың, конструкциялар мен жабдықтардың сапасын, олардың жобалау құжаттамасының, инженерлік-техникалық қамтамасыз ету желілеріне қосылудың техникалық шарттарына, техникалық регламенттердің талаптарына, инженерлік іздестіру нәтижелеріне сәйкестігін, олардың сапасын растайтын құжаттардың (паспорттардың, сертификаттардың, сынақ нәтижелерінің) болуы мен дұрыс ресімделуін тұрақты негізде тексеру, сондай-ақ кіру бақылауының құжатталған нәтижелері, ақаулар мен бұзушылықтарды уақтылы анықтау, олар туралы Тапсырыс беруші мен мердігерді хабардар ету.</w:t>
      </w:r>
    </w:p>
    <w:p w14:paraId="462E1A9F"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6. Мердігер дайындаған күнтізбелік жұмыс жоспарларын қарау және Тапсырыс берушіге бекітуге ұсыну. Тапсырыс берушіге құрылыстың іске асырылу барысы туралы жоспарлы және жоспардан тыс есептілікті ұсыну. Жұмыстарды жүргізу қарқынының бекітілген кестеге сәйкестігін, объектілерді материалдық ресурстармен және техникалық құралдармен жинақтау барысын, білікті жұмыс күшімен қамтамасыз етілуін бағалау.</w:t>
      </w:r>
    </w:p>
    <w:p w14:paraId="71C01BED"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7. Объектілерде жұмыс істейтін машиналар мен механизмдердің есебін жүргізу, олардың техникалық жарамдылығын және мердігердің конкурстық өтінімінде көрсетілген тізбеге сәйкестігін бағалау.</w:t>
      </w:r>
    </w:p>
    <w:p w14:paraId="71FC5A6A"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8. Мердігердің уақытша ғимараттары мен құрылыстарын, қойма шаруашылығын және шағын механикаландыру құралдарын олардың жобаның және мердігерлік шарттың талаптары мен талаптарына сәйкестігін тексеру және бағалау.</w:t>
      </w:r>
    </w:p>
    <w:p w14:paraId="79259681"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lastRenderedPageBreak/>
        <w:t>9. Бекітілген сметаға сәйкес орындалған жұмыстардың көлемін және олардың құнын тексеру және аралық төлем кезінде немесе мердігермен түпкілікті есеп айырысу кезінде орындалған жұмыстарды қабылдау актілерін растау.</w:t>
      </w:r>
    </w:p>
    <w:p w14:paraId="320BD8C3"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10. Тапсырыс берушіге жобаның іске асырылу барысы, мердігердің қызметі, жұмыс сапасы, бөлінген қаражаттың игерілуі және болашаққа болжамдар туралы мерзімді есептерді ұсыну.</w:t>
      </w:r>
    </w:p>
    <w:p w14:paraId="0B877B19"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11. Тапсырыс берушіні мердігерлік Шартты іске асыруға қатысты туындаған немесе туындауы мүмкін проблемалар туралы хабардар ету және ұсынымдар беру.</w:t>
      </w:r>
    </w:p>
    <w:p w14:paraId="678A21C8"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12. Тапсырыс берушіге жұмысты уақытында аяқтау үшін қажетті ұсыныстарды ұсыну, қабылданған ұсыныстар бойынша барлық қажетті құжаттарды дайындау.</w:t>
      </w:r>
    </w:p>
    <w:p w14:paraId="393EDC3C"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13. Мердігерге уақтылы көмек көрсету және мердігерлік шарттарды орындауға, материалдар мен бұйымдардың сапасын бағалауға, бөлу жұмыстары мен атқарушылық түсірілімдерді жүргізуге қатысты мәселелер бойынша қажетті ұсынымдар беру.</w:t>
      </w:r>
    </w:p>
    <w:p w14:paraId="3B93B6D3"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14. Техникалық есептер мен қорытындыларды дайындауды және бекітуді, жұмыстарды жүргізу барысын уақтылы құжаттауды қамтамасыз ету. Орындалған жұмыс көлеміне мерзімдік және түпкілікті өлшеулер жүргізу және олардың мердігердің есептеріне сәйкестігі туралы қорытындылар беру.</w:t>
      </w:r>
    </w:p>
    <w:p w14:paraId="2CD98C01"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15. Барлық кепілдік құжаттары мен сертификаттардың барлық материалдарға, конструкцияларға, жабдықтарға қабылдануын және сақталуын қамтамасыз ету және оларды жобалар аяқталғаннан кейін Тапсырыс берушіге беру.</w:t>
      </w:r>
    </w:p>
    <w:p w14:paraId="30DCC38D"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16. Объектіні салумен аяқталған тексерулерді, тексерулерді және қажет болған жағдайда сынақтарды жүргізу, ескертулер ұсыну, мердігердің оларды толық жоюын қамтамасыз ету және белгіленген тәртіппен Тапсырыс берушіге объектілерді пайдалануға қабылдау туралы ұсынымдар беру.</w:t>
      </w:r>
    </w:p>
    <w:p w14:paraId="2046D31D"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17. Мердігердің анықталған ақауларды жою, сапасыз немесе уақтылы орындалмаған жұмыстар үшін айыппұлдар мен өсімпұлдарды ұстап қалу бойынша кепілдік міндеттемелерін орындауын тексеру.</w:t>
      </w:r>
    </w:p>
    <w:p w14:paraId="581DBFAC"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18. Технологиялық операциялардың құрамы мен орындалу сапасының сәйкестігін инспекциялық бақылау. Жасырын жұмыстарды куәландыруға және бағалауға қатысу (мердігердің жауапты өкілімен бірлесіп), қажет болған жағдайда бақылау өлшемдері мен сынақтарына қатысу, мердігердің жауапты өкілімен бірлесіп жасырын жұмыстарды куәландыру актісіне қол қою.</w:t>
      </w:r>
    </w:p>
    <w:p w14:paraId="084F15E9"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19. Жауапты конструкцияларды аралық қабылдауға қатысу (мердігердің жауапты өкілімен бірлесіп), қажет болған жағдайда бақылау өлшемдері мен сынақтарына қатысу, оларды қабылдау актісіне қол қою (мердігердің жауапты өкілімен бірлесіп).</w:t>
      </w:r>
    </w:p>
    <w:p w14:paraId="5D0838C0"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20. Жауапты конструкцияларды аралық қабылдау кезінде геодезиялық атқару схемаларының дұрыстығын бағалау (қажет болған жағдайда – конструкциялар элементтерінің орналасу дәлдігін іріктеп бақылаумен).</w:t>
      </w:r>
    </w:p>
    <w:p w14:paraId="1F7604EE"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21. Жасырын жұмыстарға актілер ресімделгенге дейін және жауапты конструкцияларды аралық қабылдағанға дейін одан әрі жұмыстар жүргізуге тыйым салу жөніндегі талаптардың сақталуын қадағалау.</w:t>
      </w:r>
    </w:p>
    <w:p w14:paraId="0DA7D683"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22. Мердігердің атқарушылық техникалық құжаттаманың бар болуын және дұрыс жүргізілуін бақылау.</w:t>
      </w:r>
    </w:p>
    <w:p w14:paraId="7ADD0DF8"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23. Мердігердің мемлекеттік қадағалау және авторлық қадағалау органдарының нұсқаулары мен нұсқамаларын орындауын бақылау.</w:t>
      </w:r>
    </w:p>
    <w:p w14:paraId="0D6DCDA5"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24. Жұмыстардың жекелеген түрлерін, ғимараттардың, құрылыстардың және тұтастай объектінің құрылымдық элементтерін қабылдау кезінде анықталған ақаулар мен кемшіліктерді уақтылы жоюды бақылау.</w:t>
      </w:r>
    </w:p>
    <w:p w14:paraId="4876F1CE"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lastRenderedPageBreak/>
        <w:t>25. Мемлекеттік қадағалау органдары жүргізетін тексерулерге, оның ішінде монтаждауға түсетін жабдықтың жай-күйі мен жобаға сәйкестігін бағалауға, оны монтаждау сапасын бағалауға, кешенді сынау мен қабылдауға қатысу.</w:t>
      </w:r>
    </w:p>
    <w:p w14:paraId="162754E3"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26. Құрылыс-монтаждау жұмыстарына ақы төлеуге ұсынылған жұмыс құжаттамасының көлемдерінің және орындалу мерзімдерінің сәйкестігін бақылау; қабылданған және төленген құрылыс-монтаж жұмыстарының көлемі мен құнын, сондай-ақ Орындаушы сапасыз орындаған жұмыстардың көлемі мен құнын және ақауларды жоюға және қайта өңдеуге арналған шығындарды есепке алуды жүргізу (Тапсырыс берушінің арнайы тапсырмасы бойынша орындалады).</w:t>
      </w:r>
    </w:p>
    <w:p w14:paraId="7DF05543"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27. Консервациялауға жататын объектілерді куәландыруға және объектілердің құрылысын консервациялауға немесе уақытша тоқтатуға құжаттаманы ресімдеуге, сондай-ақ жұмыстарды қайта бастау үшін орындаушыларға беру кезінде объектілердің техникалық жай-күйін бағалауға қатысу.</w:t>
      </w:r>
    </w:p>
    <w:p w14:paraId="0803F284" w14:textId="77777777" w:rsidR="009D0AF3" w:rsidRPr="00A65422" w:rsidRDefault="009D0AF3" w:rsidP="009D0AF3">
      <w:pPr>
        <w:spacing w:after="0"/>
        <w:ind w:firstLine="720"/>
        <w:jc w:val="both"/>
        <w:rPr>
          <w:rFonts w:ascii="Times New Roman" w:hAnsi="Times New Roman" w:cs="Times New Roman"/>
          <w:sz w:val="24"/>
          <w:szCs w:val="24"/>
        </w:rPr>
      </w:pPr>
      <w:r w:rsidRPr="00A65422">
        <w:rPr>
          <w:rFonts w:ascii="Times New Roman" w:hAnsi="Times New Roman" w:cs="Times New Roman"/>
          <w:sz w:val="24"/>
          <w:szCs w:val="24"/>
        </w:rPr>
        <w:t>28. Құрылыс объектілеріндегі авариялық жағдайдың барлық жағдайлары және аварияларды жою жөніндегі жұмыстардың көлемі туралы мемлекеттік қадағалау органдарына хабарлау.</w:t>
      </w:r>
    </w:p>
    <w:p w14:paraId="1A7B5925" w14:textId="77777777" w:rsidR="009D0AF3" w:rsidRPr="009D0AF3" w:rsidRDefault="009D0AF3" w:rsidP="009D0AF3">
      <w:pPr>
        <w:spacing w:after="0"/>
        <w:ind w:firstLine="720"/>
        <w:jc w:val="both"/>
        <w:rPr>
          <w:rFonts w:ascii="Arial" w:hAnsi="Arial" w:cs="Arial"/>
          <w:sz w:val="24"/>
          <w:szCs w:val="24"/>
        </w:rPr>
      </w:pPr>
    </w:p>
    <w:p w14:paraId="78D06F9E" w14:textId="77777777" w:rsidR="009D0AF3" w:rsidRPr="000F6ACD" w:rsidRDefault="009D0AF3" w:rsidP="007A4AE9">
      <w:pPr>
        <w:spacing w:after="0"/>
        <w:jc w:val="center"/>
        <w:rPr>
          <w:rFonts w:ascii="Arial" w:hAnsi="Arial" w:cs="Arial"/>
          <w:b/>
          <w:bCs/>
          <w:sz w:val="24"/>
          <w:szCs w:val="24"/>
        </w:rPr>
      </w:pPr>
    </w:p>
    <w:p w14:paraId="669AC57E" w14:textId="77777777" w:rsidR="009D0AF3" w:rsidRPr="000F6ACD" w:rsidRDefault="009D0AF3" w:rsidP="007A4AE9">
      <w:pPr>
        <w:spacing w:after="0"/>
        <w:jc w:val="center"/>
        <w:rPr>
          <w:rFonts w:ascii="Arial" w:hAnsi="Arial" w:cs="Arial"/>
          <w:b/>
          <w:bCs/>
          <w:sz w:val="24"/>
          <w:szCs w:val="24"/>
        </w:rPr>
      </w:pPr>
    </w:p>
    <w:p w14:paraId="7D56C72E" w14:textId="78A30161" w:rsidR="009F2C0B" w:rsidRDefault="009F2C0B">
      <w:pPr>
        <w:rPr>
          <w:rFonts w:ascii="Arial" w:hAnsi="Arial" w:cs="Arial"/>
          <w:b/>
          <w:bCs/>
          <w:sz w:val="24"/>
          <w:szCs w:val="24"/>
        </w:rPr>
      </w:pPr>
      <w:r>
        <w:rPr>
          <w:rFonts w:ascii="Arial" w:hAnsi="Arial" w:cs="Arial"/>
          <w:b/>
          <w:bCs/>
          <w:sz w:val="24"/>
          <w:szCs w:val="24"/>
        </w:rPr>
        <w:br w:type="page"/>
      </w:r>
    </w:p>
    <w:p w14:paraId="2078ED09" w14:textId="77777777" w:rsidR="009D0AF3" w:rsidRPr="000F6ACD" w:rsidRDefault="009D0AF3" w:rsidP="007A4AE9">
      <w:pPr>
        <w:spacing w:after="0"/>
        <w:jc w:val="center"/>
        <w:rPr>
          <w:rFonts w:ascii="Arial" w:hAnsi="Arial" w:cs="Arial"/>
          <w:b/>
          <w:bCs/>
          <w:sz w:val="24"/>
          <w:szCs w:val="24"/>
        </w:rPr>
      </w:pPr>
    </w:p>
    <w:p w14:paraId="7F0FD535" w14:textId="77777777" w:rsidR="009F2C0B" w:rsidRDefault="009F2C0B" w:rsidP="009F2C0B">
      <w:pPr>
        <w:spacing w:after="0"/>
        <w:jc w:val="center"/>
        <w:rPr>
          <w:rFonts w:ascii="Times New Roman" w:hAnsi="Times New Roman" w:cs="Times New Roman"/>
          <w:b/>
          <w:bCs/>
          <w:sz w:val="24"/>
          <w:szCs w:val="24"/>
        </w:rPr>
      </w:pPr>
      <w:r w:rsidRPr="007A4AE9">
        <w:rPr>
          <w:rFonts w:ascii="Times New Roman" w:hAnsi="Times New Roman" w:cs="Times New Roman"/>
          <w:b/>
          <w:bCs/>
          <w:sz w:val="24"/>
          <w:szCs w:val="24"/>
        </w:rPr>
        <w:t>Техническая спецификация</w:t>
      </w:r>
      <w:r>
        <w:rPr>
          <w:rFonts w:ascii="Times New Roman" w:hAnsi="Times New Roman" w:cs="Times New Roman"/>
          <w:b/>
          <w:bCs/>
          <w:sz w:val="24"/>
          <w:szCs w:val="24"/>
        </w:rPr>
        <w:t xml:space="preserve"> услуг технического надзора по проекту:</w:t>
      </w:r>
    </w:p>
    <w:p w14:paraId="1D73615F" w14:textId="77777777" w:rsidR="009F2C0B" w:rsidRPr="0041788D" w:rsidRDefault="009F2C0B" w:rsidP="009F2C0B">
      <w:pPr>
        <w:spacing w:after="0"/>
        <w:ind w:firstLine="567"/>
        <w:jc w:val="center"/>
        <w:rPr>
          <w:rFonts w:ascii="Times New Roman" w:hAnsi="Times New Roman" w:cs="Times New Roman"/>
          <w:b/>
          <w:sz w:val="24"/>
          <w:szCs w:val="24"/>
        </w:rPr>
      </w:pPr>
      <w:r w:rsidRPr="0041788D">
        <w:rPr>
          <w:rFonts w:ascii="Times New Roman" w:hAnsi="Times New Roman" w:cs="Times New Roman"/>
          <w:b/>
          <w:sz w:val="24"/>
          <w:szCs w:val="24"/>
        </w:rPr>
        <w:t>«Строительство сетей теплоснабжения для демонстрационного центра</w:t>
      </w:r>
    </w:p>
    <w:p w14:paraId="6E6B2A96" w14:textId="77777777" w:rsidR="009F2C0B" w:rsidRDefault="009F2C0B" w:rsidP="009F2C0B">
      <w:pPr>
        <w:spacing w:after="0"/>
        <w:ind w:firstLine="567"/>
        <w:jc w:val="center"/>
        <w:rPr>
          <w:rFonts w:ascii="Times New Roman" w:hAnsi="Times New Roman" w:cs="Times New Roman"/>
          <w:b/>
          <w:sz w:val="24"/>
          <w:szCs w:val="24"/>
        </w:rPr>
      </w:pPr>
      <w:r w:rsidRPr="0041788D">
        <w:rPr>
          <w:rFonts w:ascii="Times New Roman" w:hAnsi="Times New Roman" w:cs="Times New Roman"/>
          <w:b/>
          <w:sz w:val="24"/>
          <w:szCs w:val="24"/>
        </w:rPr>
        <w:t xml:space="preserve">энергосберегающих технологий, расположенного по адресу: </w:t>
      </w:r>
    </w:p>
    <w:p w14:paraId="204DBBB9" w14:textId="77777777" w:rsidR="009F2C0B" w:rsidRDefault="009F2C0B" w:rsidP="009F2C0B">
      <w:pPr>
        <w:spacing w:after="0"/>
        <w:ind w:firstLine="567"/>
        <w:jc w:val="center"/>
        <w:rPr>
          <w:rFonts w:ascii="Times New Roman" w:hAnsi="Times New Roman" w:cs="Times New Roman"/>
          <w:b/>
          <w:sz w:val="24"/>
          <w:szCs w:val="24"/>
        </w:rPr>
      </w:pPr>
      <w:r w:rsidRPr="0041788D">
        <w:rPr>
          <w:rFonts w:ascii="Times New Roman" w:hAnsi="Times New Roman" w:cs="Times New Roman"/>
          <w:b/>
          <w:sz w:val="24"/>
          <w:szCs w:val="24"/>
        </w:rPr>
        <w:t>г.</w:t>
      </w:r>
      <w:r w:rsidRPr="0085660A">
        <w:rPr>
          <w:rFonts w:ascii="Times New Roman" w:hAnsi="Times New Roman" w:cs="Times New Roman"/>
          <w:b/>
          <w:sz w:val="24"/>
          <w:szCs w:val="24"/>
        </w:rPr>
        <w:t xml:space="preserve"> </w:t>
      </w:r>
      <w:r w:rsidRPr="0041788D">
        <w:rPr>
          <w:rFonts w:ascii="Times New Roman" w:hAnsi="Times New Roman" w:cs="Times New Roman"/>
          <w:b/>
          <w:sz w:val="24"/>
          <w:szCs w:val="24"/>
        </w:rPr>
        <w:t>Астана, проспект Туран 75»</w:t>
      </w:r>
    </w:p>
    <w:p w14:paraId="61276C2A" w14:textId="77777777" w:rsidR="009F2C0B" w:rsidRDefault="009F2C0B" w:rsidP="009F2C0B">
      <w:pPr>
        <w:spacing w:after="0"/>
        <w:ind w:firstLine="567"/>
        <w:jc w:val="both"/>
        <w:rPr>
          <w:rFonts w:ascii="Times New Roman" w:hAnsi="Times New Roman" w:cs="Times New Roman"/>
          <w:b/>
          <w:sz w:val="24"/>
          <w:szCs w:val="24"/>
        </w:rPr>
      </w:pPr>
    </w:p>
    <w:p w14:paraId="2EF2A6C0" w14:textId="77777777" w:rsidR="009F2C0B" w:rsidRPr="007A0819" w:rsidRDefault="009F2C0B" w:rsidP="009F2C0B">
      <w:pPr>
        <w:spacing w:after="0"/>
        <w:ind w:firstLine="720"/>
        <w:jc w:val="both"/>
        <w:rPr>
          <w:rFonts w:ascii="Times New Roman" w:eastAsia="Calibri" w:hAnsi="Times New Roman" w:cs="Times New Roman"/>
          <w:sz w:val="24"/>
          <w:szCs w:val="24"/>
        </w:rPr>
      </w:pPr>
      <w:r w:rsidRPr="0041788D">
        <w:rPr>
          <w:rFonts w:ascii="Times New Roman" w:hAnsi="Times New Roman" w:cs="Times New Roman"/>
          <w:sz w:val="24"/>
          <w:szCs w:val="24"/>
        </w:rPr>
        <w:t>1. Инжиниринговые услуги по техническому надзору</w:t>
      </w:r>
      <w:r w:rsidRPr="009B2D3B">
        <w:rPr>
          <w:rFonts w:ascii="Times New Roman" w:hAnsi="Times New Roman" w:cs="Times New Roman"/>
          <w:b/>
          <w:sz w:val="24"/>
          <w:szCs w:val="24"/>
        </w:rPr>
        <w:t xml:space="preserve"> </w:t>
      </w:r>
      <w:r w:rsidRPr="007A4AE9">
        <w:rPr>
          <w:rFonts w:ascii="Times New Roman" w:hAnsi="Times New Roman" w:cs="Times New Roman"/>
          <w:sz w:val="24"/>
          <w:szCs w:val="24"/>
        </w:rPr>
        <w:t>при строительстве объекта должны производиться в соответствии с утвержденной проектно</w:t>
      </w:r>
      <w:r>
        <w:rPr>
          <w:rFonts w:ascii="Times New Roman" w:hAnsi="Times New Roman" w:cs="Times New Roman"/>
          <w:sz w:val="24"/>
          <w:szCs w:val="24"/>
        </w:rPr>
        <w:t>-</w:t>
      </w:r>
      <w:r w:rsidRPr="007A4AE9">
        <w:rPr>
          <w:rFonts w:ascii="Times New Roman" w:hAnsi="Times New Roman" w:cs="Times New Roman"/>
          <w:sz w:val="24"/>
          <w:szCs w:val="24"/>
        </w:rPr>
        <w:t xml:space="preserve">сметной документацией, </w:t>
      </w:r>
      <w:r w:rsidRPr="007A0819">
        <w:rPr>
          <w:rFonts w:ascii="Times New Roman" w:hAnsi="Times New Roman" w:cs="Times New Roman"/>
          <w:sz w:val="24"/>
          <w:szCs w:val="24"/>
        </w:rPr>
        <w:t>Строительным кодексом Республики Казахстан, Правилами оказания инжиниринговых услуг в архитектурной, градостроительной и строительной деятельности утвержденными приказом и.о.Министра промышленности и строительства Республики Казахстан от 22 июня 2026 года3 321, а также иными нормативно-правовыми актами, регулирующими услуги технического надзора при строительстве сетей теплоснабжения.</w:t>
      </w:r>
    </w:p>
    <w:p w14:paraId="2DF3D96F" w14:textId="77777777" w:rsidR="009F2C0B" w:rsidRPr="007A0819" w:rsidRDefault="009F2C0B" w:rsidP="009F2C0B">
      <w:pPr>
        <w:spacing w:after="0"/>
        <w:ind w:firstLine="720"/>
        <w:jc w:val="both"/>
        <w:rPr>
          <w:rFonts w:ascii="Times New Roman" w:hAnsi="Times New Roman" w:cs="Times New Roman"/>
          <w:sz w:val="24"/>
          <w:szCs w:val="24"/>
        </w:rPr>
      </w:pPr>
      <w:r w:rsidRPr="007A0819">
        <w:rPr>
          <w:rFonts w:ascii="Times New Roman" w:hAnsi="Times New Roman" w:cs="Times New Roman"/>
          <w:sz w:val="24"/>
          <w:szCs w:val="24"/>
        </w:rPr>
        <w:t>2. Монтаж теплового узла</w:t>
      </w:r>
      <w:r w:rsidRPr="007A0819">
        <w:rPr>
          <w:rFonts w:ascii="Times New Roman" w:hAnsi="Times New Roman" w:cs="Times New Roman"/>
          <w:b/>
          <w:sz w:val="24"/>
          <w:szCs w:val="24"/>
        </w:rPr>
        <w:t xml:space="preserve"> </w:t>
      </w:r>
      <w:r w:rsidRPr="007A0819">
        <w:rPr>
          <w:rFonts w:ascii="Times New Roman" w:hAnsi="Times New Roman" w:cs="Times New Roman"/>
          <w:sz w:val="24"/>
          <w:szCs w:val="24"/>
        </w:rPr>
        <w:t xml:space="preserve">согласно ПСД (с узлом учета тепло энергии и погодозависимой теплоподачи и автоматического регулирования горячего водоснабжения) в соответствии со стандартами в области охрана труда и техника безопасности в строительстве, СНиП РК 3.01-01-2013 «Градостроительство. Планировка и застройка городских и сельских населенных пунктов». </w:t>
      </w:r>
    </w:p>
    <w:p w14:paraId="7EE94E50" w14:textId="77777777" w:rsidR="009F2C0B" w:rsidRPr="007A0819" w:rsidRDefault="009F2C0B" w:rsidP="009F2C0B">
      <w:pPr>
        <w:spacing w:after="0"/>
        <w:ind w:firstLine="720"/>
        <w:jc w:val="both"/>
        <w:rPr>
          <w:rFonts w:ascii="Times New Roman" w:hAnsi="Times New Roman" w:cs="Times New Roman"/>
          <w:sz w:val="24"/>
          <w:szCs w:val="24"/>
        </w:rPr>
      </w:pPr>
      <w:r w:rsidRPr="007A0819">
        <w:rPr>
          <w:rFonts w:ascii="Times New Roman" w:hAnsi="Times New Roman" w:cs="Times New Roman"/>
          <w:sz w:val="24"/>
          <w:szCs w:val="24"/>
        </w:rPr>
        <w:t>3. Технологическое решение:</w:t>
      </w:r>
      <w:r w:rsidRPr="007A0819">
        <w:rPr>
          <w:rFonts w:ascii="Times New Roman" w:hAnsi="Times New Roman" w:cs="Times New Roman"/>
          <w:b/>
          <w:sz w:val="24"/>
          <w:szCs w:val="24"/>
        </w:rPr>
        <w:t xml:space="preserve"> </w:t>
      </w:r>
      <w:r w:rsidRPr="007A0819">
        <w:rPr>
          <w:rFonts w:ascii="Times New Roman" w:hAnsi="Times New Roman" w:cs="Times New Roman"/>
          <w:sz w:val="24"/>
          <w:szCs w:val="24"/>
        </w:rPr>
        <w:t>Работы должны выполняться в соответствии с требованиями: СН РК 1.03-00-2022 «Строительное производство. Организация строительства предприятий, зданий и сооружений»; СНиП 3.05.03-85 «Тепловые сети», СП РК 4.02-04-2003 «Тепловые сети. Проектирование и строительство сетей бесканальной прокладки стальных труб с пенополиуретановой изоляцией индустриального производства» и другими действующими нормативами в сфере архитектуры, градостроительства и строительства в РК.</w:t>
      </w:r>
    </w:p>
    <w:p w14:paraId="576E4ED8" w14:textId="77777777" w:rsidR="009F2C0B" w:rsidRDefault="009F2C0B" w:rsidP="009F2C0B">
      <w:pPr>
        <w:spacing w:after="0"/>
        <w:ind w:firstLine="720"/>
        <w:jc w:val="both"/>
        <w:rPr>
          <w:rFonts w:ascii="Times New Roman" w:hAnsi="Times New Roman" w:cs="Times New Roman"/>
          <w:sz w:val="24"/>
          <w:szCs w:val="24"/>
        </w:rPr>
      </w:pPr>
      <w:r w:rsidRPr="007A0819">
        <w:rPr>
          <w:rFonts w:ascii="Times New Roman" w:hAnsi="Times New Roman" w:cs="Times New Roman"/>
          <w:sz w:val="24"/>
          <w:szCs w:val="24"/>
        </w:rPr>
        <w:t xml:space="preserve">4. Проверка качества применяемых на объектах </w:t>
      </w:r>
      <w:r w:rsidRPr="007A4AE9">
        <w:rPr>
          <w:rFonts w:ascii="Times New Roman" w:hAnsi="Times New Roman" w:cs="Times New Roman"/>
          <w:sz w:val="24"/>
          <w:szCs w:val="24"/>
        </w:rPr>
        <w:t xml:space="preserve">строительных материалов, конструкций и изделий, организация их лабораторного испытания в соответствии со стандартами и другими нормативно техническими документами, действующими в Республике Казахстан. </w:t>
      </w:r>
    </w:p>
    <w:p w14:paraId="3DD39101" w14:textId="77777777" w:rsidR="009F2C0B" w:rsidRDefault="009F2C0B" w:rsidP="009F2C0B">
      <w:pPr>
        <w:spacing w:after="0"/>
        <w:ind w:firstLine="720"/>
        <w:jc w:val="both"/>
        <w:rPr>
          <w:rFonts w:ascii="Times New Roman" w:hAnsi="Times New Roman" w:cs="Times New Roman"/>
          <w:sz w:val="24"/>
          <w:szCs w:val="24"/>
        </w:rPr>
      </w:pPr>
      <w:r w:rsidRPr="00C979FC">
        <w:rPr>
          <w:rFonts w:ascii="Times New Roman" w:hAnsi="Times New Roman" w:cs="Times New Roman"/>
          <w:sz w:val="24"/>
          <w:szCs w:val="24"/>
        </w:rPr>
        <w:t>5</w:t>
      </w:r>
      <w:r>
        <w:rPr>
          <w:rFonts w:ascii="Times New Roman" w:hAnsi="Times New Roman" w:cs="Times New Roman"/>
          <w:sz w:val="24"/>
          <w:szCs w:val="24"/>
        </w:rPr>
        <w:t xml:space="preserve">. </w:t>
      </w:r>
      <w:r w:rsidRPr="007A4AE9">
        <w:rPr>
          <w:rFonts w:ascii="Times New Roman" w:hAnsi="Times New Roman" w:cs="Times New Roman"/>
          <w:sz w:val="24"/>
          <w:szCs w:val="24"/>
        </w:rPr>
        <w:t>На постоянной основе провер</w:t>
      </w:r>
      <w:r w:rsidRPr="00C979FC">
        <w:rPr>
          <w:rFonts w:ascii="Times New Roman" w:hAnsi="Times New Roman" w:cs="Times New Roman"/>
          <w:sz w:val="24"/>
          <w:szCs w:val="24"/>
        </w:rPr>
        <w:t>ка</w:t>
      </w:r>
      <w:r w:rsidRPr="007A4AE9">
        <w:rPr>
          <w:rFonts w:ascii="Times New Roman" w:hAnsi="Times New Roman" w:cs="Times New Roman"/>
          <w:sz w:val="24"/>
          <w:szCs w:val="24"/>
        </w:rPr>
        <w:t xml:space="preserve"> качеств</w:t>
      </w:r>
      <w:r>
        <w:rPr>
          <w:rFonts w:ascii="Times New Roman" w:hAnsi="Times New Roman" w:cs="Times New Roman"/>
          <w:sz w:val="24"/>
          <w:szCs w:val="24"/>
        </w:rPr>
        <w:t>а</w:t>
      </w:r>
      <w:r w:rsidRPr="007A4AE9">
        <w:rPr>
          <w:rFonts w:ascii="Times New Roman" w:hAnsi="Times New Roman" w:cs="Times New Roman"/>
          <w:sz w:val="24"/>
          <w:szCs w:val="24"/>
        </w:rPr>
        <w:t xml:space="preserve"> строительно-монтажных работ, применяемых материалов, изделий, конструкций и оборудования, соответствие их проектной документации, техническим условиям присоединения к сетям инженерно-технического обеспечения, требованиям технических регламентов, результатам инженерных изысканий, наличие и правильность оформления документов, подтверждающих их качество (паспортов, сертификатов, результатов испытаний), а также документированных результатов входного контроля, своевременно</w:t>
      </w:r>
      <w:r>
        <w:rPr>
          <w:rFonts w:ascii="Times New Roman" w:hAnsi="Times New Roman" w:cs="Times New Roman"/>
          <w:sz w:val="24"/>
          <w:szCs w:val="24"/>
        </w:rPr>
        <w:t>е</w:t>
      </w:r>
      <w:r w:rsidRPr="007A4AE9">
        <w:rPr>
          <w:rFonts w:ascii="Times New Roman" w:hAnsi="Times New Roman" w:cs="Times New Roman"/>
          <w:sz w:val="24"/>
          <w:szCs w:val="24"/>
        </w:rPr>
        <w:t xml:space="preserve"> выявл</w:t>
      </w:r>
      <w:r>
        <w:rPr>
          <w:rFonts w:ascii="Times New Roman" w:hAnsi="Times New Roman" w:cs="Times New Roman"/>
          <w:sz w:val="24"/>
          <w:szCs w:val="24"/>
        </w:rPr>
        <w:t>ение</w:t>
      </w:r>
      <w:r w:rsidRPr="007A4AE9">
        <w:rPr>
          <w:rFonts w:ascii="Times New Roman" w:hAnsi="Times New Roman" w:cs="Times New Roman"/>
          <w:sz w:val="24"/>
          <w:szCs w:val="24"/>
        </w:rPr>
        <w:t xml:space="preserve"> дефект</w:t>
      </w:r>
      <w:r>
        <w:rPr>
          <w:rFonts w:ascii="Times New Roman" w:hAnsi="Times New Roman" w:cs="Times New Roman"/>
          <w:sz w:val="24"/>
          <w:szCs w:val="24"/>
        </w:rPr>
        <w:t>ов</w:t>
      </w:r>
      <w:r w:rsidRPr="007A4AE9">
        <w:rPr>
          <w:rFonts w:ascii="Times New Roman" w:hAnsi="Times New Roman" w:cs="Times New Roman"/>
          <w:sz w:val="24"/>
          <w:szCs w:val="24"/>
        </w:rPr>
        <w:t xml:space="preserve"> и нарушени</w:t>
      </w:r>
      <w:r>
        <w:rPr>
          <w:rFonts w:ascii="Times New Roman" w:hAnsi="Times New Roman" w:cs="Times New Roman"/>
          <w:sz w:val="24"/>
          <w:szCs w:val="24"/>
        </w:rPr>
        <w:t>й</w:t>
      </w:r>
      <w:r w:rsidRPr="007A4AE9">
        <w:rPr>
          <w:rFonts w:ascii="Times New Roman" w:hAnsi="Times New Roman" w:cs="Times New Roman"/>
          <w:sz w:val="24"/>
          <w:szCs w:val="24"/>
        </w:rPr>
        <w:t>, информир</w:t>
      </w:r>
      <w:r>
        <w:rPr>
          <w:rFonts w:ascii="Times New Roman" w:hAnsi="Times New Roman" w:cs="Times New Roman"/>
          <w:sz w:val="24"/>
          <w:szCs w:val="24"/>
        </w:rPr>
        <w:t>ование о них заказчика и подрядчика.</w:t>
      </w:r>
    </w:p>
    <w:p w14:paraId="786EB9B6"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6. </w:t>
      </w:r>
      <w:r w:rsidRPr="007A4AE9">
        <w:rPr>
          <w:rFonts w:ascii="Times New Roman" w:hAnsi="Times New Roman" w:cs="Times New Roman"/>
          <w:sz w:val="24"/>
          <w:szCs w:val="24"/>
        </w:rPr>
        <w:t xml:space="preserve">Рассмотрение и представление на утверждение заказчику подготовленных подрядчиком календарных планов работ. Представление плановой и внеплановой отчетности заказчику о ходе реализации строительства. Оценка соответствия темпов производства работ утвержденному графику, хода комплектации объектов материальными ресурсами и техническими средствами, обеспеченности квалифицированной рабочей силой. </w:t>
      </w:r>
    </w:p>
    <w:p w14:paraId="4AD77FF7"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7. </w:t>
      </w:r>
      <w:r w:rsidRPr="007A4AE9">
        <w:rPr>
          <w:rFonts w:ascii="Times New Roman" w:hAnsi="Times New Roman" w:cs="Times New Roman"/>
          <w:sz w:val="24"/>
          <w:szCs w:val="24"/>
        </w:rPr>
        <w:t>Ведение учета машин и механизмов, работающих на объектах, оценка их технической пригодности и соответствия перечню, указанному в конкурсной заявке подрядчика.</w:t>
      </w:r>
    </w:p>
    <w:p w14:paraId="48550284"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8. </w:t>
      </w:r>
      <w:r w:rsidRPr="007A4AE9">
        <w:rPr>
          <w:rFonts w:ascii="Times New Roman" w:hAnsi="Times New Roman" w:cs="Times New Roman"/>
          <w:sz w:val="24"/>
          <w:szCs w:val="24"/>
        </w:rPr>
        <w:t xml:space="preserve">Проверка и оценка временных зданий и сооружений, складского хозяйства и средств малой механизации подрядчика на их соответствие условиям и требованиям проекта и договора подряда. </w:t>
      </w:r>
    </w:p>
    <w:p w14:paraId="004E6F5A"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9. </w:t>
      </w:r>
      <w:r w:rsidRPr="007A4AE9">
        <w:rPr>
          <w:rFonts w:ascii="Times New Roman" w:hAnsi="Times New Roman" w:cs="Times New Roman"/>
          <w:sz w:val="24"/>
          <w:szCs w:val="24"/>
        </w:rPr>
        <w:t xml:space="preserve">Проверка объемов выполненных работ и их стоимости в соответствии с утвержденной сметой и заверение актов приемки выполненных работ при промежуточной оплате или при окончательном расчете с подрядчиком. </w:t>
      </w:r>
    </w:p>
    <w:p w14:paraId="5C128AAA"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10. </w:t>
      </w:r>
      <w:r w:rsidRPr="007A4AE9">
        <w:rPr>
          <w:rFonts w:ascii="Times New Roman" w:hAnsi="Times New Roman" w:cs="Times New Roman"/>
          <w:sz w:val="24"/>
          <w:szCs w:val="24"/>
        </w:rPr>
        <w:t>Представление заказчику периодических отчетов о ходе реализации проект</w:t>
      </w:r>
      <w:r>
        <w:rPr>
          <w:rFonts w:ascii="Times New Roman" w:hAnsi="Times New Roman" w:cs="Times New Roman"/>
          <w:sz w:val="24"/>
          <w:szCs w:val="24"/>
        </w:rPr>
        <w:t>а</w:t>
      </w:r>
      <w:r w:rsidRPr="007A4AE9">
        <w:rPr>
          <w:rFonts w:ascii="Times New Roman" w:hAnsi="Times New Roman" w:cs="Times New Roman"/>
          <w:sz w:val="24"/>
          <w:szCs w:val="24"/>
        </w:rPr>
        <w:t xml:space="preserve">, деятельности подрядчика, качестве работ, об освоении выделенных </w:t>
      </w:r>
      <w:r>
        <w:rPr>
          <w:rFonts w:ascii="Times New Roman" w:hAnsi="Times New Roman" w:cs="Times New Roman"/>
          <w:sz w:val="24"/>
          <w:szCs w:val="24"/>
        </w:rPr>
        <w:t xml:space="preserve">средств </w:t>
      </w:r>
      <w:r w:rsidRPr="007A4AE9">
        <w:rPr>
          <w:rFonts w:ascii="Times New Roman" w:hAnsi="Times New Roman" w:cs="Times New Roman"/>
          <w:sz w:val="24"/>
          <w:szCs w:val="24"/>
        </w:rPr>
        <w:t xml:space="preserve">и прогнозах на будущее. </w:t>
      </w:r>
    </w:p>
    <w:p w14:paraId="4E5E73B9"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11. </w:t>
      </w:r>
      <w:r w:rsidRPr="007A4AE9">
        <w:rPr>
          <w:rFonts w:ascii="Times New Roman" w:hAnsi="Times New Roman" w:cs="Times New Roman"/>
          <w:sz w:val="24"/>
          <w:szCs w:val="24"/>
        </w:rPr>
        <w:t xml:space="preserve">Информирование заказчика о возможных проблемах, которые возникли или могут возникнуть в отношении реализации договора подряда и выдача рекомендаций. </w:t>
      </w:r>
    </w:p>
    <w:p w14:paraId="188A71E0"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12. </w:t>
      </w:r>
      <w:r w:rsidRPr="007A4AE9">
        <w:rPr>
          <w:rFonts w:ascii="Times New Roman" w:hAnsi="Times New Roman" w:cs="Times New Roman"/>
          <w:sz w:val="24"/>
          <w:szCs w:val="24"/>
        </w:rPr>
        <w:t xml:space="preserve">Представление заказчику предложений, необходимых для завершения работ в срок, подготовка всех необходимых документов по принятым предложениям. </w:t>
      </w:r>
    </w:p>
    <w:p w14:paraId="123F66E9"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13. </w:t>
      </w:r>
      <w:r w:rsidRPr="007A4AE9">
        <w:rPr>
          <w:rFonts w:ascii="Times New Roman" w:hAnsi="Times New Roman" w:cs="Times New Roman"/>
          <w:sz w:val="24"/>
          <w:szCs w:val="24"/>
        </w:rPr>
        <w:t xml:space="preserve">Представление подрядчику своевременной помощи и выдача необходимых рекомендаций по вопросам, касающимся исполнения договоров подряда, оценке качества материалов и изделий, проведению разбивочных работ и исполнительных съемок. </w:t>
      </w:r>
    </w:p>
    <w:p w14:paraId="255BA587"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14. </w:t>
      </w:r>
      <w:r w:rsidRPr="007A4AE9">
        <w:rPr>
          <w:rFonts w:ascii="Times New Roman" w:hAnsi="Times New Roman" w:cs="Times New Roman"/>
          <w:sz w:val="24"/>
          <w:szCs w:val="24"/>
        </w:rPr>
        <w:t>Обеспечение подготовки и утверждения технических отчетов и сводок, своевременного документирования хода производства работ. Проведение периодических и окончательных измерений выполненных объемов работ и выдача заключений об их соответствии отчетам подрядчика.</w:t>
      </w:r>
    </w:p>
    <w:p w14:paraId="47E9FE50"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15. </w:t>
      </w:r>
      <w:r w:rsidRPr="007A4AE9">
        <w:rPr>
          <w:rFonts w:ascii="Times New Roman" w:hAnsi="Times New Roman" w:cs="Times New Roman"/>
          <w:sz w:val="24"/>
          <w:szCs w:val="24"/>
        </w:rPr>
        <w:t xml:space="preserve">Обеспечение приемки и сохранности всех гарантийных документов и сертификатов на все материалы, конструкции, оборудование и их передача заказчику по окончанию проектов. </w:t>
      </w:r>
    </w:p>
    <w:p w14:paraId="76CE2DD5"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16. </w:t>
      </w:r>
      <w:r w:rsidRPr="007A4AE9">
        <w:rPr>
          <w:rFonts w:ascii="Times New Roman" w:hAnsi="Times New Roman" w:cs="Times New Roman"/>
          <w:sz w:val="24"/>
          <w:szCs w:val="24"/>
        </w:rPr>
        <w:t xml:space="preserve">Проведение осмотров, обследований и, при необходимости, испытаний законченных строительством объекта, предъявление замечаний, обеспечение их полного устранения подрядчиком и в установленном порядке представление рекомендации заказчику о приемке объектов в эксплуатацию. </w:t>
      </w:r>
    </w:p>
    <w:p w14:paraId="5EC13E5C"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17. </w:t>
      </w:r>
      <w:r w:rsidRPr="007A4AE9">
        <w:rPr>
          <w:rFonts w:ascii="Times New Roman" w:hAnsi="Times New Roman" w:cs="Times New Roman"/>
          <w:sz w:val="24"/>
          <w:szCs w:val="24"/>
        </w:rPr>
        <w:t xml:space="preserve">Проверка выполнения подрядчиком гарантийных обязательств по устранению выявленных дефектов, удержания штрафов и пени за некачественно или несвоевременно выполненные работы. </w:t>
      </w:r>
    </w:p>
    <w:p w14:paraId="36824489"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18. </w:t>
      </w:r>
      <w:r w:rsidRPr="007A4AE9">
        <w:rPr>
          <w:rFonts w:ascii="Times New Roman" w:hAnsi="Times New Roman" w:cs="Times New Roman"/>
          <w:sz w:val="24"/>
          <w:szCs w:val="24"/>
        </w:rPr>
        <w:t xml:space="preserve">Инспекционный контроль соответствия состава и качества выполнения технологических операций. Участие в освидетельствовании и оценке скрытых работ (совместно с ответственным представителем подрядчика), при необходимости, контрольных измерений и испытаний, подписание совместно с ответственным представителем подрядчика акта освидетельствования скрытых работ. </w:t>
      </w:r>
    </w:p>
    <w:p w14:paraId="3E8C11F0"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19. </w:t>
      </w:r>
      <w:r w:rsidRPr="007A4AE9">
        <w:rPr>
          <w:rFonts w:ascii="Times New Roman" w:hAnsi="Times New Roman" w:cs="Times New Roman"/>
          <w:sz w:val="24"/>
          <w:szCs w:val="24"/>
        </w:rPr>
        <w:t xml:space="preserve">Участие в промежуточной приемке ответственных конструкций (совместно с ответственным представителем подрядчика), при необходимости, контрольных измерений и испытаний, подписание акта их приемки (совместно с ответственным представителем подрядчика). </w:t>
      </w:r>
    </w:p>
    <w:p w14:paraId="1E98F9AF"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20. </w:t>
      </w:r>
      <w:r w:rsidRPr="007A4AE9">
        <w:rPr>
          <w:rFonts w:ascii="Times New Roman" w:hAnsi="Times New Roman" w:cs="Times New Roman"/>
          <w:sz w:val="24"/>
          <w:szCs w:val="24"/>
        </w:rPr>
        <w:t xml:space="preserve">Оценка достоверности геодезических исполнительных схем при промежуточной приемке ответственных конструкций (при необходимости – с выборочным контролем точности положения элементов конструкций). </w:t>
      </w:r>
    </w:p>
    <w:p w14:paraId="6DAF6BB7"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21. </w:t>
      </w:r>
      <w:r w:rsidRPr="007A4AE9">
        <w:rPr>
          <w:rFonts w:ascii="Times New Roman" w:hAnsi="Times New Roman" w:cs="Times New Roman"/>
          <w:sz w:val="24"/>
          <w:szCs w:val="24"/>
        </w:rPr>
        <w:t xml:space="preserve">Надзор за соблюдением требования по запрещению производства дальнейших работ до оформления актов на скрытые работы и промежуточной приемки ответственных конструкций. </w:t>
      </w:r>
    </w:p>
    <w:p w14:paraId="7DC42DB5"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22. </w:t>
      </w:r>
      <w:r w:rsidRPr="007A4AE9">
        <w:rPr>
          <w:rFonts w:ascii="Times New Roman" w:hAnsi="Times New Roman" w:cs="Times New Roman"/>
          <w:sz w:val="24"/>
          <w:szCs w:val="24"/>
        </w:rPr>
        <w:t xml:space="preserve">Контроль наличия и правильности ведения подрядчиком исполнительной технической документации. </w:t>
      </w:r>
    </w:p>
    <w:p w14:paraId="6A1A7E0D"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23. </w:t>
      </w:r>
      <w:r w:rsidRPr="007A4AE9">
        <w:rPr>
          <w:rFonts w:ascii="Times New Roman" w:hAnsi="Times New Roman" w:cs="Times New Roman"/>
          <w:sz w:val="24"/>
          <w:szCs w:val="24"/>
        </w:rPr>
        <w:t xml:space="preserve">Контроль исполнения подрядчиком указаний и предписаний органов государственного надзора и авторского надзора. </w:t>
      </w:r>
    </w:p>
    <w:p w14:paraId="156297F6"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24. </w:t>
      </w:r>
      <w:r w:rsidRPr="007A4AE9">
        <w:rPr>
          <w:rFonts w:ascii="Times New Roman" w:hAnsi="Times New Roman" w:cs="Times New Roman"/>
          <w:sz w:val="24"/>
          <w:szCs w:val="24"/>
        </w:rPr>
        <w:t xml:space="preserve">Контроль за своевременным устранением дефектов и недоделок, выявленных при приемке отдельных видов работ, конструктивных элементов зданий, сооружений и объекта в целом. </w:t>
      </w:r>
    </w:p>
    <w:p w14:paraId="026C66AD"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25. </w:t>
      </w:r>
      <w:r w:rsidRPr="007A4AE9">
        <w:rPr>
          <w:rFonts w:ascii="Times New Roman" w:hAnsi="Times New Roman" w:cs="Times New Roman"/>
          <w:sz w:val="24"/>
          <w:szCs w:val="24"/>
        </w:rPr>
        <w:t xml:space="preserve">Участие в проверках, проводимых органами государственного надзора, в том числе в оценке состояния и соответствия проекту поступающего на монтаж оборудования, в оценке качества его монтажа, в комплексном опробовании и приемке. </w:t>
      </w:r>
    </w:p>
    <w:p w14:paraId="13ABB811"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26. </w:t>
      </w:r>
      <w:r w:rsidRPr="007A4AE9">
        <w:rPr>
          <w:rFonts w:ascii="Times New Roman" w:hAnsi="Times New Roman" w:cs="Times New Roman"/>
          <w:sz w:val="24"/>
          <w:szCs w:val="24"/>
        </w:rPr>
        <w:t xml:space="preserve">Контроль за соответствием объемов и сроков выполнения предъявленных к оплате строительно-монтажных работ рабочей документации; проведение учета объемов и стоимости принятых и оплаченных строительно-монтажных работ, а также объемов и стоимости некачественно выполненных исполнителем работ и затрат на устранение дефектов и переделки (выполняется по специальному поручению заказчика). </w:t>
      </w:r>
    </w:p>
    <w:p w14:paraId="3DC12704" w14:textId="77777777" w:rsidR="009F2C0B"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27. </w:t>
      </w:r>
      <w:r w:rsidRPr="007A4AE9">
        <w:rPr>
          <w:rFonts w:ascii="Times New Roman" w:hAnsi="Times New Roman" w:cs="Times New Roman"/>
          <w:sz w:val="24"/>
          <w:szCs w:val="24"/>
        </w:rPr>
        <w:t xml:space="preserve">Участие в освидетельствовании объектов, подлежащих консервации, и оформлении документации на консервацию или временное прекращение строительства объектов, а также в оценке технического состояния объектов при передаче их исполнителям для возобновления работ. </w:t>
      </w:r>
    </w:p>
    <w:p w14:paraId="36028FD5" w14:textId="77777777" w:rsidR="009F2C0B" w:rsidRPr="007A4AE9" w:rsidRDefault="009F2C0B" w:rsidP="009F2C0B">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28. </w:t>
      </w:r>
      <w:r w:rsidRPr="007A4AE9">
        <w:rPr>
          <w:rFonts w:ascii="Times New Roman" w:hAnsi="Times New Roman" w:cs="Times New Roman"/>
          <w:sz w:val="24"/>
          <w:szCs w:val="24"/>
        </w:rPr>
        <w:t>Извещение органов государственного надзора обо всех случаях аварийного состояния на объектах строительства и объемах работ по ликвидации аварий.</w:t>
      </w:r>
    </w:p>
    <w:p w14:paraId="1B54ADE1" w14:textId="77777777" w:rsidR="009F2C0B" w:rsidRDefault="009F2C0B" w:rsidP="009F2C0B">
      <w:pPr>
        <w:spacing w:after="0"/>
        <w:ind w:firstLine="720"/>
        <w:jc w:val="both"/>
        <w:rPr>
          <w:rFonts w:ascii="Times New Roman" w:hAnsi="Times New Roman" w:cs="Times New Roman"/>
          <w:sz w:val="24"/>
          <w:szCs w:val="24"/>
        </w:rPr>
      </w:pPr>
    </w:p>
    <w:p w14:paraId="1A9F5FDD" w14:textId="77777777" w:rsidR="009F2C0B" w:rsidRDefault="009F2C0B" w:rsidP="009F2C0B">
      <w:pPr>
        <w:spacing w:after="0"/>
        <w:jc w:val="both"/>
        <w:rPr>
          <w:rFonts w:ascii="Times New Roman" w:hAnsi="Times New Roman" w:cs="Times New Roman"/>
          <w:sz w:val="24"/>
          <w:szCs w:val="24"/>
        </w:rPr>
      </w:pPr>
    </w:p>
    <w:p w14:paraId="6F2D73EE" w14:textId="77777777" w:rsidR="009F2C0B" w:rsidRDefault="009F2C0B" w:rsidP="009F2C0B">
      <w:pPr>
        <w:spacing w:after="0"/>
        <w:jc w:val="both"/>
        <w:rPr>
          <w:rFonts w:ascii="Times New Roman" w:hAnsi="Times New Roman" w:cs="Times New Roman"/>
          <w:sz w:val="24"/>
          <w:szCs w:val="24"/>
        </w:rPr>
      </w:pPr>
    </w:p>
    <w:p w14:paraId="3DC558B6" w14:textId="77777777" w:rsidR="009F2C0B" w:rsidRDefault="009F2C0B" w:rsidP="009F2C0B">
      <w:pPr>
        <w:spacing w:after="0"/>
        <w:jc w:val="both"/>
        <w:rPr>
          <w:rFonts w:ascii="Times New Roman" w:hAnsi="Times New Roman" w:cs="Times New Roman"/>
          <w:sz w:val="24"/>
          <w:szCs w:val="24"/>
        </w:rPr>
      </w:pPr>
    </w:p>
    <w:p w14:paraId="56E923A5" w14:textId="77777777" w:rsidR="009F2C0B" w:rsidRDefault="009F2C0B" w:rsidP="009F2C0B">
      <w:pPr>
        <w:spacing w:after="0"/>
        <w:jc w:val="both"/>
        <w:rPr>
          <w:rFonts w:ascii="Times New Roman" w:hAnsi="Times New Roman" w:cs="Times New Roman"/>
          <w:sz w:val="24"/>
          <w:szCs w:val="24"/>
        </w:rPr>
      </w:pPr>
    </w:p>
    <w:p w14:paraId="49094F80" w14:textId="77777777" w:rsidR="009F2C0B" w:rsidRDefault="009F2C0B" w:rsidP="009F2C0B">
      <w:pPr>
        <w:spacing w:after="0"/>
        <w:jc w:val="both"/>
        <w:rPr>
          <w:rFonts w:ascii="Times New Roman" w:hAnsi="Times New Roman" w:cs="Times New Roman"/>
          <w:sz w:val="24"/>
          <w:szCs w:val="24"/>
        </w:rPr>
      </w:pPr>
    </w:p>
    <w:p w14:paraId="053BC42F" w14:textId="77777777" w:rsidR="009F2C0B" w:rsidRDefault="009F2C0B" w:rsidP="009F2C0B">
      <w:pPr>
        <w:spacing w:after="0"/>
        <w:jc w:val="both"/>
        <w:rPr>
          <w:rFonts w:ascii="Times New Roman" w:hAnsi="Times New Roman" w:cs="Times New Roman"/>
          <w:sz w:val="24"/>
          <w:szCs w:val="24"/>
        </w:rPr>
      </w:pPr>
    </w:p>
    <w:p w14:paraId="60E1FB04" w14:textId="77777777" w:rsidR="009F2C0B" w:rsidRDefault="009F2C0B" w:rsidP="009F2C0B">
      <w:pPr>
        <w:spacing w:after="0"/>
        <w:jc w:val="both"/>
        <w:rPr>
          <w:rFonts w:ascii="Times New Roman" w:hAnsi="Times New Roman" w:cs="Times New Roman"/>
          <w:sz w:val="24"/>
          <w:szCs w:val="24"/>
        </w:rPr>
      </w:pPr>
    </w:p>
    <w:p w14:paraId="5867AE48" w14:textId="77777777" w:rsidR="009F2C0B" w:rsidRDefault="009F2C0B" w:rsidP="009F2C0B">
      <w:pPr>
        <w:spacing w:after="0"/>
        <w:jc w:val="both"/>
        <w:rPr>
          <w:rFonts w:ascii="Times New Roman" w:hAnsi="Times New Roman" w:cs="Times New Roman"/>
          <w:sz w:val="24"/>
          <w:szCs w:val="24"/>
        </w:rPr>
      </w:pPr>
    </w:p>
    <w:p w14:paraId="5951AA1D" w14:textId="77777777" w:rsidR="009D0AF3" w:rsidRPr="000F6ACD" w:rsidRDefault="009D0AF3" w:rsidP="007A4AE9">
      <w:pPr>
        <w:spacing w:after="0"/>
        <w:jc w:val="center"/>
        <w:rPr>
          <w:rFonts w:ascii="Arial" w:hAnsi="Arial" w:cs="Arial"/>
          <w:b/>
          <w:bCs/>
          <w:sz w:val="24"/>
          <w:szCs w:val="24"/>
        </w:rPr>
      </w:pPr>
    </w:p>
    <w:p w14:paraId="4249974F" w14:textId="77777777" w:rsidR="009D0AF3" w:rsidRPr="000F6ACD" w:rsidRDefault="009D0AF3" w:rsidP="007A4AE9">
      <w:pPr>
        <w:spacing w:after="0"/>
        <w:jc w:val="center"/>
        <w:rPr>
          <w:rFonts w:ascii="Arial" w:hAnsi="Arial" w:cs="Arial"/>
          <w:b/>
          <w:bCs/>
          <w:sz w:val="24"/>
          <w:szCs w:val="24"/>
        </w:rPr>
      </w:pPr>
    </w:p>
    <w:p w14:paraId="28AC8596" w14:textId="77777777" w:rsidR="009D0AF3" w:rsidRPr="000F6ACD" w:rsidRDefault="009D0AF3" w:rsidP="007A4AE9">
      <w:pPr>
        <w:spacing w:after="0"/>
        <w:jc w:val="center"/>
        <w:rPr>
          <w:rFonts w:ascii="Arial" w:hAnsi="Arial" w:cs="Arial"/>
          <w:b/>
          <w:bCs/>
          <w:sz w:val="24"/>
          <w:szCs w:val="24"/>
        </w:rPr>
      </w:pPr>
    </w:p>
    <w:p w14:paraId="3E48DCD6" w14:textId="77777777" w:rsidR="009D0AF3" w:rsidRPr="000F6ACD" w:rsidRDefault="009D0AF3" w:rsidP="007A4AE9">
      <w:pPr>
        <w:spacing w:after="0"/>
        <w:jc w:val="center"/>
        <w:rPr>
          <w:rFonts w:ascii="Arial" w:hAnsi="Arial" w:cs="Arial"/>
          <w:b/>
          <w:bCs/>
          <w:sz w:val="24"/>
          <w:szCs w:val="24"/>
        </w:rPr>
      </w:pPr>
    </w:p>
    <w:p w14:paraId="79705263" w14:textId="77777777" w:rsidR="009D0AF3" w:rsidRPr="000F6ACD" w:rsidRDefault="009D0AF3" w:rsidP="007A4AE9">
      <w:pPr>
        <w:spacing w:after="0"/>
        <w:jc w:val="center"/>
        <w:rPr>
          <w:rFonts w:ascii="Arial" w:hAnsi="Arial" w:cs="Arial"/>
          <w:b/>
          <w:bCs/>
          <w:sz w:val="24"/>
          <w:szCs w:val="24"/>
        </w:rPr>
      </w:pPr>
    </w:p>
    <w:p w14:paraId="075E3E03" w14:textId="77777777" w:rsidR="009D0AF3" w:rsidRPr="000F6ACD" w:rsidRDefault="009D0AF3" w:rsidP="007A4AE9">
      <w:pPr>
        <w:spacing w:after="0"/>
        <w:jc w:val="center"/>
        <w:rPr>
          <w:rFonts w:ascii="Arial" w:hAnsi="Arial" w:cs="Arial"/>
          <w:b/>
          <w:bCs/>
          <w:sz w:val="24"/>
          <w:szCs w:val="24"/>
        </w:rPr>
      </w:pPr>
    </w:p>
    <w:p w14:paraId="0309D491" w14:textId="77777777" w:rsidR="009D0AF3" w:rsidRPr="000F6ACD" w:rsidRDefault="009D0AF3" w:rsidP="007A4AE9">
      <w:pPr>
        <w:spacing w:after="0"/>
        <w:jc w:val="center"/>
        <w:rPr>
          <w:rFonts w:ascii="Arial" w:hAnsi="Arial" w:cs="Arial"/>
          <w:b/>
          <w:bCs/>
          <w:sz w:val="24"/>
          <w:szCs w:val="24"/>
        </w:rPr>
      </w:pPr>
    </w:p>
    <w:p w14:paraId="6091D175" w14:textId="77777777" w:rsidR="009D0AF3" w:rsidRPr="000F6ACD" w:rsidRDefault="009D0AF3" w:rsidP="007A4AE9">
      <w:pPr>
        <w:spacing w:after="0"/>
        <w:jc w:val="center"/>
        <w:rPr>
          <w:rFonts w:ascii="Arial" w:hAnsi="Arial" w:cs="Arial"/>
          <w:b/>
          <w:bCs/>
          <w:sz w:val="24"/>
          <w:szCs w:val="24"/>
        </w:rPr>
      </w:pPr>
    </w:p>
    <w:p w14:paraId="618DA839" w14:textId="77777777" w:rsidR="009D0AF3" w:rsidRPr="000F6ACD" w:rsidRDefault="009D0AF3" w:rsidP="007A4AE9">
      <w:pPr>
        <w:spacing w:after="0"/>
        <w:jc w:val="center"/>
        <w:rPr>
          <w:rFonts w:ascii="Arial" w:hAnsi="Arial" w:cs="Arial"/>
          <w:b/>
          <w:bCs/>
          <w:sz w:val="24"/>
          <w:szCs w:val="24"/>
        </w:rPr>
      </w:pPr>
    </w:p>
    <w:p w14:paraId="27E29BC9" w14:textId="77777777" w:rsidR="009D0AF3" w:rsidRPr="000F6ACD" w:rsidRDefault="009D0AF3" w:rsidP="007A4AE9">
      <w:pPr>
        <w:spacing w:after="0"/>
        <w:jc w:val="center"/>
        <w:rPr>
          <w:rFonts w:ascii="Arial" w:hAnsi="Arial" w:cs="Arial"/>
          <w:b/>
          <w:bCs/>
          <w:sz w:val="24"/>
          <w:szCs w:val="24"/>
        </w:rPr>
      </w:pPr>
    </w:p>
    <w:p w14:paraId="1BEC207F" w14:textId="77777777" w:rsidR="009D0AF3" w:rsidRPr="000F6ACD" w:rsidRDefault="009D0AF3" w:rsidP="007A4AE9">
      <w:pPr>
        <w:spacing w:after="0"/>
        <w:jc w:val="center"/>
        <w:rPr>
          <w:rFonts w:ascii="Arial" w:hAnsi="Arial" w:cs="Arial"/>
          <w:b/>
          <w:bCs/>
          <w:sz w:val="24"/>
          <w:szCs w:val="24"/>
        </w:rPr>
      </w:pPr>
    </w:p>
    <w:p w14:paraId="7CA3F689" w14:textId="77777777" w:rsidR="009D0AF3" w:rsidRPr="000F6ACD" w:rsidRDefault="009D0AF3" w:rsidP="007A4AE9">
      <w:pPr>
        <w:spacing w:after="0"/>
        <w:jc w:val="center"/>
        <w:rPr>
          <w:rFonts w:ascii="Arial" w:hAnsi="Arial" w:cs="Arial"/>
          <w:b/>
          <w:bCs/>
          <w:sz w:val="24"/>
          <w:szCs w:val="24"/>
        </w:rPr>
      </w:pPr>
    </w:p>
    <w:p w14:paraId="65765FC0" w14:textId="77777777" w:rsidR="009D0AF3" w:rsidRPr="000F6ACD" w:rsidRDefault="009D0AF3" w:rsidP="007A4AE9">
      <w:pPr>
        <w:spacing w:after="0"/>
        <w:jc w:val="center"/>
        <w:rPr>
          <w:rFonts w:ascii="Arial" w:hAnsi="Arial" w:cs="Arial"/>
          <w:b/>
          <w:bCs/>
          <w:sz w:val="24"/>
          <w:szCs w:val="24"/>
        </w:rPr>
      </w:pPr>
    </w:p>
    <w:p w14:paraId="16B063DE" w14:textId="77777777" w:rsidR="009D0AF3" w:rsidRPr="000F6ACD" w:rsidRDefault="009D0AF3" w:rsidP="007A4AE9">
      <w:pPr>
        <w:spacing w:after="0"/>
        <w:jc w:val="center"/>
        <w:rPr>
          <w:rFonts w:ascii="Arial" w:hAnsi="Arial" w:cs="Arial"/>
          <w:b/>
          <w:bCs/>
          <w:sz w:val="24"/>
          <w:szCs w:val="24"/>
        </w:rPr>
      </w:pPr>
    </w:p>
    <w:p w14:paraId="4AB4B03E" w14:textId="77777777" w:rsidR="009D0AF3" w:rsidRPr="000F6ACD" w:rsidRDefault="009D0AF3" w:rsidP="007A4AE9">
      <w:pPr>
        <w:spacing w:after="0"/>
        <w:jc w:val="center"/>
        <w:rPr>
          <w:rFonts w:ascii="Arial" w:hAnsi="Arial" w:cs="Arial"/>
          <w:b/>
          <w:bCs/>
          <w:sz w:val="24"/>
          <w:szCs w:val="24"/>
        </w:rPr>
      </w:pPr>
    </w:p>
    <w:p w14:paraId="19BF0049" w14:textId="77777777" w:rsidR="009D0AF3" w:rsidRPr="000F6ACD" w:rsidRDefault="009D0AF3" w:rsidP="007A4AE9">
      <w:pPr>
        <w:spacing w:after="0"/>
        <w:jc w:val="center"/>
        <w:rPr>
          <w:rFonts w:ascii="Arial" w:hAnsi="Arial" w:cs="Arial"/>
          <w:b/>
          <w:bCs/>
          <w:sz w:val="24"/>
          <w:szCs w:val="24"/>
        </w:rPr>
      </w:pPr>
    </w:p>
    <w:p w14:paraId="32EBD187" w14:textId="77777777" w:rsidR="009D0AF3" w:rsidRPr="000F6ACD" w:rsidRDefault="009D0AF3" w:rsidP="007A4AE9">
      <w:pPr>
        <w:spacing w:after="0"/>
        <w:jc w:val="center"/>
        <w:rPr>
          <w:rFonts w:ascii="Arial" w:hAnsi="Arial" w:cs="Arial"/>
          <w:b/>
          <w:bCs/>
          <w:sz w:val="24"/>
          <w:szCs w:val="24"/>
        </w:rPr>
      </w:pPr>
    </w:p>
    <w:sectPr w:rsidR="009D0AF3" w:rsidRPr="000F6ACD" w:rsidSect="007A4AE9">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662E5"/>
    <w:multiLevelType w:val="hybridMultilevel"/>
    <w:tmpl w:val="72CC5602"/>
    <w:lvl w:ilvl="0" w:tplc="A7C24D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690838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3E6"/>
    <w:rsid w:val="00014A9C"/>
    <w:rsid w:val="00090541"/>
    <w:rsid w:val="000F6ACD"/>
    <w:rsid w:val="0014768D"/>
    <w:rsid w:val="002070D9"/>
    <w:rsid w:val="00265E91"/>
    <w:rsid w:val="003063E6"/>
    <w:rsid w:val="003C7AE0"/>
    <w:rsid w:val="0041788D"/>
    <w:rsid w:val="00442550"/>
    <w:rsid w:val="004B5B61"/>
    <w:rsid w:val="00512CC1"/>
    <w:rsid w:val="006423B0"/>
    <w:rsid w:val="0067038A"/>
    <w:rsid w:val="00674124"/>
    <w:rsid w:val="007457CB"/>
    <w:rsid w:val="007934D0"/>
    <w:rsid w:val="007A0819"/>
    <w:rsid w:val="007A4AE9"/>
    <w:rsid w:val="0085660A"/>
    <w:rsid w:val="00861565"/>
    <w:rsid w:val="009B2D3B"/>
    <w:rsid w:val="009D0AF3"/>
    <w:rsid w:val="009F2C0B"/>
    <w:rsid w:val="00A15C24"/>
    <w:rsid w:val="00A23AE2"/>
    <w:rsid w:val="00A61FF3"/>
    <w:rsid w:val="00A65422"/>
    <w:rsid w:val="00AA33C5"/>
    <w:rsid w:val="00C6754A"/>
    <w:rsid w:val="00C979FC"/>
    <w:rsid w:val="00E65CDA"/>
    <w:rsid w:val="00EC016F"/>
    <w:rsid w:val="00EC3CAD"/>
    <w:rsid w:val="00ED7732"/>
    <w:rsid w:val="00F50659"/>
    <w:rsid w:val="00FA0F2E"/>
    <w:rsid w:val="00FA74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86DE4"/>
  <w15:docId w15:val="{B1F0D4A7-3A41-4F42-A6F2-E5712F5CE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1">
    <w:name w:val="s1"/>
    <w:rsid w:val="007934D0"/>
  </w:style>
  <w:style w:type="paragraph" w:styleId="a3">
    <w:name w:val="List Paragraph"/>
    <w:basedOn w:val="a"/>
    <w:uiPriority w:val="34"/>
    <w:qFormat/>
    <w:rsid w:val="0041788D"/>
    <w:pPr>
      <w:ind w:left="720"/>
      <w:contextualSpacing/>
    </w:pPr>
  </w:style>
  <w:style w:type="character" w:customStyle="1" w:styleId="ypks7kbdpwfgdykd3qb9">
    <w:name w:val="ypks7kbdpwfgdykd3qb9"/>
    <w:basedOn w:val="a0"/>
    <w:rsid w:val="008566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2237</Words>
  <Characters>12753</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Қуаныш Оралбайұлы</cp:lastModifiedBy>
  <cp:revision>3</cp:revision>
  <cp:lastPrinted>2026-10-16T05:56:00Z</cp:lastPrinted>
  <dcterms:created xsi:type="dcterms:W3CDTF">2026-10-16T06:09:00Z</dcterms:created>
  <dcterms:modified xsi:type="dcterms:W3CDTF">2026-10-16T07:03:00Z</dcterms:modified>
</cp:coreProperties>
</file>