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22C" w:rsidRDefault="00440CCE">
      <w:pPr>
        <w:spacing w:after="360"/>
        <w:jc w:val="center"/>
      </w:pPr>
      <w:bookmarkStart w:id="0" w:name="_GoBack"/>
      <w:r>
        <w:rPr>
          <w:b/>
          <w:sz w:val="28"/>
        </w:rPr>
        <w:t>Техническая спецификация закупаемого товара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480"/>
      </w:tblGrid>
      <w:tr w:rsidR="00DB222C" w:rsidRPr="00AF60DD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>
              <w:rPr>
                <w:b/>
                <w:sz w:val="22"/>
              </w:rPr>
              <w:t>Наименование заказчика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82043F">
            <w:pPr>
              <w:rPr>
                <w:lang w:val="ru-RU"/>
              </w:rPr>
            </w:pPr>
            <w:r>
              <w:rPr>
                <w:sz w:val="22"/>
                <w:lang w:val="ru-RU"/>
              </w:rPr>
              <w:t xml:space="preserve">Филиал </w:t>
            </w:r>
            <w:r w:rsidR="00440CCE" w:rsidRPr="00440CCE">
              <w:rPr>
                <w:sz w:val="22"/>
                <w:lang w:val="ru-RU"/>
              </w:rPr>
              <w:t>АО ЛОК «Ок-Жетпес» Алматы</w:t>
            </w:r>
          </w:p>
        </w:tc>
      </w:tr>
      <w:tr w:rsidR="00DB222C" w:rsidRPr="00534E6D" w:rsidTr="00534E6D">
        <w:trPr>
          <w:trHeight w:val="43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>
              <w:rPr>
                <w:b/>
                <w:sz w:val="22"/>
              </w:rPr>
              <w:t>Наименование товара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534E6D" w:rsidRDefault="00575201">
            <w:r w:rsidRPr="00575201">
              <w:rPr>
                <w:sz w:val="22"/>
              </w:rPr>
              <w:t>Wi-FI Точка доступа Alcatel-Lucent Enterprise OAW-AP1301</w:t>
            </w:r>
          </w:p>
        </w:tc>
      </w:tr>
      <w:tr w:rsidR="00534E6D" w:rsidRPr="00534E6D" w:rsidTr="00534E6D">
        <w:trPr>
          <w:trHeight w:val="43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534E6D">
            <w:pPr>
              <w:rPr>
                <w:b/>
                <w:sz w:val="22"/>
                <w:lang w:val="ru-RU"/>
              </w:rPr>
            </w:pP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0C51DF" w:rsidRDefault="00534E6D">
            <w:pPr>
              <w:rPr>
                <w:sz w:val="22"/>
                <w:lang w:val="ru-RU"/>
              </w:rPr>
            </w:pPr>
          </w:p>
        </w:tc>
      </w:tr>
      <w:tr w:rsidR="00DB222C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>
              <w:rPr>
                <w:b/>
                <w:sz w:val="22"/>
              </w:rPr>
              <w:t>Место поставки товара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 w:rsidRPr="00440CCE">
              <w:rPr>
                <w:sz w:val="22"/>
                <w:lang w:val="ru-RU"/>
              </w:rPr>
              <w:t>АО ЛОК «Ок-Жетпес» «Алматы» г. Алматы</w:t>
            </w:r>
            <w:r w:rsidRPr="00440CCE">
              <w:rPr>
                <w:sz w:val="22"/>
                <w:lang w:val="ru-RU"/>
              </w:rPr>
              <w:br/>
              <w:t xml:space="preserve">Бостандыкский район, ул. </w:t>
            </w:r>
            <w:r>
              <w:rPr>
                <w:sz w:val="22"/>
              </w:rPr>
              <w:t>Алмерек 1/1</w:t>
            </w:r>
          </w:p>
        </w:tc>
      </w:tr>
      <w:tr w:rsidR="00DB222C" w:rsidRPr="00AF60DD" w:rsidTr="00534E6D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Default="00440CCE">
            <w:r>
              <w:rPr>
                <w:b/>
                <w:sz w:val="22"/>
              </w:rPr>
              <w:t>Срок выполнения поставки товара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440CCE" w:rsidP="00534E6D">
            <w:pPr>
              <w:rPr>
                <w:lang w:val="ru-RU"/>
              </w:rPr>
            </w:pPr>
            <w:r w:rsidRPr="00440CCE">
              <w:rPr>
                <w:sz w:val="22"/>
                <w:lang w:val="ru-RU"/>
              </w:rPr>
              <w:t xml:space="preserve">С момента подписание договора в течение </w:t>
            </w:r>
            <w:r w:rsidR="0082043F">
              <w:rPr>
                <w:sz w:val="22"/>
                <w:lang w:val="ru-RU"/>
              </w:rPr>
              <w:t>16</w:t>
            </w:r>
            <w:r w:rsidRPr="00440CCE">
              <w:rPr>
                <w:sz w:val="22"/>
                <w:lang w:val="ru-RU"/>
              </w:rPr>
              <w:t xml:space="preserve"> дней в 2026 году</w:t>
            </w:r>
          </w:p>
        </w:tc>
      </w:tr>
      <w:tr w:rsidR="003A3EF5" w:rsidRPr="000C51DF" w:rsidTr="00534E6D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3A3EF5" w:rsidRDefault="003A3EF5">
            <w:pPr>
              <w:rPr>
                <w:b/>
                <w:sz w:val="22"/>
              </w:rPr>
            </w:pPr>
            <w:r w:rsidRPr="003A3EF5">
              <w:rPr>
                <w:b/>
                <w:sz w:val="22"/>
              </w:rPr>
              <w:t>Гарантийный срок (в месяцах)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3A3EF5" w:rsidRPr="00440CCE" w:rsidRDefault="003A3EF5" w:rsidP="00534E6D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12 месяцев</w:t>
            </w:r>
          </w:p>
        </w:tc>
      </w:tr>
      <w:tr w:rsidR="00534E6D" w:rsidRPr="00534E6D" w:rsidTr="00534E6D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>
            <w:pPr>
              <w:rPr>
                <w:b/>
                <w:sz w:val="22"/>
              </w:rPr>
            </w:pPr>
            <w:r w:rsidRPr="00534E6D">
              <w:rPr>
                <w:b/>
                <w:sz w:val="22"/>
              </w:rPr>
              <w:t>Количество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575201">
            <w:pPr>
              <w:rPr>
                <w:sz w:val="22"/>
                <w:lang w:val="ru-RU"/>
              </w:rPr>
            </w:pPr>
            <w:r>
              <w:rPr>
                <w:sz w:val="22"/>
                <w:lang w:val="kk-KZ"/>
              </w:rPr>
              <w:t>8</w:t>
            </w:r>
            <w:r w:rsidR="00534E6D" w:rsidRPr="00534E6D">
              <w:rPr>
                <w:sz w:val="22"/>
                <w:lang w:val="ru-RU"/>
              </w:rPr>
              <w:t xml:space="preserve"> шт.</w:t>
            </w:r>
          </w:p>
        </w:tc>
      </w:tr>
      <w:tr w:rsidR="00DB222C" w:rsidRPr="00AF60DD" w:rsidTr="00534E6D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440CCE" w:rsidRDefault="00440CCE">
            <w:pPr>
              <w:rPr>
                <w:lang w:val="ru-RU"/>
              </w:rPr>
            </w:pPr>
            <w:r w:rsidRPr="00440CCE">
              <w:rPr>
                <w:b/>
                <w:sz w:val="22"/>
                <w:lang w:val="ru-RU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B222C" w:rsidRPr="00575201" w:rsidRDefault="00575201" w:rsidP="003A3EF5">
            <w:pPr>
              <w:spacing w:after="0" w:line="240" w:lineRule="auto"/>
              <w:rPr>
                <w:lang w:val="ru-RU"/>
              </w:rPr>
            </w:pPr>
            <w:r w:rsidRPr="00575201">
              <w:rPr>
                <w:rFonts w:cs="Times New Roman"/>
                <w:sz w:val="20"/>
                <w:lang w:val="ru-RU"/>
              </w:rPr>
              <w:t xml:space="preserve">Настоящая техническая спецификация разработана для доукомплектации, модернизации и оснащения установленного оборудования беспроводной сети марки Alcatel-Lucent Enterprise.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В соответствии с пп. 2) п. 4 ст. 12 Закона «О государственных закупках» «В конкурсной документации, аукционной документации запрещается устанавливать условия государственных закупок, которые влекут за собой ограничение количества потенциальных поставщиков, в случаях, не предусмотренных настоящим Законом, в том числе касающиеся: содержания указаний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наименование производителя, а также иных характеристик, определяющих принадлежность приобретаемого товара, работы, услуги отдельному потенциальному поставщику, за исключением следующих случаев осуществления государственных закупок для: доукомплектования, модернизации и дооснащения основного (установленного) оборудования, а также установленного программного обеспечения (лицензионного программного обеспечения). Для сопоставления конкурсных заявок потенциальных поставщиков и определения их соответствия требованиям технического задания, Потенциальный поставщик должен предоставить в составе своей конкурсной заявки детальную техническую спецификацию предлагаемого к поставке оборудования и программного обеспечения (необходимо указать точные наименования, марку, модель, завод изготовитель, страну происхождения поставляемого оборудования и программного обеспечения). В целях исключения поставки неоригинального и контрафактного оборудования и программного обеспечения потенциальный поставщик в составе конкурсной заявки должен предоставить копий писем от производителя Alcatel-Lucent Enterprise </w:t>
            </w:r>
            <w:r w:rsidRPr="00575201">
              <w:rPr>
                <w:rFonts w:cs="Times New Roman"/>
                <w:sz w:val="20"/>
                <w:lang w:val="ru-RU"/>
              </w:rPr>
              <w:lastRenderedPageBreak/>
              <w:t>на право поставки всего предлагаемого оборудования и программного обеспечения. Поставляемое оборудование должно быть новым, не бывшим в употреблении, должно соответствовать действующим ГОСТам (ГОСТ IEC 60950-1-2014) и требованиям пожарной безопасности. Все поставляемое оборудование должно быть работоспособным и обеспечивать предусмотренную производителем функциональность. Оборудование должно обеспечивать неизменно высокое качество функционирования, отличаться надежностью, гарантировать отсутствие дефектов. Всё используемое оборудование должно быть пригодно для долговременного использования в режиме 24/7 (24 часа в день, 7 дней в неделю). Предлагаемое оборудование должно быть законченным решением, должно состоять из оборудования и программного обеспечения. В комплект оборудования беспроводной сети в обязательном порядке должны входить: Беспроводная точка доступа Wi-Fi 802.11ax (Wi-Fi 6) Alcatel-Lucent Enterprise; Монтажный комплект для крепления беспроводных точек доступа Alcatel-Lucent Enterprise; Набор лицензий для управления беспроводными точками доступа Wi-Fi платформой управления Alcatel-Lucent Enterprise; Набор лицензий расширения для системы сетевого управления OmniVista 2500 от Alcatel-Lucent Enterprise. Беспроводная</w:t>
            </w:r>
            <w:r w:rsidRPr="00575201">
              <w:rPr>
                <w:rFonts w:cs="Times New Roman"/>
                <w:sz w:val="20"/>
              </w:rPr>
              <w:t xml:space="preserve"> </w:t>
            </w:r>
            <w:r w:rsidRPr="00575201">
              <w:rPr>
                <w:rFonts w:cs="Times New Roman"/>
                <w:sz w:val="20"/>
                <w:lang w:val="ru-RU"/>
              </w:rPr>
              <w:t>точка</w:t>
            </w:r>
            <w:r w:rsidRPr="00575201">
              <w:rPr>
                <w:rFonts w:cs="Times New Roman"/>
                <w:sz w:val="20"/>
              </w:rPr>
              <w:t xml:space="preserve"> </w:t>
            </w:r>
            <w:r w:rsidRPr="00575201">
              <w:rPr>
                <w:rFonts w:cs="Times New Roman"/>
                <w:sz w:val="20"/>
                <w:lang w:val="ru-RU"/>
              </w:rPr>
              <w:t>доступа</w:t>
            </w:r>
            <w:r w:rsidRPr="00575201">
              <w:rPr>
                <w:rFonts w:cs="Times New Roman"/>
                <w:sz w:val="20"/>
              </w:rPr>
              <w:t xml:space="preserve"> Wi-Fi 802.11ax (Wi-Fi 6) Alcatel-Lucent Enterprise OmniAccess Stellar AP1301 OAW-AP1301-RW OmniAccess Stellar Indoor AP1301. Dual radio 2.4/5Ghz 2x2 802.11ax, omni antenna. 2x 1GE up, 1x RS-232 Console, USB, 48V DC. AP </w:t>
            </w:r>
            <w:proofErr w:type="gramStart"/>
            <w:r w:rsidRPr="00575201">
              <w:rPr>
                <w:rFonts w:cs="Times New Roman"/>
                <w:sz w:val="20"/>
              </w:rPr>
              <w:t>mount</w:t>
            </w:r>
            <w:proofErr w:type="gramEnd"/>
            <w:r w:rsidRPr="00575201">
              <w:rPr>
                <w:rFonts w:cs="Times New Roman"/>
                <w:sz w:val="20"/>
              </w:rPr>
              <w:t xml:space="preserve"> to be ordered separately. </w:t>
            </w:r>
            <w:r w:rsidRPr="00575201">
              <w:rPr>
                <w:rFonts w:cs="Times New Roman"/>
                <w:sz w:val="20"/>
                <w:lang w:val="ru-RU"/>
              </w:rPr>
              <w:t>Количество</w:t>
            </w:r>
            <w:r w:rsidRPr="00575201">
              <w:rPr>
                <w:rFonts w:cs="Times New Roman"/>
                <w:sz w:val="20"/>
              </w:rPr>
              <w:t xml:space="preserve">: 8. </w:t>
            </w:r>
            <w:r w:rsidRPr="00575201">
              <w:rPr>
                <w:rFonts w:cs="Times New Roman"/>
                <w:sz w:val="20"/>
                <w:lang w:val="ru-RU"/>
              </w:rPr>
              <w:t>Единица</w:t>
            </w:r>
            <w:r w:rsidRPr="00575201">
              <w:rPr>
                <w:rFonts w:cs="Times New Roman"/>
                <w:sz w:val="20"/>
              </w:rPr>
              <w:t xml:space="preserve"> </w:t>
            </w:r>
            <w:r w:rsidRPr="00575201">
              <w:rPr>
                <w:rFonts w:cs="Times New Roman"/>
                <w:sz w:val="20"/>
                <w:lang w:val="ru-RU"/>
              </w:rPr>
              <w:t>измерения</w:t>
            </w:r>
            <w:r w:rsidRPr="00575201">
              <w:rPr>
                <w:rFonts w:cs="Times New Roman"/>
                <w:sz w:val="20"/>
              </w:rPr>
              <w:t xml:space="preserve">: </w:t>
            </w:r>
            <w:r w:rsidRPr="00575201">
              <w:rPr>
                <w:rFonts w:cs="Times New Roman"/>
                <w:sz w:val="20"/>
                <w:lang w:val="ru-RU"/>
              </w:rPr>
              <w:t>штука</w:t>
            </w:r>
            <w:r w:rsidRPr="00575201">
              <w:rPr>
                <w:rFonts w:cs="Times New Roman"/>
                <w:sz w:val="20"/>
              </w:rPr>
              <w:t xml:space="preserve">. </w:t>
            </w:r>
            <w:r w:rsidRPr="00575201">
              <w:rPr>
                <w:rFonts w:cs="Times New Roman"/>
                <w:sz w:val="20"/>
                <w:lang w:val="ru-RU"/>
              </w:rPr>
              <w:t xml:space="preserve">Беспроводная точка доступа Wi-Fi 6 (802.11ax) в диапазонах частот не менее 2,4 ГГц и не менее 5 ГГц. Должна иметь два радио модуля в диапазонах не менее 2,4 ГГц / не менее 5 ГГц, обслуживающих пользователей Wi-Fi высокой плотности, должна поддерживать максимальную совокупную скорость передачи данных не менее 1,77 Гбит/с. Тип точки доступа: для использования внутри помещений. Основные параметры: Обязательная возможность взаимодействия точки доступа с платформой сетевого управления; обязательная возможность работы точки доступа в автономном режиме, без платформы сетевого управления. Функциональные возможности работы точки доступа в автономном режиме: должна иметь функционал управления через веб-браузер по протоколу https; выполнять все операции по настройке с уровня браузера, обязательное наличие возможности переключение точки доступа на работу с платформы сетевого управления только путем изменения настройки режима работы устройства с уровня GUI; обязательное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наличии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функции «сохранения режима» работы и настроек точки доступа, даже при установки на устройство новой версии программного обеспечения; возможность создания кластер не менее 256 устройств. Технические характеристики радио: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Двойное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радионе менее 5 ГГц 802.11ax 2x2:2, скорость беспроводной передачи данных не менее 1,2 Гбит/с на отдельные клиентские устройства 2SS HE80; 2,4 ГГц 802.11ax 2x2:2, скорость беспроводной передачи данных не менее 573 Мбит/с на отдельные клиентские устройства 2SS HE40.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Поддерживаемые диапазоны частот не менее: от 2,400 до 2,4835 ГГц; от 5,150 до 5,250 ГГц; от 5,250 до 5,350 ГГц; от 5,470 до 5,725 ГГц; от 5,725 до 5,850 ГГц.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Доступные каналы: в зависимости от настроенного регулируемого домена.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 xml:space="preserve">Максимальная мощность передачи: 2,4 ГГц: не менее 21 дБм; 5 ГГц: не менее 21 дБм; обязательное наличие DFA (динамическая регулировка частоты), расширяющая доступные каналы и надлежащую мощность передачи; Короткий защитный интервал для каналов не менее 20 МГц, 40 МГц и 80 МГц; Формирование диаграммы направленности (TxBF) для повышения надежности и дальности </w:t>
            </w:r>
            <w:r w:rsidRPr="00575201">
              <w:rPr>
                <w:rFonts w:cs="Times New Roman"/>
                <w:sz w:val="20"/>
                <w:lang w:val="ru-RU"/>
              </w:rPr>
              <w:lastRenderedPageBreak/>
              <w:t>сигнала;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обязательное наличие Агрегирования пакетов 802.11n/ac: агрегированный блок данных протокола Mac (A-MPDU), агрегированный блок служебных данных Mac (A-MSDU).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Поддерживаемые скорости передачи данных (Мбит/с): 802.11b: 1, 2, 5.5, 11; 802.11a/g: 6, 9, 12, 18, 24, 36, 48, 54; 802.11n (2,4 ГГц): не мене от 6,5 до 300 (от MCS0 до MCS15, от HT20 до HT40); 802.11n (5 ГГц): от 6,5 до 600 (от MCS0 до MCS31, от HT20 до HT40);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2,4 ГГц 256-QAM: от 6,5 до 400 (от MCS0 до MCS9, NSS=1 до 2, от VHT20 до VHT40); 802.11ac: от 6,5 до 866,7 (от MCS0 до MCS9, NSS = от 1 до 2, от VHT20 до VHT80); 802.11ax (2,4 ГГц): от 3,6 до 573 (от MCS0 до MCS11, NSS = от 1 до 2, от HE20 до HE40);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802.11ax (5 ГГц): от 3,6 до 1201 (от MCS0 до MCS11, NSS = от 1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до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2, от HE20 до HE80). Поддерживаемые типы модуляции не менее: 802.11b: BPSK, QPSK, CCK; 802.11a/g/n/ac: BPSK, QPSK, 16-QAM, 64-QAM, 256-QAM; 802.11ax: BPSK, QPSK, 16-QAM, 64-QAM, 256-QAM, 1024-QAM; Поддержка 802.11n с высокой пропускной способностью (HT): HT 20/40; Поддержка очень высокой пропускной способности (VHT) 802.11ac: VHT 20/40/80; поддержка технологии OFDM и OFDMA; Поддержка высокоэффективного (HE) стандарта 802.11ax: HE 20/40/80. Обязательное наличие функции «Расширенное сосуществование сотовых сетей (ACC)», которая сводит к минимуму помехи от сотовых сетей 3G/4G, распределенных антенных систем и коммерческого оборудования малых сот/фемтосот. Интерфейсы: не менее 2 порта 10/100/1000Base-T с автоматическим определением скорости (RJ-45), питание через Ethernet (PoE), совместимость со стандартами 802.3af, 802.3az (EEE); не менее 1x USB 2.0 тип C (5В, 500мА). Обязательное наличие кнопка сброса, с функцией сброса настроек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до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заводских. Безопасность не менее: 802.11i, WPA2, WPA3 корпоративный с опцией CNSA, персональный (SAE); 802.1X; WEP, расширенный стандарт шифрования (AES), протокол целостности временного ключа (TKIP); Брандмауэр: применение политик приложений ACL, wIPS / wIDS и DPI с помощью платформы управления; Аутентификация на странице портала. Антенна: Интегрированные всенаправленные 2×2:2 с максимальным усилением не менее 3,3 дБи на частоте 2,4 ГГц и не менее 3,3 дБи на частоте 5 ГГц. Питание: Обязательная поддержка прямого питания постоянного тока и питания через Ethernet (PoE); при доступе обоих источников питания, мощность постоянного тока должна иметь приоритет над PoE. Прямой источник постоянного тока: не менее 48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 xml:space="preserve"> В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постоянного тока номинальное, +/- 5%. Питание через Ethernet (PoE): Источник IEEE 802.3af. Максимальное энергопотребление: не более 13,1 Вт (вход IEEE 802.3af POE). Монтаж: Должна быть заводская возможность крепление точки доступа к потолку и стене. Эксплуатация: Температура: от 0°C до 45°C; Влажность: от 5% до 95% без конденсации. Размеры (ШхГхВ) в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мм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: не более 180мм x 180мм x 36мм. Вес: не более 574 г. Надежность: время безотказной работы не менее 739935 часов (84,5 лет) при рабочей температуре + 25°C. Емкость: не менее 8 SSID на радио (всего 16 SSID); Поддержка не менее 512 связанных клиентских устройств. Функции программного обеспечения: не менее 4000 точек доступа при управлении с помощью платформы управления; не менее 255 точек доступа на кластер с веб-управлением (HTTP/HTTPS). Обязательное наличие: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 xml:space="preserve">Автоматический выбор канала; Автоматическое управление мощностью передачи; Контроль пропускной способности по SSID; L2-роуминг; Роуминг L3 с помощью платформы управления; Портал авторизации (внутренний/внешний); Самостоятельная регистрация гостя (SMS-уведомление) с помощью платформы управления; Внутренняя база данных пользователей; Клиент RADIUS; Гостевой </w:t>
            </w:r>
            <w:r w:rsidRPr="00575201">
              <w:rPr>
                <w:rFonts w:cs="Times New Roman"/>
                <w:sz w:val="20"/>
                <w:lang w:val="ru-RU"/>
              </w:rPr>
              <w:lastRenderedPageBreak/>
              <w:t>социальный вход с помощью платформы управления; Аутентификация прокси RADIUS с помощью платформы управления;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Аутентификация прокси LDAP/AD с помощью платформы управления; Беспроводное QoS; Динамическое распределение беспроводных пользователей по диапазонам (Band steering); Интеллектуальная балансировка нагрузки клиента; Избегание «липкого» клиента; Отслеживание поведения пользователей;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Белый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/черный список; Автоматическая инициализация (ZTP); Клиент NTP; ACL; DHCP/DNS/NAT; Беспроводная сеть MESH P2P/P2MP; Беспроводной мост; Нахождение и сдерживание несанкционированной точки доступа; Выделенная точка доступа для сканирования; Отчет системного журнала; SSHv2; SNMPv2; Обнаружение беспроводных атак с помощью с помощью платформы управления; План этажа и тепловая карта с помощью платформы управления; Поддержка Stanley Healthcare/Aeroscout RTLS; Управление радиодиапазоном в сети точек доступа должно осуществляться автоматически с помощью автоадаптивных механизмов;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Автоматическое определение рабочего канала и уровня сигнала для отдельных точек доступа с учетом условий и среды, в которой работают точки доступа; Постоянный мониторинг пропускной способности и сервисов для обеспечения бесперебойной работы системы; Распределение трафика между разными точками доступа и диапазонами в зависимости от количества пользователей и использования диапазона; Обнаружение помех и мест без покрытия сигнала;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Автоматическое перенаправление пользователей, которые могут работать в диапазоне 5ГГц; Выравнивание времени доступа к полосе пропускания для пользователей, работающих в стандарте 802.11n/ ac волна 2 и старше (802.11a/b/g); Возможность задать параметр, после которого клиент беспроводной сети будет отключен от точки доступа; Возможность задать параметр, при достижении которого клиент беспроводной сети будет отключаться от точки доступа с худшими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параметрами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и подключаться к точке доступа с лучшими параметрами радиосвязи; Возможность запуска не менее 8 SSID (16 SSID на точку доступа) на радиостанцию; Возможность определить для каждого SSID или для каждой точки доступа передачу кадров 802.11 с помощью Guard Интервал на уровне 800нс - возможность отключить т.н. Short GI — в SSID, работающих в стандартах 802.11n/ ac. Стандарты IEEE не менее чем: IEEE 802.11a/b/g/n/ac/ax; IEEE 802.11e WMM, U-APSD; Качество обслуживания IEEE 802.11h, 802.11i, 802.11e; IEEE 802.1Q (маркировка VLAN); Защищенный кадр управления IEEE 802.1W; Управление радио ресурсами 802.11k; Управление переходом 802.11v BSS; 802.11r быстрый роуминг. Регулирование и сертификация: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Безопасность схемы CB, cTUVus; Wi-Fi CERTIFIED, Wi-Fi 6, Passpoint R3; FCC; Маркировка CE; EN 60601-1-1 и EN 60601-1-2; RoHS, REACH, WEEE; Электромагнитные помехи и восприимчивость (класс B); Директива по низковольтному оборудованию 2014/35/EU; Директива 2014/30/ЕU по электромагнитной совместимости; Директива 2011/65/ЕU RoHS; Директива 2014/53/ЕU по радиооборудованию;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Е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N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55032; IEC/EN 60950 и 62368; ЕN 300 328; ЕN 301 893; ЕN 301 489-1; ЕN 301 489-17. Монтажный комплект для крепления беспроводных точек доступа Alcatel-Lucent Enterprise OmniAccess Stellar OAW-AP-MNT-W-1 1 Pack. </w:t>
            </w:r>
            <w:r w:rsidRPr="00575201">
              <w:rPr>
                <w:rFonts w:cs="Times New Roman"/>
                <w:sz w:val="20"/>
              </w:rPr>
              <w:t xml:space="preserve">Mounting kit, Type A wall mount and ceiling mount with screws. Applicable for OmniAccess Stellar AP1101, AP12xx and AP13xx Indoor series. </w:t>
            </w:r>
            <w:r w:rsidRPr="00575201">
              <w:rPr>
                <w:rFonts w:cs="Times New Roman"/>
                <w:sz w:val="20"/>
                <w:lang w:val="ru-RU"/>
              </w:rPr>
              <w:t xml:space="preserve">Количество: 1. Единица измерения: Комплект. В каждом комплекте должно быть не менее 8 креплений. Настенное и потолочное крепление типа A с помощью винтов. Должно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быть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применимо для внутренних помещений. Комплект должен подходить к точкам доступа </w:t>
            </w:r>
            <w:r w:rsidRPr="00575201">
              <w:rPr>
                <w:rFonts w:cs="Times New Roman"/>
                <w:sz w:val="20"/>
                <w:lang w:val="ru-RU"/>
              </w:rPr>
              <w:lastRenderedPageBreak/>
              <w:t xml:space="preserve">предлагаемого типа. В комплекте должны быть анкерное крепление с шурупами.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 xml:space="preserve">Набор лицензий для управления беспроводными точками доступа Wi-Fi платформой управления Alcatel-Lucent Enterprise OmniVista 2500 Network Management System OV-AP-NM-1-N OV2500 NM R4 Lic - Lic. 1 AP-NEW for 1 ALU-E Stellar AP lic. </w:t>
            </w:r>
            <w:r w:rsidRPr="00575201">
              <w:rPr>
                <w:rFonts w:cs="Times New Roman"/>
                <w:sz w:val="20"/>
              </w:rPr>
              <w:t>(1lic.</w:t>
            </w:r>
            <w:proofErr w:type="gramEnd"/>
            <w:r w:rsidRPr="00575201">
              <w:rPr>
                <w:rFonts w:cs="Times New Roman"/>
                <w:sz w:val="20"/>
              </w:rPr>
              <w:t xml:space="preserve"> /Stellar AP</w:t>
            </w:r>
            <w:proofErr w:type="gramStart"/>
            <w:r w:rsidRPr="00575201">
              <w:rPr>
                <w:rFonts w:cs="Times New Roman"/>
                <w:sz w:val="20"/>
              </w:rPr>
              <w:t>)-</w:t>
            </w:r>
            <w:proofErr w:type="gramEnd"/>
            <w:r w:rsidRPr="00575201">
              <w:rPr>
                <w:rFonts w:cs="Times New Roman"/>
                <w:sz w:val="20"/>
              </w:rPr>
              <w:t xml:space="preserve"> Covers all Stellar AP models (11xx, 12xx, 13xx, 14xx series). Apply to OV2500 Serv. Pack NEW. Used w/other NM ext. </w:t>
            </w:r>
            <w:r w:rsidRPr="00575201">
              <w:rPr>
                <w:rFonts w:cs="Times New Roman"/>
                <w:sz w:val="20"/>
                <w:lang w:val="ru-RU"/>
              </w:rPr>
              <w:t>NEW for adequate config. Act. Online. Количество: 1. Единица измерения: Комплект. В комплекте должно быть не менее 8 лицензий для управления беспроводными точками доступа. Поддержка не менее 4000 точек доступа. Обязательное наличие роуминга L3. Обязательное наличие портала авторизации (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внутренний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/внешний). Обязательное наличие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самостоятельной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регистрация гостя (необязательное SMS-уведомление). Обязательное наличие гостевого социального входа. Обязательное наличие аутентификации прокси RADIUS. Обязательное наличие аутентификации прокси LDAP/AD. Обязательное обнаружение беспроводных атак. Обязательное наличие плана этажа и тепловой карты. Набор лицензий расширения для системы сетевого управления OmniVista 2500 от Alcatel-Lucent Enterprise OV-NM-EX-1-N OV2500 NM R4 Lic - Lic. 1 NM-NEW. </w:t>
            </w:r>
            <w:r w:rsidRPr="00575201">
              <w:rPr>
                <w:rFonts w:cs="Times New Roman"/>
                <w:sz w:val="20"/>
              </w:rPr>
              <w:t xml:space="preserve">Incl 1 ALU-E device lic. 1xlic. /Switch in stack/VC config) 1 3rd Party Lic. 1x lic. / </w:t>
            </w:r>
            <w:proofErr w:type="gramStart"/>
            <w:r w:rsidRPr="00575201">
              <w:rPr>
                <w:rFonts w:cs="Times New Roman"/>
                <w:sz w:val="20"/>
              </w:rPr>
              <w:t>mgmt</w:t>
            </w:r>
            <w:proofErr w:type="gramEnd"/>
            <w:r w:rsidRPr="00575201">
              <w:rPr>
                <w:rFonts w:cs="Times New Roman"/>
                <w:sz w:val="20"/>
              </w:rPr>
              <w:t xml:space="preserve"> IP). Apply to OV2500 Service Pack NEW. Used w/ other NM ext. </w:t>
            </w:r>
            <w:r w:rsidRPr="00575201">
              <w:rPr>
                <w:rFonts w:cs="Times New Roman"/>
                <w:sz w:val="20"/>
                <w:lang w:val="ru-RU"/>
              </w:rPr>
              <w:t xml:space="preserve">NEW for adequate config. Act. Online Количество: 1. Единица измерения: Комплект. В комплекте должно быть не менее 8 лицензий обеспечивающие управление устройствами, включая обнаружение, визуализацию топологии, настройку, мониторинг и базовое устранение неполадок для поддерживаемых устройств. Совместимость: </w:t>
            </w:r>
            <w:proofErr w:type="gramStart"/>
            <w:r w:rsidRPr="00575201">
              <w:rPr>
                <w:rFonts w:cs="Times New Roman"/>
                <w:sz w:val="20"/>
                <w:lang w:val="ru-RU"/>
              </w:rPr>
              <w:t>разработаны</w:t>
            </w:r>
            <w:proofErr w:type="gramEnd"/>
            <w:r w:rsidRPr="00575201">
              <w:rPr>
                <w:rFonts w:cs="Times New Roman"/>
                <w:sz w:val="20"/>
                <w:lang w:val="ru-RU"/>
              </w:rPr>
              <w:t xml:space="preserve"> как для сетевых устройств предлагаемого типа, поддерживающих протокол SNMP v2c/v3. Системная интеграция: Лицензии являются расширением основной платформы системы управления сетью, которая сама по себе представляет собой комплексное веб-приложение для управления (HTML5), обеспечивающее видимость и контроль всей сети для конвергентных сетей кампусов и центров обработки данных.</w:t>
            </w:r>
          </w:p>
        </w:tc>
      </w:tr>
      <w:bookmarkEnd w:id="0"/>
    </w:tbl>
    <w:p w:rsidR="00575201" w:rsidRDefault="00575201" w:rsidP="00575201">
      <w:pPr>
        <w:spacing w:before="720"/>
        <w:ind w:firstLine="720"/>
        <w:rPr>
          <w:b/>
          <w:lang w:val="ru-RU"/>
        </w:rPr>
      </w:pPr>
    </w:p>
    <w:p w:rsidR="00534E6D" w:rsidRDefault="00534E6D" w:rsidP="003A3EF5">
      <w:pPr>
        <w:autoSpaceDE w:val="0"/>
        <w:autoSpaceDN w:val="0"/>
        <w:spacing w:after="0" w:line="240" w:lineRule="auto"/>
        <w:ind w:right="-314"/>
        <w:rPr>
          <w:rFonts w:eastAsia="Times New Roman" w:cs="Times New Roman"/>
          <w:b/>
          <w:color w:val="000000"/>
          <w:lang w:val="kk-KZ" w:eastAsia="ru-RU"/>
        </w:rPr>
      </w:pPr>
    </w:p>
    <w:p w:rsidR="00534E6D" w:rsidRPr="00903F9D" w:rsidRDefault="00534E6D" w:rsidP="00534E6D">
      <w:pPr>
        <w:spacing w:after="0" w:line="240" w:lineRule="auto"/>
        <w:ind w:left="360" w:right="-456"/>
        <w:jc w:val="center"/>
        <w:rPr>
          <w:rFonts w:cs="Times New Roman"/>
          <w:b/>
          <w:szCs w:val="24"/>
          <w:lang w:val="kk-KZ"/>
        </w:rPr>
      </w:pPr>
    </w:p>
    <w:p w:rsidR="00534E6D" w:rsidRPr="00534E6D" w:rsidRDefault="00534E6D" w:rsidP="00534E6D">
      <w:pPr>
        <w:ind w:left="360"/>
        <w:jc w:val="center"/>
        <w:rPr>
          <w:rFonts w:eastAsia="Times New Roman" w:cs="Times New Roman"/>
          <w:b/>
          <w:color w:val="000000"/>
          <w:sz w:val="28"/>
          <w:szCs w:val="28"/>
          <w:lang w:val="kk-KZ" w:eastAsia="ru-RU"/>
        </w:rPr>
      </w:pPr>
      <w:r w:rsidRPr="00903F9D">
        <w:rPr>
          <w:rFonts w:eastAsia="Times New Roman" w:cs="Times New Roman"/>
          <w:b/>
          <w:color w:val="000000"/>
          <w:sz w:val="28"/>
          <w:szCs w:val="28"/>
          <w:lang w:val="kk-KZ" w:eastAsia="ru-RU"/>
        </w:rPr>
        <w:t>Сатып алынатың тауардың Техникалық ерекшелігі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480"/>
      </w:tblGrid>
      <w:tr w:rsidR="00534E6D" w:rsidRPr="00AF60DD" w:rsidTr="000C51D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0C51DF">
            <w:r w:rsidRPr="00534E6D">
              <w:rPr>
                <w:b/>
                <w:sz w:val="22"/>
              </w:rPr>
              <w:t>Тапсырыс берушінің атауы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534E6D" w:rsidP="000C51DF">
            <w:pPr>
              <w:rPr>
                <w:lang w:val="ru-RU"/>
              </w:rPr>
            </w:pPr>
            <w:r w:rsidRPr="00534E6D">
              <w:rPr>
                <w:sz w:val="22"/>
                <w:lang w:val="ru-RU"/>
              </w:rPr>
              <w:t>«Оқжетпес Алматы» ЕСК АҚ филиалы</w:t>
            </w:r>
          </w:p>
        </w:tc>
      </w:tr>
      <w:tr w:rsidR="00534E6D" w:rsidRPr="00534E6D" w:rsidTr="000C51DF">
        <w:trPr>
          <w:trHeight w:val="43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0C51DF">
            <w:r w:rsidRPr="00534E6D">
              <w:rPr>
                <w:b/>
                <w:sz w:val="22"/>
              </w:rPr>
              <w:t>Тауардың атауы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1E420A" w:rsidP="000C51DF">
            <w:r w:rsidRPr="001E420A">
              <w:t>Wi-FI нүктесі Alcatel-Lucent Enterprise OAW-AP1301</w:t>
            </w:r>
          </w:p>
        </w:tc>
      </w:tr>
      <w:tr w:rsidR="00534E6D" w:rsidRPr="00534E6D" w:rsidTr="000C51DF">
        <w:trPr>
          <w:trHeight w:val="435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534E6D" w:rsidP="000C51DF">
            <w:pPr>
              <w:rPr>
                <w:b/>
                <w:sz w:val="22"/>
              </w:rPr>
            </w:pP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534E6D" w:rsidP="000C51DF">
            <w:pPr>
              <w:rPr>
                <w:sz w:val="22"/>
                <w:lang w:val="ru-RU"/>
              </w:rPr>
            </w:pPr>
          </w:p>
        </w:tc>
      </w:tr>
      <w:tr w:rsidR="00534E6D" w:rsidRPr="00AF60DD" w:rsidTr="000C51D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0C51DF">
            <w:r w:rsidRPr="00534E6D">
              <w:rPr>
                <w:rFonts w:eastAsia="Times New Roman" w:cs="Times New Roman"/>
                <w:b/>
                <w:sz w:val="22"/>
                <w:szCs w:val="28"/>
                <w:lang w:val="kk-KZ" w:eastAsia="ru-RU"/>
              </w:rPr>
              <w:t>Қызмет</w:t>
            </w:r>
            <w:r w:rsidRPr="00534E6D">
              <w:rPr>
                <w:rFonts w:eastAsia="Times New Roman" w:cs="Times New Roman"/>
                <w:b/>
                <w:sz w:val="22"/>
                <w:szCs w:val="28"/>
                <w:lang w:eastAsia="ru-RU"/>
              </w:rPr>
              <w:t xml:space="preserve"> </w:t>
            </w:r>
            <w:r w:rsidRPr="00534E6D">
              <w:rPr>
                <w:rFonts w:eastAsia="Times New Roman" w:cs="Times New Roman"/>
                <w:b/>
                <w:sz w:val="22"/>
                <w:szCs w:val="28"/>
                <w:lang w:val="kk-KZ" w:eastAsia="ru-RU"/>
              </w:rPr>
              <w:t>жеткізу орны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3A3EF5" w:rsidRDefault="00534E6D" w:rsidP="003A3EF5">
            <w:pPr>
              <w:rPr>
                <w:lang w:val="ru-RU"/>
              </w:rPr>
            </w:pPr>
            <w:r w:rsidRPr="00440CCE">
              <w:rPr>
                <w:sz w:val="22"/>
                <w:lang w:val="ru-RU"/>
              </w:rPr>
              <w:t xml:space="preserve">АО ЛОК «Ок-Жетпес» </w:t>
            </w:r>
            <w:r w:rsidR="003A3EF5">
              <w:rPr>
                <w:sz w:val="22"/>
                <w:lang w:val="ru-RU"/>
              </w:rPr>
              <w:t>«Алматы» Алматы қ.</w:t>
            </w:r>
            <w:r w:rsidR="003A3EF5">
              <w:rPr>
                <w:sz w:val="22"/>
                <w:lang w:val="ru-RU"/>
              </w:rPr>
              <w:br/>
              <w:t>Бостанды</w:t>
            </w:r>
            <w:r w:rsidR="003A3EF5">
              <w:rPr>
                <w:sz w:val="22"/>
                <w:lang w:val="kk-KZ"/>
              </w:rPr>
              <w:t>қ</w:t>
            </w:r>
            <w:r w:rsidR="003A3EF5">
              <w:rPr>
                <w:sz w:val="22"/>
                <w:lang w:val="ru-RU"/>
              </w:rPr>
              <w:t xml:space="preserve"> ауданы</w:t>
            </w:r>
            <w:r w:rsidRPr="00440CCE">
              <w:rPr>
                <w:sz w:val="22"/>
                <w:lang w:val="ru-RU"/>
              </w:rPr>
              <w:t xml:space="preserve">, </w:t>
            </w:r>
            <w:r w:rsidR="003A3EF5">
              <w:rPr>
                <w:sz w:val="22"/>
                <w:lang w:val="ru-RU"/>
              </w:rPr>
              <w:t>к</w:t>
            </w:r>
            <w:r w:rsidRPr="00440CCE">
              <w:rPr>
                <w:sz w:val="22"/>
                <w:lang w:val="ru-RU"/>
              </w:rPr>
              <w:t xml:space="preserve">. </w:t>
            </w:r>
            <w:r w:rsidRPr="003A3EF5">
              <w:rPr>
                <w:sz w:val="22"/>
                <w:lang w:val="ru-RU"/>
              </w:rPr>
              <w:t>Алмерек 1/1</w:t>
            </w:r>
          </w:p>
        </w:tc>
      </w:tr>
      <w:tr w:rsidR="00534E6D" w:rsidRPr="00534E6D" w:rsidTr="000C51DF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0C51DF">
            <w:r w:rsidRPr="00534E6D">
              <w:rPr>
                <w:b/>
                <w:sz w:val="22"/>
              </w:rPr>
              <w:lastRenderedPageBreak/>
              <w:t>Тауарды жеткізуді орындау мерзімі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534E6D" w:rsidRDefault="00534E6D" w:rsidP="000C51DF">
            <w:r w:rsidRPr="00534E6D">
              <w:rPr>
                <w:sz w:val="22"/>
              </w:rPr>
              <w:t xml:space="preserve">2026 </w:t>
            </w:r>
            <w:r w:rsidRPr="00534E6D">
              <w:rPr>
                <w:sz w:val="22"/>
                <w:lang w:val="ru-RU"/>
              </w:rPr>
              <w:t>жылы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шартқа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қол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қойылған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күннен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бастап</w:t>
            </w:r>
            <w:r w:rsidRPr="00534E6D">
              <w:rPr>
                <w:sz w:val="22"/>
              </w:rPr>
              <w:t xml:space="preserve"> </w:t>
            </w:r>
            <w:r w:rsidR="0082043F" w:rsidRPr="00AF60DD">
              <w:rPr>
                <w:sz w:val="22"/>
              </w:rPr>
              <w:t>16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күн</w:t>
            </w:r>
            <w:r w:rsidRPr="00534E6D">
              <w:rPr>
                <w:sz w:val="22"/>
              </w:rPr>
              <w:t xml:space="preserve"> </w:t>
            </w:r>
            <w:r w:rsidRPr="00534E6D">
              <w:rPr>
                <w:sz w:val="22"/>
                <w:lang w:val="ru-RU"/>
              </w:rPr>
              <w:t>ішінде</w:t>
            </w:r>
            <w:r w:rsidRPr="00534E6D">
              <w:rPr>
                <w:sz w:val="22"/>
              </w:rPr>
              <w:t>.</w:t>
            </w:r>
          </w:p>
        </w:tc>
      </w:tr>
      <w:tr w:rsidR="003A3EF5" w:rsidRPr="00534E6D" w:rsidTr="000C51DF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3A3EF5" w:rsidRPr="003A3EF5" w:rsidRDefault="003A3EF5" w:rsidP="000C51DF">
            <w:pPr>
              <w:rPr>
                <w:b/>
                <w:sz w:val="22"/>
                <w:lang w:val="kk-KZ"/>
              </w:rPr>
            </w:pPr>
            <w:r>
              <w:rPr>
                <w:b/>
                <w:sz w:val="22"/>
                <w:lang w:val="kk-KZ"/>
              </w:rPr>
              <w:t>Кепілдік мерзімі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3A3EF5" w:rsidRPr="003A3EF5" w:rsidRDefault="003A3EF5" w:rsidP="000C51DF">
            <w:pPr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>12 ай</w:t>
            </w:r>
          </w:p>
        </w:tc>
      </w:tr>
      <w:tr w:rsidR="00534E6D" w:rsidRPr="00534E6D" w:rsidTr="000C51DF">
        <w:trPr>
          <w:trHeight w:val="502"/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Default="00534E6D" w:rsidP="000C51DF">
            <w:pPr>
              <w:rPr>
                <w:b/>
                <w:sz w:val="22"/>
              </w:rPr>
            </w:pPr>
            <w:r w:rsidRPr="00534E6D">
              <w:rPr>
                <w:b/>
                <w:sz w:val="22"/>
              </w:rPr>
              <w:t>Тауардың саны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440CCE" w:rsidRDefault="00534E6D" w:rsidP="000C51DF">
            <w:pPr>
              <w:rPr>
                <w:sz w:val="22"/>
                <w:lang w:val="ru-RU"/>
              </w:rPr>
            </w:pPr>
            <w:r w:rsidRPr="00534E6D">
              <w:rPr>
                <w:sz w:val="22"/>
                <w:lang w:val="ru-RU"/>
              </w:rPr>
              <w:t>8 шт.</w:t>
            </w:r>
          </w:p>
        </w:tc>
      </w:tr>
      <w:tr w:rsidR="00534E6D" w:rsidRPr="00AF60DD" w:rsidTr="000C51DF">
        <w:trPr>
          <w:jc w:val="center"/>
        </w:trPr>
        <w:tc>
          <w:tcPr>
            <w:tcW w:w="360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534E6D" w:rsidRPr="000C51DF" w:rsidRDefault="001B76B2" w:rsidP="000C51DF">
            <w:r w:rsidRPr="001B76B2">
              <w:rPr>
                <w:b/>
                <w:sz w:val="22"/>
                <w:lang w:val="ru-RU"/>
              </w:rPr>
              <w:t>Талап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етілетін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сипаттамалардың</w:t>
            </w:r>
            <w:r w:rsidRPr="000C51DF">
              <w:rPr>
                <w:b/>
                <w:sz w:val="22"/>
              </w:rPr>
              <w:t xml:space="preserve">, </w:t>
            </w:r>
            <w:r w:rsidRPr="001B76B2">
              <w:rPr>
                <w:b/>
                <w:sz w:val="22"/>
                <w:lang w:val="ru-RU"/>
              </w:rPr>
              <w:t>параметрлердің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және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өзге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де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бастапқы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деректердің</w:t>
            </w:r>
            <w:r w:rsidRPr="000C51DF">
              <w:rPr>
                <w:b/>
                <w:sz w:val="22"/>
              </w:rPr>
              <w:t xml:space="preserve"> </w:t>
            </w:r>
            <w:r w:rsidRPr="001B76B2">
              <w:rPr>
                <w:b/>
                <w:sz w:val="22"/>
                <w:lang w:val="ru-RU"/>
              </w:rPr>
              <w:t>сипаттамасы</w:t>
            </w:r>
          </w:p>
        </w:tc>
        <w:tc>
          <w:tcPr>
            <w:tcW w:w="648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D750C3" w:rsidRPr="00D750C3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Осы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техническая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спецификация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Alcatel-Lucent Enterprise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жабдығын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қосымша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жабдықтауға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жаңғ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ырту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. «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Мемлекеттік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сатып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туралы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Заңның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12-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бабы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тармағының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тармақшасына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сәйкес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: «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Конкурстық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құжаттамада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аукциондық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құжаттамада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осы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Заңда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көзделмеген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жағдайларда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берушілердің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санын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шектеуге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әкеп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соғатын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мемлекеттік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сатып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шарттарын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белгілеуге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тыйым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салынады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ішінде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мынадай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жағдайларды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тауар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белгілерін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белгілерін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фирмалық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атауларды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патенттерді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модельдерді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өнеркәсіптік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үлгілерді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тауар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шығарылған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жердің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атауын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өндірушінің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атауын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сондай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сатып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алынатын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тауардың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жұмыстың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көрсетілетін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қызметтің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жекелеген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берушіге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тиесілігін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айқындайтын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сипаттамаларды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қамтитын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нұсқауларды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қоспағанда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мынадай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жағдайлар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негізгі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орнатылған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жабдықты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сондай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орнатылған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лицензиялық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қосымша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жабдықтау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жаңғырту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қайта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жабдықтау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мақсатында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жүзеге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асырылатын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мемлекеттік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сатып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алулар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».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берушілердің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конкурстық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өтінімдерін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салыстыру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олардың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техникалық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тапсырма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талаптарына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сәйкестігін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айқындау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беруші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конкурстық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өтінімінің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құрамында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жеткізілуі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ұсынылатын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егжей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тегжейлі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техническая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спецификациясын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ұсынуы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жеткізілетін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нақты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атауларын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маркасын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моделін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зауыт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дайындаушысын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шыққан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елін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қажет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).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Түпнұсқа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емес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контрафактілік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жеткізуді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болдырмау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мақсатында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беруші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конкурстық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өтінімнің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құрамында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ұсынылатын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етілімді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құқығына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Alcatel-Lucent Enterprise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өндірушісінің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хаттарының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көшірмелерін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ұсынуға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Жеткізілетін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жаңа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пайдаланылмаған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қолданыстағы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ГОСТ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талаптарына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ГОСТ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IEC 60950-1-2014)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өрт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қауіпсіздігі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талаптарына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сәйкес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жеткізілетін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жұмысқа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қабілетті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өндіруші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көздеген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функционалдылықты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жұмыстың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өзгермейтін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жоғары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сапасын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сенімділігімен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ерекшеленуге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ақаулардың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жоқтығына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кепілдік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пайдаланылатын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24/7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режимінде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күніне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сағат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аптасына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7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күн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ұзақ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мерзімді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жарамды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proofErr w:type="gramEnd"/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Ұсынылатын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аяқталған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шешім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жабдығының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жиынтығына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мыналар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Alcatel-Lucent Enterprise 802.11ax (Wi-Fi 6)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Wi-Fi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Alcatel-Lucent Enterprise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бекітуге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монтаждау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жиынтығы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Alcatel-Lucent Enterprise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Wi-Fi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лицензиялар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жиынтығы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Alcatel-Lucent Enterprise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компаниясының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OmniVista 2500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>желіні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жүйесіне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кеңейту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лицензияларының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жиынтығы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Alcatel-Lucent Enterprise OmniAccess Stellar AP1301 OAW-AP1301-RW OmniAccess Stellar Indoor AP1301 802.11ax (Wi-Fi 6)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Wi-Fi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Саны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: 8.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Өлшем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бірлігі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дана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zon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дары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болатын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Wi-Fi 6 (802.11ax)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Wi-Fi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пайдаланушыларының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жоғары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тығыздығына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көрсететін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/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диапазондарында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екі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радиомодулі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көп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жылдамдығын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1,77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Гбит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үй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ішінде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пайдалануға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proofErr w:type="gramStart"/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егізгі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параметрлер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желіні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платформасымен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өзара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әрекеттесуінің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желіні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платформасынсыз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автономды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режимде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істеуінің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Автономды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режимде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ұмыс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істеудің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функционалдық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мүмкіндіктері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</w:p>
          <w:p w:rsidR="00D750C3" w:rsidRPr="001E420A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https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протоколы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бойынша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веб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браузер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функционалы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Браузер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деңгейінен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барлық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баптау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операцияларын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орындау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тек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құрылғының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режимі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баптауын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GUI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деңгейінен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өзгерту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ғана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желіні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жұмысына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ауыстыру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індігінің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Құрылғыға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етудің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жаңа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нұсқасы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орнатылған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жағдайда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нүктесінің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режимі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баптауларын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сақтау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функциясының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луы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256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құрылғыдан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ұратын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кластер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құру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ионың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техникалық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сипаттамалары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802.11ax 2x2:2,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клиенттік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құрылғыларға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деректерді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жылдамдығы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1,2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Гбит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2SS HE80; 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802.11ax 2x2:2,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клиенттік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құрылғыларға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деректерді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жылдамды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ғы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573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Мбит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2SS HE40.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көрсетілетін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жиілік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диапазондары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: 2,400-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2,4835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 5,150-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5,250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 5,250-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5,350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 5,470-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5,725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 5,725-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5,850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Қолжетімді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арналар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бапталған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реттелетін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доменге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байланысты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Берілістің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максималды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21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дБм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 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21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дБм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қолжетімді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арналар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тиісті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қуатын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кеңейтетін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DFA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жиілікті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дина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микалық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реттеу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40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80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МГц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арналар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қысқа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қорғаныс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интервалы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Сигналдың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сенімділігі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қашықтығын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арттыру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бағыттау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аграммасын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қалыптастыру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(TxBF);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802.11n/ac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пакеттерін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агрегациялаудың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Mac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хаттамасының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агрегацияланған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деректер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блогы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(A-MPDU), Mac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қызметтік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деректерінің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агрегацияланған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блогы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(A-MSDU).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көрсетілетін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терді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жылдамдығы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Мбит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</w:t>
            </w:r>
            <w:r w:rsidR="001E420A"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):802.11b: 1, 2, 5.5, 11;</w:t>
            </w: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802.11a/g: 6, 9, 12, 18, 24, 36, 48, 54;</w:t>
            </w:r>
          </w:p>
          <w:p w:rsidR="00D750C3" w:rsidRPr="0082043F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802.11n (2,4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6,5-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300-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MCS15-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HT20-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HT40-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);802.11n (5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): 6,5-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600-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MCS31-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HT20-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HT40-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256-QAM: 6,5-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400-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MCS9-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NSS=1-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VHT20-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VHT40-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802.11ac: 6,5-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866,7-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MCS9-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NSS = 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VHT20-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VHT80-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802.11ax (2,4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): 3,6-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573-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MCS11-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NSS = 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HE20-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HE40-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802.11ax (5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): 3,6-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1201-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(MCS0-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MCS11-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NSS = 1-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ден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, HE20-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HE80-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).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көрсетіл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етін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модульдеу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түрлері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E420A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="001E420A"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802.11b: BPSK, QPSK, CCK;</w:t>
            </w:r>
          </w:p>
          <w:p w:rsidR="00D750C3" w:rsidRPr="001E420A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E420A">
              <w:rPr>
                <w:rFonts w:eastAsia="Times New Roman" w:cs="Times New Roman"/>
                <w:sz w:val="20"/>
                <w:szCs w:val="20"/>
                <w:lang w:eastAsia="ru-RU"/>
              </w:rPr>
              <w:t>802.11a/g/n/ac: BPSK, QPSK, 16-QAM, 64-QAM, 256-QAM;</w:t>
            </w:r>
          </w:p>
          <w:p w:rsidR="00D750C3" w:rsidRPr="0082043F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802.11ax: BPSK, QPSK, 16-QAM, 64-QAM, 256-QAM, 1024-QAM;</w:t>
            </w:r>
          </w:p>
          <w:p w:rsidR="00D750C3" w:rsidRPr="0082043F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Өткізу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қабілеті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жоғары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802.11n (HT)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қолдауы</w:t>
            </w:r>
            <w:r w:rsidRPr="0082043F">
              <w:rPr>
                <w:rFonts w:eastAsia="Times New Roman" w:cs="Times New Roman"/>
                <w:sz w:val="20"/>
                <w:szCs w:val="20"/>
                <w:lang w:eastAsia="ru-RU"/>
              </w:rPr>
              <w:t>: HT 20/40;</w:t>
            </w:r>
          </w:p>
          <w:p w:rsidR="00D750C3" w:rsidRPr="00AF60DD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Өткізу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қабілеті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жоғары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(VHT) 802.11ac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VHT 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20/40/80</w:t>
            </w:r>
            <w:proofErr w:type="gramStart"/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;OFDM</w:t>
            </w:r>
            <w:proofErr w:type="gramEnd"/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OFDMA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технологиясын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Жоғары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тиімді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(HE) 802.11ax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 HE 20/40/80.</w:t>
            </w:r>
          </w:p>
          <w:p w:rsidR="00D750C3" w:rsidRPr="00AF60DD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3G/4G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ұялы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желілерінің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таратылған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антенна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жүйелерінің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шағын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соттардың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фемтосоттардың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коммерциялық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жабдықтарының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кедергілерін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барынша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азайтатын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Ұялы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желілердің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кеңейтілген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қатар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өмір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сүруі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(ACC)»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функциясының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Интерфейстер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Жылдамдықты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анықтайтын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порт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10/100/1000Base-T (RJ-45), Ethernet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(PoE), 802.3af, 802.3az (EEE)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стандарттарымен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үйлесімділік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1x USB 2.0 C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типі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(5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В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, 500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).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Баптауларды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зауыттық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күйге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келтіру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функциясы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қалпына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кел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түймесінің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Қауіпсіздік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:802.11i, WPA2, WPA3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корпоративтік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CNSA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опциясымен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жеке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(SAE); 802.1X; WEP,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кеңейтілген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шифрлау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(AES),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уақытша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кіл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ттің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тұтастық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хаттамасы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(TKIP);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Желілік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экран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Брандмауэр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ACL, wIPS / wIDS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DPI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қолданбалы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саясаттарын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қолдану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Портал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бетінде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аутентификация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Антенна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Интеграцияланған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бағытты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2×2:2, 2,4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жиілігінде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3,3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дБи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жиілігінде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3,3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дБи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максималды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күшей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туімен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Тікелей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тұрақты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ток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Ethernet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беруді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(PoE)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екі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қолжетімді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болған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кезде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тұрақты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ток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PoE-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қара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ғанда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басымдыққа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Тікелей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тұрақты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ток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48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В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тұра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ток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номиналды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+/- 5%.Ethernet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арқылы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(PoE): IEEE 802.3af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көзі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Максималды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тұтыну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13,1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Вт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асп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айды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(IEEE 802.3af POE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кірісі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).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Монтаждау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төбеге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қабырғаға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бекітудің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зауыттық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Темп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ература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 0°C-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45°C-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Ылғалдылық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конд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енсациясыз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5%-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95%-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ға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дейін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Өлшемдері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ШхГхВ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мм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 180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мм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x 180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мм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x 36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мм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аспайды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Салмағы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574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г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аспайды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Сенімділік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: +25°C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температурасында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шықпай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уақыты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739935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саға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(84,5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).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Сыйымдылық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Радиоға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8 SSID (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барлығы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16 SSID);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512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байланысқан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клиенттік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құрылғыларды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Бағдарламалық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функциялары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</w:p>
          <w:p w:rsidR="00D750C3" w:rsidRPr="00D750C3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басқарған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езде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4000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proofErr w:type="gramStart"/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В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еб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(HTTP/HTTPS)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клас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терге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255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: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Арнаны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таңдау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Беріліс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қуатын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;SSID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йынша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өткізу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қабілетін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бақылау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;L2-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роуминг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L3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роумингі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оризация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порталы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ішкі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сыртқы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қонақты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бетінше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тіркеу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(SMS-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хабарлама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);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ушылардың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ішкі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деректер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базасы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;RADIUS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қонақтық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әлеуметтік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RADIUS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прокси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аутентификациясы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LDAP/AD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прокси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аутентификациясы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QoS;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пайдаланушыларды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бойынша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намикалық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бөлу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(Band steering);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Клиенттің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жүктемесі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зияткерлік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теңгерімдеу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;«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Жабысқ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клиенттен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қашу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аланушылардың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әрекетін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бақылау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Ақ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қара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тізім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инициализациялау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(ZTP);NTP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;ACL;DHCP/DNS/NAT;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MESH P2P/P2MP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желісі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көпір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Рұқсат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етілмеген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табу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ұстап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Сканерлеуг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арнайы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Жүйелік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журналдыңесебі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;SSHv2;SNMPv2;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шабуылдарды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анықтау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платформасының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абат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жоспары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картасы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Stanley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Healthcare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Aeroscout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RTLS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қолдауы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желісіндегі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радиодиапазонды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автобейімделгіш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механизмдер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жүзеге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>асырылуы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істейтін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жағдайлар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ортаны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ескере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отырып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жеке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арнасы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сигнал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деңгейін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анықтау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Жүйенің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үздіксіз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қамтамасыз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ету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өткізу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қабілеті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қызметтерді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тұрақты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мониторингтеу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Пайдаланушылар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санына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диапазонды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пайдалануға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байланысты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трафикті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әртүрлі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нүктелері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диапазондар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арасында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бөлу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Кедергілер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сигнал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қамтымайтын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орындарды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анықтау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;5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ГГц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диапазонында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істей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алатын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пайдаланушыларды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автоматты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қайта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бағыттау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ac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толқыны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одан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үлкен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(802.11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b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g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стандарттарында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істейтін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пайдаланушылар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өткізу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жолағына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қол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жеткізу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уақытын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теңестіру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ажыратылатын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параметрді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орнату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Сымсыз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желі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клиенті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нашар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параметрлері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ажыратылып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радиобайланыс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параметрлері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жақсы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қосылатын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мәнге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жеткен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кездегі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параметрді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орнату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Радиостанцияға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SSID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нүктесіне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16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SSID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)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іске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қосу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Әрбір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SSID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немесе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әрбір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нүктесі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800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деңгейіндегі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Guard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Интервалы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көмегімен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802.11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кадрларын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беруді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анықтау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— 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/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ac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стандарттарында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жұмыс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істейтін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SSID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терде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қысқа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Short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GI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өшіру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мүмкіндігі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Стандарттар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b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g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ac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x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WMM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U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APSD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h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, 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, 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қызмет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көрсету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сапасы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Q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VLAN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таңбалау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);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IEEE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802.1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қорғалған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кадры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k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радио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ресурстарын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v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BSS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өтуін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басқару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;802.11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жылдам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роуминг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Реттеу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сертификаттау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: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CB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схемасының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қауіпсіздігі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cTUVus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Fi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CERTIFIED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Fi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6,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Passpoint</w:t>
            </w:r>
            <w:r w:rsidRPr="00AF60DD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3;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FCC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;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CE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таңбалауы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60601-1-1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60601-1-2;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RoHS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REACH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,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WEEE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;Электромагниттік кедер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гілер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және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сезгіштік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B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класы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);Төмен вольтты жабдық ту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ралы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2014/35/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EU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директивасы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;Электромагниттік үйлесімділік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туралы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2014/30/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EU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директивасы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RoHS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2011/65/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EU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директивасы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;Радиожабдық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туралы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2014/53/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EU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директивасы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;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55032;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IEC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60950 және 62368;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300 328;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301 893;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301 489-1;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EN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301 489-17.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Alcatel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Lucent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Enterprise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OmniAccess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Stellar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OAW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AP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MNT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-1 1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Pack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сымсыз кіру нүктелерін бекіт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уге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арналған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монтаждау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жиынтығы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Саны: 1.Өлшем бірлігі: Жиынтық.Әрбір жиынтықта кемінде 8 бекітпе болуы тиіс.Бұрандалар көмегімен жасалатын А типті қабырғалық және төбелік бекітпе.Үй ішіндегі жайлар үшін қолданылады.Жиынтық ұсынылатын түріндегі кіру нүктелеріне сәйкес келуі тиіс.Жиынтықта бұрандалары бар анкерлік бекітпе болуы тиіс.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Alcatel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Lucent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Enterprise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OmniVista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2500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Network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Management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System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OV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AP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NM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-1-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Wi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Fi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сымсыз кіру нүктелерін басқару платформасына арналған лицензиялар жиынтығы Саны: 1.Өлшем бірлігі: Жиынтық.Жиынтықта сымсыз кіру нүктелерін басқаруға арналған кемінде 8 лицензия болуы тиіс.Кемінде 4000 кіру нүктесін қолдау.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L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3 роумингінің міндетті түрде болуы.Авторизация порталының (ішк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сыртқы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)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.Қонақты өз бетінше тіркеудің (міндетті емес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SMS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-хабарлама) міндетті түрде болуы.Қонақтық әлеуметті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кірудің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RADIUS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прокси аутентифик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ациясының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LDAP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AD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прокси аутентифик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ациясының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.Сымсыз шабуылдарды а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нықтаудың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.Қабат жоспары мен жылу к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артасының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міндетті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түрде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Alcatel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Lucent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Enterprise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OV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NM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EX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-1-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N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OmniVista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2500 желіні басқару жүйесіне арналған кеңейту лицензияларының жиынтығы</w:t>
            </w:r>
          </w:p>
          <w:p w:rsidR="00D750C3" w:rsidRPr="00D750C3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Саны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: 1.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Өлшем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бірлігі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: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Жиынтық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.Жиынтықта құрылғыларды, соның ішінде қолдау көрсетілетін құрылғылар үшін анықтауды, топологияны визуализациялауды, баптауды, мониторингті және ақауларды базалық жоюды қамтамасыз ететін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кемінде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8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лицензия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болуы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тиіс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</w:p>
          <w:p w:rsidR="00D750C3" w:rsidRPr="00D750C3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 xml:space="preserve">Үйлесімділік: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SNMP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v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2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c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/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v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3 протоколын қолдайтын, ұсынылған түрдегі желі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лік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құрылғылар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үшін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әзірленген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.</w:t>
            </w:r>
          </w:p>
          <w:p w:rsidR="00534E6D" w:rsidRPr="00D750C3" w:rsidRDefault="00D750C3" w:rsidP="00D750C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Жүйелі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интеграция: Лицензиялар конвергентті кампус желілері мен деректер орталықтары үшін бүкіл желінің кө</w:t>
            </w:r>
            <w:proofErr w:type="gramStart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</w:t>
            </w:r>
            <w:proofErr w:type="gramEnd"/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інуі мен бақылауын қамтамасыз ететін, өзінен-өзі кешенді веб-қосымша (</w:t>
            </w:r>
            <w:r w:rsidRPr="00D750C3">
              <w:rPr>
                <w:rFonts w:eastAsia="Times New Roman" w:cs="Times New Roman"/>
                <w:sz w:val="20"/>
                <w:szCs w:val="20"/>
                <w:lang w:eastAsia="ru-RU"/>
              </w:rPr>
              <w:t>HTML</w:t>
            </w:r>
            <w:r w:rsidRPr="00D750C3">
              <w:rPr>
                <w:rFonts w:eastAsia="Times New Roman" w:cs="Times New Roman"/>
                <w:sz w:val="20"/>
                <w:szCs w:val="20"/>
                <w:lang w:val="ru-RU" w:eastAsia="ru-RU"/>
              </w:rPr>
              <w:t>5) болып табылатын желіні басқару жүйесінің негізгі платформасының кеңейтілімі болып табылады.</w:t>
            </w:r>
          </w:p>
        </w:tc>
      </w:tr>
    </w:tbl>
    <w:p w:rsidR="00534E6D" w:rsidRPr="00534E6D" w:rsidRDefault="00534E6D" w:rsidP="00AF60DD">
      <w:pPr>
        <w:spacing w:before="720"/>
        <w:ind w:firstLine="720"/>
        <w:rPr>
          <w:lang w:val="kk-KZ"/>
        </w:rPr>
      </w:pPr>
    </w:p>
    <w:sectPr w:rsidR="00534E6D" w:rsidRPr="00534E6D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51DF"/>
    <w:rsid w:val="0015074B"/>
    <w:rsid w:val="001B76B2"/>
    <w:rsid w:val="001E420A"/>
    <w:rsid w:val="0029639D"/>
    <w:rsid w:val="00326F90"/>
    <w:rsid w:val="003A3EF5"/>
    <w:rsid w:val="00440CCE"/>
    <w:rsid w:val="004F070B"/>
    <w:rsid w:val="00534E6D"/>
    <w:rsid w:val="00575201"/>
    <w:rsid w:val="0082043F"/>
    <w:rsid w:val="00AA1D8D"/>
    <w:rsid w:val="00AF60DD"/>
    <w:rsid w:val="00B47730"/>
    <w:rsid w:val="00CB0664"/>
    <w:rsid w:val="00D750C3"/>
    <w:rsid w:val="00DB222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1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3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49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05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3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7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3A1DCA-8AB0-4546-B071-4D2031836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4367</Words>
  <Characters>24898</Characters>
  <Application>Microsoft Office Word</Application>
  <DocSecurity>0</DocSecurity>
  <Lines>207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Алия Курманбай</cp:lastModifiedBy>
  <cp:revision>2</cp:revision>
  <dcterms:created xsi:type="dcterms:W3CDTF">2026-10-16T07:34:00Z</dcterms:created>
  <dcterms:modified xsi:type="dcterms:W3CDTF">2026-10-16T07:34:00Z</dcterms:modified>
</cp:coreProperties>
</file>