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4E712FA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5BC4A4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ПВХ материалынан белгілер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3A3148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ПВХ материалынан белгілер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328DCA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Белгілер ғимараттар мен үй-жайларды ақпараттық және көрнекі безендіруге, қажетті белгілер мен графикалық бейнелерді орналастыруға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FD942B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Белгінің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24 × 13 см (0,24 × 0,13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8F62F6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958FC9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қалыңдығы 10 мм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2696AB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Белгінің конструкциясы — екі қабатты.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5AF078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Бірінші қабат — негізгі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864067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Екінші қабат — сурет немесе графикалық бейне.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EEA22A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Белгінің бүкіл периметрі бойынша алюминий профиль орнатылуы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350F0A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Сурет анық, сапалы және жақсы көрінетін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CEB844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Барлық элементтер ұқыпты өңделіп,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03FB2F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Сызаттарға, сынықтарға, жарықтарға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BC806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5F9F2D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Белгілер ұқыпты, эстетикалық талаптарға сай және сапалы орындалуы тиіс. Сурет анық әрі жақсы көрінетін болуы қажет. Белгінің шеттері тегіс өңделіп, алюминий профильмен сапалы әрленуі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D997E4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BB06B2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Белгілер осы техникалық ерекшелікке және тапсырыс берушімен келісілген макетке сәйкес дайындалуы тиіс. Дайын бұйымдар тасымалдау кезінде зақымдануды болдырмайтын тәсілмен қапталуы қажет. Белгілер пайдалануға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8E275B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AE63DB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20 (жиырма)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8D4845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1 100 (бір мың бір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47B0AC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22 000 (жиырма екі мың)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4FC411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D24A9D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материалдарға, конструкциялық ерекшеліктерге және сапа талаптарына сәйкес болуы тиіс. Тауарды қабылдау тапсырыс беруші тарапынан саны, сыртқы көрінісі және техникалық ерекшелікке сәйкестігі тексерілгеннен кейін жү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9AAA78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7E5E08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24 × 13 см, қалыңдығы 10 мм ПВХ материалынан жасалған, екі қабатты құрылымды, екінші қабатында суреті немесе графикалық бейнесі бар және периметрі бойынша алюминий профильмен жабдықталған 20 (жиырма) дайын белгіні жеткізу.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951DD0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22 000 (жиырма екі мың) теңге.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6992490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D9442B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467A5A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D36D52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7635ED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704309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3FE71E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23DBDC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65427E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7D305C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DAF4E1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614179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76B913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D9342D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E656EA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07144B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C6D5F2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/>
    </w:p>
    <w:p w14:paraId="434F6C9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знаков из ПВХ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AB53BF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знаков из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B4367A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Знаки предназначены для информационного и наглядного оформления зданий и помещений, размещения необходимых обозначений и графических изображений.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4D6464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знака: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24 × 13 см (0,24 × 0,13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611BA1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1ADD76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Материал основы — ПВХ толщиной 10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70455E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 знака — двухслойная.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5CB41E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Первый слой — основная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1EADB4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Второй слой — рисунок или графическое изображение.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07E09E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 всему периметру знака должен быть установлен алюминиевый профиль.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9C9B73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Изображение должно быть чётким, качественным и хорошо различимым.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FF48BA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 элементы конструкции должны быть аккуратно обработаны и надёжно закреплены.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2963E6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царапины, сколы, трещины и другие видимые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0F86DF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9E4861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Знаки должны иметь аккуратный внешний вид и соответствовать установленным требованиям к качеству. Изображение должно быть чётким и хорошо различимым. Края знаков должны быть ровно обработаны и качественно оформлены алюминиевым профилем.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11C9E9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B65B4A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знаков осуществляется в соответствии с настоящей технической спецификацией и макетом, согласованным с заказчиком. Готовые изделия должны быть упакованы способом, исключающим повреждения при транспортировке. Знаки поставляются в готовом к испол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ьзованию виде.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120047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189F79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20 (двадцать) штук.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183FE0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1 100 (одна тысяча сто)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247BFA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22 000 (двадцать две тысячи)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E8AF51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0C185F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материалам, конструктивным особенностям и требованиям к качеству. Приёмка осуществляется заказчиком после проверки количества, внешнего вида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4C177F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1C054C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20 (двадцати) готовых знаков размером 24 × 13 см, изготовленных из ПВХ толщиной 10 мм, с двухслойной конструкцией, рисунком или графическим изображением на втором слое и алюминиевым профилем по периметру.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559ADF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22 000 (двадцать две тысячи)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FD580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2026-10-12T18:14:44Z</dcterms:modified>
</cp:coreProperties>
</file>