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E60D0" w14:textId="77777777" w:rsidR="0038588E" w:rsidRPr="00E8538A" w:rsidRDefault="0038588E" w:rsidP="0078444D">
      <w:pPr>
        <w:contextualSpacing/>
        <w:jc w:val="center"/>
        <w:rPr>
          <w:rFonts w:eastAsia="Consolas" w:cs="Times New Roman"/>
          <w:b/>
          <w:color w:val="000000"/>
          <w:sz w:val="24"/>
          <w:szCs w:val="24"/>
          <w:lang w:val="kk-KZ"/>
        </w:rPr>
      </w:pPr>
      <w:r w:rsidRPr="00E8538A">
        <w:rPr>
          <w:rFonts w:eastAsia="Consolas" w:cs="Times New Roman"/>
          <w:b/>
          <w:color w:val="000000"/>
          <w:sz w:val="24"/>
          <w:szCs w:val="24"/>
          <w:lang w:val="kk-KZ"/>
        </w:rPr>
        <w:t xml:space="preserve">Жылжымалы мүлікті сақтандыру қызметтеріне </w:t>
      </w:r>
    </w:p>
    <w:p w14:paraId="74ADD886" w14:textId="43350300" w:rsidR="00CE6005" w:rsidRPr="00E8538A" w:rsidRDefault="00CE6005" w:rsidP="0078444D">
      <w:pPr>
        <w:contextualSpacing/>
        <w:jc w:val="center"/>
        <w:rPr>
          <w:rFonts w:eastAsia="Times New Roman" w:cs="Times New Roman"/>
          <w:b/>
          <w:color w:val="1E1E1E"/>
          <w:sz w:val="24"/>
          <w:szCs w:val="24"/>
          <w:lang w:val="kk-KZ" w:eastAsia="ru-RU"/>
        </w:rPr>
      </w:pPr>
      <w:r w:rsidRPr="00E8538A">
        <w:rPr>
          <w:rFonts w:eastAsia="Consolas" w:cs="Times New Roman"/>
          <w:b/>
          <w:color w:val="000000"/>
          <w:sz w:val="24"/>
          <w:szCs w:val="24"/>
          <w:lang w:val="kk-KZ"/>
        </w:rPr>
        <w:t>техникалық ерекшелігі</w:t>
      </w:r>
      <w:r w:rsidRPr="00E8538A">
        <w:rPr>
          <w:rFonts w:eastAsia="Consolas" w:cs="Times New Roman"/>
          <w:b/>
          <w:color w:val="000000"/>
          <w:sz w:val="24"/>
          <w:szCs w:val="24"/>
          <w:lang w:val="kk-KZ"/>
        </w:rPr>
        <w:br/>
      </w:r>
    </w:p>
    <w:p w14:paraId="280B17E1" w14:textId="2E2CBC79" w:rsidR="00F6709E" w:rsidRPr="00E8538A" w:rsidRDefault="0078444D" w:rsidP="00F6709E">
      <w:pPr>
        <w:spacing w:line="276" w:lineRule="auto"/>
        <w:ind w:firstLine="708"/>
        <w:rPr>
          <w:rFonts w:eastAsia="Consolas" w:cs="Times New Roman"/>
          <w:b/>
          <w:color w:val="000000"/>
          <w:sz w:val="24"/>
          <w:szCs w:val="24"/>
          <w:lang w:val="kk-KZ"/>
        </w:rPr>
      </w:pPr>
      <w:r w:rsidRPr="00E8538A">
        <w:rPr>
          <w:rFonts w:eastAsia="Times New Roman" w:cs="Times New Roman"/>
          <w:b/>
          <w:bCs/>
          <w:sz w:val="24"/>
          <w:szCs w:val="24"/>
          <w:lang w:val="kk-KZ" w:eastAsia="ru-RU"/>
        </w:rPr>
        <w:t>Қызметтің атауы:</w:t>
      </w:r>
      <w:r w:rsidR="00F6709E" w:rsidRPr="00E8538A">
        <w:rPr>
          <w:rFonts w:eastAsia="Consolas" w:cs="Times New Roman"/>
          <w:color w:val="000000"/>
          <w:sz w:val="24"/>
          <w:szCs w:val="24"/>
          <w:lang w:val="kk-KZ"/>
        </w:rPr>
        <w:t xml:space="preserve"> Лизинг нысанасы жылжымалы мүлікті сақтандыру бойынша қызметтер (КАСКО).</w:t>
      </w:r>
    </w:p>
    <w:p w14:paraId="0563F602" w14:textId="2D935A72" w:rsidR="0078444D" w:rsidRPr="00E8538A" w:rsidRDefault="0078444D" w:rsidP="007150C6">
      <w:pPr>
        <w:spacing w:line="276" w:lineRule="auto"/>
        <w:ind w:firstLine="708"/>
        <w:contextualSpacing/>
        <w:jc w:val="both"/>
        <w:rPr>
          <w:rFonts w:eastAsia="Times New Roman" w:cs="Times New Roman"/>
          <w:sz w:val="24"/>
          <w:szCs w:val="24"/>
          <w:lang w:val="kk-KZ" w:eastAsia="ru-RU"/>
        </w:rPr>
      </w:pPr>
      <w:r w:rsidRPr="00E8538A">
        <w:rPr>
          <w:rFonts w:eastAsia="Times New Roman" w:cs="Times New Roman"/>
          <w:b/>
          <w:bCs/>
          <w:sz w:val="24"/>
          <w:szCs w:val="24"/>
          <w:lang w:val="kk-KZ" w:eastAsia="ru-RU"/>
        </w:rPr>
        <w:t>Сақтандыру нысаны:</w:t>
      </w:r>
      <w:r w:rsidRPr="00E8538A">
        <w:rPr>
          <w:rFonts w:eastAsia="Times New Roman" w:cs="Times New Roman"/>
          <w:sz w:val="24"/>
          <w:szCs w:val="24"/>
          <w:lang w:val="kk-KZ" w:eastAsia="ru-RU"/>
        </w:rPr>
        <w:t xml:space="preserve"> </w:t>
      </w:r>
      <w:r w:rsidR="00F6709E" w:rsidRPr="00E8538A">
        <w:rPr>
          <w:rFonts w:eastAsia="Times New Roman" w:cs="Times New Roman"/>
          <w:sz w:val="24"/>
          <w:szCs w:val="24"/>
          <w:lang w:val="kk-KZ" w:eastAsia="ru-RU"/>
        </w:rPr>
        <w:t xml:space="preserve">24.12.2019 ж. № 140/ФЛ Қаржылық лизинг қызметтерін сатып алу шарты бойынша лизинг нысаны болып табылатын </w:t>
      </w:r>
      <w:r w:rsidRPr="00E8538A">
        <w:rPr>
          <w:rFonts w:eastAsia="Times New Roman" w:cs="Times New Roman"/>
          <w:sz w:val="24"/>
          <w:szCs w:val="24"/>
          <w:lang w:val="kk-KZ" w:eastAsia="ru-RU"/>
        </w:rPr>
        <w:t>Yutong ZK61</w:t>
      </w:r>
      <w:r w:rsidR="009D50FE" w:rsidRPr="00E8538A">
        <w:rPr>
          <w:rFonts w:eastAsia="Times New Roman" w:cs="Times New Roman"/>
          <w:sz w:val="24"/>
          <w:szCs w:val="24"/>
          <w:lang w:val="kk-KZ" w:eastAsia="ru-RU"/>
        </w:rPr>
        <w:t>08</w:t>
      </w:r>
      <w:r w:rsidRPr="00E8538A">
        <w:rPr>
          <w:rFonts w:eastAsia="Times New Roman" w:cs="Times New Roman"/>
          <w:sz w:val="24"/>
          <w:szCs w:val="24"/>
          <w:lang w:val="kk-KZ" w:eastAsia="ru-RU"/>
        </w:rPr>
        <w:t>HG</w:t>
      </w:r>
      <w:r w:rsidR="009D50FE" w:rsidRPr="00E8538A">
        <w:rPr>
          <w:rFonts w:eastAsia="Times New Roman" w:cs="Times New Roman"/>
          <w:sz w:val="24"/>
          <w:szCs w:val="24"/>
          <w:lang w:val="kk-KZ" w:eastAsia="ru-RU"/>
        </w:rPr>
        <w:t>Н</w:t>
      </w:r>
      <w:r w:rsidRPr="00E8538A">
        <w:rPr>
          <w:rFonts w:eastAsia="Times New Roman" w:cs="Times New Roman"/>
          <w:sz w:val="24"/>
          <w:szCs w:val="24"/>
          <w:lang w:val="kk-KZ" w:eastAsia="ru-RU"/>
        </w:rPr>
        <w:t xml:space="preserve"> м</w:t>
      </w:r>
      <w:r w:rsidR="00F6709E" w:rsidRPr="00E8538A">
        <w:rPr>
          <w:rFonts w:eastAsia="Times New Roman" w:cs="Times New Roman"/>
          <w:sz w:val="24"/>
          <w:szCs w:val="24"/>
          <w:lang w:val="kk-KZ" w:eastAsia="ru-RU"/>
        </w:rPr>
        <w:t>оделінің</w:t>
      </w:r>
      <w:r w:rsidRPr="00E8538A">
        <w:rPr>
          <w:rFonts w:eastAsia="Times New Roman" w:cs="Times New Roman"/>
          <w:sz w:val="24"/>
          <w:szCs w:val="24"/>
          <w:lang w:val="kk-KZ" w:eastAsia="ru-RU"/>
        </w:rPr>
        <w:t xml:space="preserve"> автобустары (шығарылған жылы – 202</w:t>
      </w:r>
      <w:r w:rsidR="009D50FE" w:rsidRPr="00E8538A">
        <w:rPr>
          <w:rFonts w:eastAsia="Times New Roman" w:cs="Times New Roman"/>
          <w:sz w:val="24"/>
          <w:szCs w:val="24"/>
          <w:lang w:val="kk-KZ" w:eastAsia="ru-RU"/>
        </w:rPr>
        <w:t>0</w:t>
      </w:r>
      <w:r w:rsidRPr="00E8538A">
        <w:rPr>
          <w:rFonts w:eastAsia="Times New Roman" w:cs="Times New Roman"/>
          <w:sz w:val="24"/>
          <w:szCs w:val="24"/>
          <w:lang w:val="kk-KZ" w:eastAsia="ru-RU"/>
        </w:rPr>
        <w:t xml:space="preserve"> ж.)</w:t>
      </w:r>
      <w:r w:rsidR="00F6709E" w:rsidRPr="00E8538A">
        <w:rPr>
          <w:rFonts w:eastAsia="Times New Roman" w:cs="Times New Roman"/>
          <w:sz w:val="24"/>
          <w:szCs w:val="24"/>
          <w:lang w:val="kk-KZ" w:eastAsia="ru-RU"/>
        </w:rPr>
        <w:t>, саны</w:t>
      </w:r>
      <w:r w:rsidRPr="00E8538A">
        <w:rPr>
          <w:rFonts w:eastAsia="Times New Roman" w:cs="Times New Roman"/>
          <w:sz w:val="24"/>
          <w:szCs w:val="24"/>
          <w:lang w:val="kk-KZ" w:eastAsia="ru-RU"/>
        </w:rPr>
        <w:t xml:space="preserve"> </w:t>
      </w:r>
      <w:r w:rsidR="009D50FE" w:rsidRPr="00E8538A">
        <w:rPr>
          <w:rFonts w:eastAsia="Times New Roman" w:cs="Times New Roman"/>
          <w:sz w:val="24"/>
          <w:szCs w:val="24"/>
          <w:lang w:val="kk-KZ" w:eastAsia="ru-RU"/>
        </w:rPr>
        <w:t>18</w:t>
      </w:r>
      <w:r w:rsidRPr="00E8538A">
        <w:rPr>
          <w:rFonts w:eastAsia="Times New Roman" w:cs="Times New Roman"/>
          <w:sz w:val="24"/>
          <w:szCs w:val="24"/>
          <w:lang w:val="kk-KZ" w:eastAsia="ru-RU"/>
        </w:rPr>
        <w:t xml:space="preserve"> дана</w:t>
      </w:r>
      <w:r w:rsidR="009D50FE" w:rsidRPr="00E8538A">
        <w:rPr>
          <w:rFonts w:eastAsia="Times New Roman" w:cs="Times New Roman"/>
          <w:sz w:val="24"/>
          <w:szCs w:val="24"/>
          <w:lang w:val="kk-KZ" w:eastAsia="ru-RU"/>
        </w:rPr>
        <w:t>.</w:t>
      </w:r>
      <w:r w:rsidRPr="00E8538A">
        <w:rPr>
          <w:rFonts w:eastAsia="Times New Roman" w:cs="Times New Roman"/>
          <w:sz w:val="24"/>
          <w:szCs w:val="24"/>
          <w:lang w:val="kk-KZ" w:eastAsia="ru-RU"/>
        </w:rPr>
        <w:t xml:space="preserve"> </w:t>
      </w:r>
    </w:p>
    <w:p w14:paraId="0FD6029D" w14:textId="77777777" w:rsidR="00F6709E" w:rsidRPr="00E8538A" w:rsidRDefault="0078444D" w:rsidP="00F6709E">
      <w:pPr>
        <w:spacing w:line="276" w:lineRule="auto"/>
        <w:ind w:firstLine="708"/>
        <w:jc w:val="both"/>
        <w:rPr>
          <w:rFonts w:eastAsia="Consolas" w:cs="Times New Roman"/>
          <w:color w:val="000000"/>
          <w:sz w:val="24"/>
          <w:szCs w:val="24"/>
          <w:lang w:val="kk-KZ"/>
        </w:rPr>
      </w:pPr>
      <w:r w:rsidRPr="00E8538A">
        <w:rPr>
          <w:rFonts w:eastAsia="Times New Roman" w:cs="Times New Roman"/>
          <w:b/>
          <w:bCs/>
          <w:sz w:val="24"/>
          <w:szCs w:val="24"/>
          <w:lang w:val="kk-KZ" w:eastAsia="ru-RU"/>
        </w:rPr>
        <w:t>Сақтандыру мерзімі:</w:t>
      </w:r>
      <w:r w:rsidRPr="00E8538A">
        <w:rPr>
          <w:rFonts w:eastAsia="Times New Roman" w:cs="Times New Roman"/>
          <w:sz w:val="24"/>
          <w:szCs w:val="24"/>
          <w:lang w:val="kk-KZ" w:eastAsia="ru-RU"/>
        </w:rPr>
        <w:t xml:space="preserve"> </w:t>
      </w:r>
      <w:r w:rsidR="00F6709E" w:rsidRPr="00E8538A">
        <w:rPr>
          <w:rFonts w:eastAsia="Consolas" w:cs="Times New Roman"/>
          <w:color w:val="000000"/>
          <w:sz w:val="24"/>
          <w:szCs w:val="24"/>
          <w:lang w:val="kk-KZ"/>
        </w:rPr>
        <w:t xml:space="preserve">Қолданыстағы сақтандыру полисінің мерзімі аяқталған күннен бастап </w:t>
      </w:r>
    </w:p>
    <w:p w14:paraId="202F02D3" w14:textId="77777777" w:rsidR="00F6709E" w:rsidRPr="00E8538A" w:rsidRDefault="00F6709E" w:rsidP="00F6709E">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12 ай</w:t>
      </w:r>
    </w:p>
    <w:p w14:paraId="2A939F8C" w14:textId="36245F59" w:rsidR="0078444D" w:rsidRPr="00E8538A" w:rsidRDefault="0078444D" w:rsidP="007150C6">
      <w:pPr>
        <w:spacing w:line="276" w:lineRule="auto"/>
        <w:ind w:firstLine="708"/>
        <w:contextualSpacing/>
        <w:jc w:val="both"/>
        <w:rPr>
          <w:rFonts w:eastAsia="Times New Roman" w:cs="Times New Roman"/>
          <w:sz w:val="24"/>
          <w:szCs w:val="24"/>
          <w:lang w:val="kk-KZ" w:eastAsia="ru-RU"/>
        </w:rPr>
      </w:pPr>
      <w:r w:rsidRPr="00E8538A">
        <w:rPr>
          <w:rFonts w:eastAsia="Times New Roman" w:cs="Times New Roman"/>
          <w:b/>
          <w:bCs/>
          <w:sz w:val="24"/>
          <w:szCs w:val="24"/>
          <w:lang w:val="kk-KZ" w:eastAsia="ru-RU"/>
        </w:rPr>
        <w:t>Сақтандыру а</w:t>
      </w:r>
      <w:r w:rsidR="00F6709E" w:rsidRPr="00E8538A">
        <w:rPr>
          <w:rFonts w:eastAsia="Times New Roman" w:cs="Times New Roman"/>
          <w:b/>
          <w:bCs/>
          <w:sz w:val="24"/>
          <w:szCs w:val="24"/>
          <w:lang w:val="kk-KZ" w:eastAsia="ru-RU"/>
        </w:rPr>
        <w:t>й</w:t>
      </w:r>
      <w:r w:rsidRPr="00E8538A">
        <w:rPr>
          <w:rFonts w:eastAsia="Times New Roman" w:cs="Times New Roman"/>
          <w:b/>
          <w:bCs/>
          <w:sz w:val="24"/>
          <w:szCs w:val="24"/>
          <w:lang w:val="kk-KZ" w:eastAsia="ru-RU"/>
        </w:rPr>
        <w:t>мағы:</w:t>
      </w:r>
      <w:r w:rsidRPr="00E8538A">
        <w:rPr>
          <w:rFonts w:eastAsia="Times New Roman" w:cs="Times New Roman"/>
          <w:sz w:val="24"/>
          <w:szCs w:val="24"/>
          <w:lang w:val="kk-KZ" w:eastAsia="ru-RU"/>
        </w:rPr>
        <w:t xml:space="preserve"> Қазақстан Республикасы.</w:t>
      </w:r>
    </w:p>
    <w:p w14:paraId="7C5C9A64" w14:textId="698E9959" w:rsidR="0078444D" w:rsidRPr="00E8538A" w:rsidRDefault="00F6709E" w:rsidP="007150C6">
      <w:pPr>
        <w:spacing w:line="276" w:lineRule="auto"/>
        <w:ind w:firstLine="708"/>
        <w:contextualSpacing/>
        <w:jc w:val="both"/>
        <w:rPr>
          <w:rFonts w:eastAsia="Times New Roman" w:cs="Times New Roman"/>
          <w:sz w:val="24"/>
          <w:szCs w:val="24"/>
          <w:lang w:val="kk-KZ" w:eastAsia="ru-RU"/>
        </w:rPr>
      </w:pPr>
      <w:r w:rsidRPr="00E8538A">
        <w:rPr>
          <w:rFonts w:eastAsia="Times New Roman" w:cs="Times New Roman"/>
          <w:b/>
          <w:bCs/>
          <w:sz w:val="24"/>
          <w:szCs w:val="24"/>
          <w:lang w:val="kk-KZ" w:eastAsia="ru-RU"/>
        </w:rPr>
        <w:t>Пайда алушы</w:t>
      </w:r>
      <w:r w:rsidR="0078444D" w:rsidRPr="00E8538A">
        <w:rPr>
          <w:rFonts w:eastAsia="Times New Roman" w:cs="Times New Roman"/>
          <w:b/>
          <w:bCs/>
          <w:sz w:val="24"/>
          <w:szCs w:val="24"/>
          <w:lang w:val="kk-KZ" w:eastAsia="ru-RU"/>
        </w:rPr>
        <w:t>:</w:t>
      </w:r>
      <w:r w:rsidR="0078444D" w:rsidRPr="00E8538A">
        <w:rPr>
          <w:rFonts w:eastAsia="Times New Roman" w:cs="Times New Roman"/>
          <w:sz w:val="24"/>
          <w:szCs w:val="24"/>
          <w:lang w:val="kk-KZ" w:eastAsia="ru-RU"/>
        </w:rPr>
        <w:t xml:space="preserve"> «Өнеркәсіпті дамыту қоры» АҚ.</w:t>
      </w:r>
    </w:p>
    <w:p w14:paraId="079BFB0C" w14:textId="77777777" w:rsidR="0078444D" w:rsidRPr="00E8538A" w:rsidRDefault="0078444D" w:rsidP="007150C6">
      <w:pPr>
        <w:spacing w:line="276" w:lineRule="auto"/>
        <w:ind w:firstLine="708"/>
        <w:contextualSpacing/>
        <w:jc w:val="both"/>
        <w:rPr>
          <w:rFonts w:eastAsia="Times New Roman" w:cs="Times New Roman"/>
          <w:sz w:val="24"/>
          <w:szCs w:val="24"/>
          <w:lang w:val="kk-KZ" w:eastAsia="ru-RU"/>
        </w:rPr>
      </w:pPr>
      <w:r w:rsidRPr="00E8538A">
        <w:rPr>
          <w:rFonts w:eastAsia="Times New Roman" w:cs="Times New Roman"/>
          <w:b/>
          <w:bCs/>
          <w:sz w:val="24"/>
          <w:szCs w:val="24"/>
          <w:lang w:val="kk-KZ" w:eastAsia="ru-RU"/>
        </w:rPr>
        <w:t>Сақтандыру түрі:</w:t>
      </w:r>
      <w:r w:rsidRPr="00E8538A">
        <w:rPr>
          <w:rFonts w:eastAsia="Times New Roman" w:cs="Times New Roman"/>
          <w:sz w:val="24"/>
          <w:szCs w:val="24"/>
          <w:lang w:val="kk-KZ" w:eastAsia="ru-RU"/>
        </w:rPr>
        <w:t xml:space="preserve"> Ерікті.</w:t>
      </w:r>
    </w:p>
    <w:p w14:paraId="27AD231F" w14:textId="12E73847" w:rsidR="00F6709E" w:rsidRPr="00E8538A" w:rsidRDefault="0078444D" w:rsidP="007150C6">
      <w:pPr>
        <w:spacing w:line="276" w:lineRule="auto"/>
        <w:ind w:firstLine="708"/>
        <w:contextualSpacing/>
        <w:jc w:val="both"/>
        <w:rPr>
          <w:rFonts w:eastAsia="Times New Roman" w:cs="Times New Roman"/>
          <w:b/>
          <w:bCs/>
          <w:sz w:val="24"/>
          <w:szCs w:val="24"/>
          <w:lang w:val="kk-KZ" w:eastAsia="ru-RU"/>
        </w:rPr>
      </w:pPr>
      <w:r w:rsidRPr="00E8538A">
        <w:rPr>
          <w:rFonts w:eastAsia="Times New Roman" w:cs="Times New Roman"/>
          <w:b/>
          <w:bCs/>
          <w:sz w:val="24"/>
          <w:szCs w:val="24"/>
          <w:lang w:val="kk-KZ" w:eastAsia="ru-RU"/>
        </w:rPr>
        <w:t>Сақтандыру мақсаты:</w:t>
      </w:r>
      <w:r w:rsidR="00DE3F0D" w:rsidRPr="00E8538A">
        <w:rPr>
          <w:rFonts w:eastAsia="Times New Roman" w:cs="Times New Roman"/>
          <w:b/>
          <w:bCs/>
          <w:sz w:val="24"/>
          <w:szCs w:val="24"/>
          <w:lang w:val="kk-KZ" w:eastAsia="ru-RU"/>
        </w:rPr>
        <w:t xml:space="preserve"> :</w:t>
      </w:r>
      <w:r w:rsidR="00DE3F0D" w:rsidRPr="00E8538A">
        <w:rPr>
          <w:rFonts w:eastAsia="Times New Roman" w:cs="Times New Roman"/>
          <w:sz w:val="24"/>
          <w:szCs w:val="24"/>
          <w:lang w:val="kk-KZ" w:eastAsia="ru-RU"/>
        </w:rPr>
        <w:t xml:space="preserve"> 24.12.2019 ж. № 140/ФЛ Қаржылық лизинг қызметтерін сатып алу шарты бойынша міндеттемелер</w:t>
      </w:r>
    </w:p>
    <w:p w14:paraId="4C0049E6" w14:textId="3E6FCF74" w:rsidR="0078444D" w:rsidRPr="00E8538A" w:rsidRDefault="0078444D" w:rsidP="00DE3F0D">
      <w:pPr>
        <w:spacing w:line="276" w:lineRule="auto"/>
        <w:ind w:firstLine="708"/>
        <w:contextualSpacing/>
        <w:jc w:val="both"/>
        <w:rPr>
          <w:rFonts w:eastAsia="Times New Roman" w:cs="Times New Roman"/>
          <w:b/>
          <w:bCs/>
          <w:sz w:val="24"/>
          <w:szCs w:val="24"/>
          <w:lang w:val="kk-KZ" w:eastAsia="ru-RU"/>
        </w:rPr>
      </w:pPr>
      <w:r w:rsidRPr="00E8538A">
        <w:rPr>
          <w:rFonts w:eastAsia="Times New Roman" w:cs="Times New Roman"/>
          <w:sz w:val="24"/>
          <w:szCs w:val="24"/>
          <w:lang w:val="kk-KZ" w:eastAsia="ru-RU"/>
        </w:rPr>
        <w:t xml:space="preserve"> </w:t>
      </w:r>
      <w:r w:rsidRPr="00E8538A">
        <w:rPr>
          <w:rFonts w:eastAsia="Times New Roman" w:cs="Times New Roman"/>
          <w:b/>
          <w:bCs/>
          <w:sz w:val="24"/>
          <w:szCs w:val="24"/>
          <w:lang w:val="kk-KZ" w:eastAsia="ru-RU"/>
        </w:rPr>
        <w:t>Сақтандыру компаниясына қойылатын талаптар:</w:t>
      </w:r>
    </w:p>
    <w:p w14:paraId="1B7334EC"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Сақтандыру сақтандырушыларға қойылатын мынадай ең төменгі талаптарды міндетті түрде сақтай отырып жүргізіледі:</w:t>
      </w:r>
    </w:p>
    <w:p w14:paraId="2DC2144F"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olor w:val="000000"/>
          <w:lang w:val="kk-KZ"/>
        </w:rPr>
        <w:t xml:space="preserve">• </w:t>
      </w:r>
      <w:r w:rsidRPr="00E8538A">
        <w:rPr>
          <w:rFonts w:eastAsia="Consolas" w:cs="Times New Roman"/>
          <w:color w:val="000000"/>
          <w:sz w:val="24"/>
          <w:szCs w:val="24"/>
          <w:lang w:val="kk-KZ"/>
        </w:rPr>
        <w:t>Сақтандырушының сақтандырудың тиісті түрін жүзеге асыруға қолданыстағы лицензиясы бар және тарату, банкроттық немесе қайта ұйымдастыру процесінде болмайды;</w:t>
      </w:r>
    </w:p>
    <w:p w14:paraId="0991D49F"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olor w:val="000000"/>
          <w:lang w:val="kk-KZ"/>
        </w:rPr>
        <w:t xml:space="preserve">• </w:t>
      </w:r>
      <w:r w:rsidRPr="00E8538A">
        <w:rPr>
          <w:rFonts w:eastAsia="Consolas" w:cs="Times New Roman"/>
          <w:color w:val="000000"/>
          <w:sz w:val="24"/>
          <w:szCs w:val="24"/>
          <w:lang w:val="kk-KZ"/>
        </w:rPr>
        <w:t>Сақтандырушының сақтандыру бағдарламасына қатысу жөніндегі ұсынысты қарағанға дейін қатарынан он екі ай ішінде уәкілетті органның пруденциалдық нормативтерін үздіксіз сақтауы;</w:t>
      </w:r>
    </w:p>
    <w:p w14:paraId="3A969AE6"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olor w:val="000000"/>
          <w:lang w:val="kk-KZ"/>
        </w:rPr>
        <w:t>•</w:t>
      </w:r>
      <w:r w:rsidRPr="00E8538A">
        <w:rPr>
          <w:rFonts w:eastAsia="Consolas" w:cs="Times New Roman"/>
          <w:color w:val="000000"/>
          <w:sz w:val="24"/>
          <w:szCs w:val="24"/>
          <w:lang w:val="kk-KZ"/>
        </w:rPr>
        <w:t xml:space="preserve"> сақтандыру ұйымының қаржылық тұрақтылығының ең төменгі рейтингі Қазақстан Республикасының егемен рейтингінен 6 нотчтен төмен болмауға тиіс, бірақ Standard &amp; Poor’s шкаласы бойынша «BB-» деңгейінен немесе басқа рейтингтік агенттіктердің соған баламалы рейтинг деңгейінен төмен болмауы қажет; не сақтандыру ұйымы меншікті капиталының мөлшері ең жоғары болатын «жалпы сақтандыру» сыныбы бойынша алғашқы он сақтандыру ұйымының қатарына кіруі тиіс; не тәуекелдер оның барлық қатысушылары арасында бөлінетін Пулдың қатысушысы болуы тиіс, бұл ретте оның рейтингі Standard &amp; Poor’s шкаласы бойынша «B-» деңгейінен немесе басқа рейтингтік агенттіктердің соған баламалы рейтинг деңгейінен төмен болмауы қажет;</w:t>
      </w:r>
    </w:p>
    <w:p w14:paraId="3EC139CE"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olor w:val="000000"/>
          <w:lang w:val="kk-KZ"/>
        </w:rPr>
        <w:t>•</w:t>
      </w:r>
      <w:r w:rsidRPr="00E8538A">
        <w:rPr>
          <w:rFonts w:eastAsia="Consolas" w:cs="Times New Roman"/>
          <w:color w:val="000000"/>
          <w:sz w:val="24"/>
          <w:szCs w:val="24"/>
          <w:lang w:val="kk-KZ"/>
        </w:rPr>
        <w:t xml:space="preserve"> сақтандыру компаниясының қызметі соңғы 12 ай ішінде залалды болмауы тиіс, бұл ретте төлем қабілеттілігі маржасын кемінде 1,5 сақтай отырып, қатарынан 2 айдан аспайтын залалдылыққа жол беріледі.</w:t>
      </w:r>
    </w:p>
    <w:p w14:paraId="15D35BEB"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Жерүсті жолаушылар автомобиль көлігі құралдарының (бұдан әрі – Автобустар) тәуекелдерін сақтандыру:</w:t>
      </w:r>
    </w:p>
    <w:p w14:paraId="687A162B"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1. Автобустарды сақтандыру бағдарламасы қамтуға қойылатын ең төменгі талаптарды ескеруі тиіс:</w:t>
      </w:r>
    </w:p>
    <w:p w14:paraId="2EB15A9F"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1.1. Автобустардың жойылу, жоғалу, зақымдану тәуекелдерін сақтандыру.</w:t>
      </w:r>
    </w:p>
    <w:p w14:paraId="64EE47EC"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 xml:space="preserve">1.2. Сақтандыру шарты бойынша Сақтанушы ретінде Лизинг беруші немесе Лизинг алушы болып танылады. Сақтандыру шарты бойынша сақтандырылған Автобустар толық жойылған (нақты немесе конструктивтік), жоғалған және/немесе із-түзсіз кеткен жағдайда, сондай-ақ конструктивтік жойылуға әкеп соқтырмайтын өзге де залалдар туындаған кезде Пайда алушы ретінде Лизинг беруші болып </w:t>
      </w:r>
      <w:r w:rsidRPr="00E8538A">
        <w:rPr>
          <w:rFonts w:eastAsia="Consolas" w:cs="Times New Roman"/>
          <w:sz w:val="24"/>
          <w:szCs w:val="24"/>
          <w:lang w:val="kk-KZ"/>
        </w:rPr>
        <w:t>танылады</w:t>
      </w:r>
      <w:r w:rsidRPr="00E8538A">
        <w:rPr>
          <w:rFonts w:eastAsia="Consolas" w:cs="Times New Roman"/>
          <w:color w:val="000000"/>
          <w:sz w:val="24"/>
          <w:szCs w:val="24"/>
          <w:lang w:val="kk-KZ"/>
        </w:rPr>
        <w:t>.</w:t>
      </w:r>
    </w:p>
    <w:p w14:paraId="244A117C"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 xml:space="preserve">1.3. Сақтандырылған автобустардың сақтандыру құны сақтандыру шарты жасалған сәтте олардың орналасқан жеріндегі мүліктің нақты құны мөлшерінде белгіленеді. Бұл құн ұқсас мүліктің нарықтық бағасына сәйкес келеді. </w:t>
      </w:r>
    </w:p>
    <w:p w14:paraId="488D9957"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lastRenderedPageBreak/>
        <w:t>1.4. Сақтандыру өтемінің көлемі. Сақтандыру "барлық тәуекелдерден" жалпы қабылданған қағидатқа сәйкес жүзеге асырылады, яғни сақтандыру жағдайы сақтандыру шартында ерекшелік ретінде көрсетілмеген кез келген себеппен орын алған сақтандырылған Автобустардын жойылуы, жоғалуы, зақымдануы болып табылады.</w:t>
      </w:r>
    </w:p>
    <w:p w14:paraId="7B406988"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"Барлық тәуекелдерден" қағидатына сәйкес сақтандыруды жүзеге асыру мүмкін болмаған жағдайда, аталған тәуекелдерді көрсете отырып, сақтандыру шартын жасасуға жол беріледі, ол мынадай оқиғаларды қамтуға тиіс:</w:t>
      </w:r>
    </w:p>
    <w:p w14:paraId="711D78D2"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өрт;</w:t>
      </w:r>
    </w:p>
    <w:p w14:paraId="12B0F838"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найзағай;</w:t>
      </w:r>
    </w:p>
    <w:p w14:paraId="2A2F2D6C"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жарылыс;</w:t>
      </w:r>
    </w:p>
    <w:p w14:paraId="6EEE6119"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табиғи апаттар (оның ішінде жер сілкінісі, су тасқыны, жанартау атқылауы, көшкін, сел, тау құлауы және тас құлауы, дауыл, дауыл, дауыл, торнадо, Құйын, бұршақ; қар көшкіні, өзге де табиғи апаттар);</w:t>
      </w:r>
    </w:p>
    <w:p w14:paraId="4A0FE641"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үшінші тұлғалардың құқыққа қайшы әрекеттері;</w:t>
      </w:r>
    </w:p>
    <w:p w14:paraId="5F013449"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ұрлық/тонау/тонау/ұрлау;</w:t>
      </w:r>
    </w:p>
    <w:p w14:paraId="4C3FCB35"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бұзақылық;</w:t>
      </w:r>
    </w:p>
    <w:p w14:paraId="46637F4E"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жалпыға ортақ пайдаланылатын жолдарда да, жалпыға ортақ пайдаланылатын жолдардан тыс жерлерде де апат;</w:t>
      </w:r>
    </w:p>
    <w:p w14:paraId="72179F03"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алынбалы элементтердің, қосалқы бөлшектердің жоғалуы / жойылуы/зақымдануы;</w:t>
      </w:r>
    </w:p>
    <w:p w14:paraId="0F3C2177"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жоғарыда аталған сақтандыру жағдайларының салдарынан ішкі механикалық бұзылулар.</w:t>
      </w:r>
    </w:p>
    <w:p w14:paraId="10DC90F3"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1.5. Сақтандырушының жауапкершілік лимиттері.</w:t>
      </w:r>
    </w:p>
    <w:p w14:paraId="78B16F06"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Сақтандырушының жауапкершілік лимиттерін белгілеу бір жағдай бойынша ұсынылмайды.</w:t>
      </w:r>
    </w:p>
    <w:p w14:paraId="49FD3496"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 xml:space="preserve">2. Отандық автомобильдер өндірісін қолдау шеңберіндегі лизингтік қаржыландыру бағдарламасы бойынша лизинг/кепіл нысандары тәуекелдерін сақтандыру Қоғам мен автокөлік өндірушілері арасында жасалған Бас келісімдердің талаптарына сәйкес, төменде көрсетілген шарттар негізінде жүзеге асырылады. </w:t>
      </w:r>
    </w:p>
    <w:p w14:paraId="11D73EA1"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2.1. Отандық Автоөндірушіні өндірушілерді қолдау Бағдарламасы шеңберінде тәуекелдерді сақтандыру.</w:t>
      </w:r>
    </w:p>
    <w:p w14:paraId="098A5BB1"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Сақтандыру жағдайларының тізбесі:</w:t>
      </w:r>
    </w:p>
    <w:p w14:paraId="1BEC476E"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нәтижесінде автомобиль көлігінің зақымдануы немесе жоғалуы:</w:t>
      </w:r>
    </w:p>
    <w:p w14:paraId="527D0E4B"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жол – көлік оқиғасын (бұдан әрі мәтін бойынша-ЖКО), оның ішінде жол төсемінің астындағы асфальттың сәтсіздігін, егер ЖКО кезінде автомобиль көлігін Сақтанушы немесе осы Шартта көрсетілген, осы автомобиль көлігін басқаруға құжатпен расталған құқығы бар адам басқарса;</w:t>
      </w:r>
    </w:p>
    <w:p w14:paraId="229A2A17"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өрт, жарылыс;</w:t>
      </w:r>
    </w:p>
    <w:p w14:paraId="0F4D7BD7"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табиғи апаттар, атап айтқанда: көшкін, тау құлауы, дауыл, құйын, дауыл, су тасқыны, бұршақ, нөсер, қар көшкіні, найзағай мен жанартау атқылауы немесе жер асты отының әрекеті;</w:t>
      </w:r>
    </w:p>
    <w:p w14:paraId="2A94A586"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жер сілкінісі;</w:t>
      </w:r>
    </w:p>
    <w:p w14:paraId="239EC4EC"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Автомобиль көлігіне қатысты үшінші тұлғалардың құқыққа қайшы әрекеттері</w:t>
      </w:r>
    </w:p>
    <w:p w14:paraId="1CF550E7"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автомобиль көлігін ұрлау;</w:t>
      </w:r>
    </w:p>
    <w:p w14:paraId="0A2D661E"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әр түрлі бөгде заттардың құлауы (мысалы, қар мен мұз, бұршақ, тастар, ағаштар және олардың бұтақтары, ғимараттардың бөліктері және терезеден лақтырылған заттар және т. б.), аударылу, қозғалмайтын немесе қозғалатын заттарға (мысалы, құрылыстар, кедергілер, Жануарлар, ағаштар және т. б.) соқтығысу (соқтығысу), шыны соғу жол қозғалысына өзге қатысушылардың қозғалысы салдарынан заттардың түсуі нәтижесінде;</w:t>
      </w:r>
    </w:p>
    <w:p w14:paraId="0AB34938"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жануарлардың автомобиль көлігінің Капот астындағы кеңістігіне енуі;</w:t>
      </w:r>
    </w:p>
    <w:p w14:paraId="1B0CA54A"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автомобиль жолындағы кәріз құбырларының, жылыту жүйесінің жарылуы салдарынан автомобиль көлігін қысқа мерзімді су басу.</w:t>
      </w:r>
    </w:p>
    <w:p w14:paraId="4F2DC759"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lastRenderedPageBreak/>
        <w:t>көтеріліс, ереуіл және басқа оқиғалар салдары - көтеріліс, ереуіл және басқа оқиғалар салдарынан нұқсанның туындауы.</w:t>
      </w:r>
    </w:p>
    <w:p w14:paraId="2A457567"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Шартсыз франшиза-әрбір лизинг заты құнының 10% - нан аспайды.</w:t>
      </w:r>
    </w:p>
    <w:p w14:paraId="45B5C29D" w14:textId="77777777" w:rsidR="00DE3F0D" w:rsidRPr="00E8538A" w:rsidRDefault="00DE3F0D" w:rsidP="00DE3F0D">
      <w:pPr>
        <w:spacing w:line="276" w:lineRule="auto"/>
        <w:ind w:firstLine="708"/>
        <w:jc w:val="both"/>
        <w:rPr>
          <w:rFonts w:eastAsia="Consolas" w:cs="Times New Roman"/>
          <w:color w:val="000000"/>
          <w:sz w:val="24"/>
          <w:szCs w:val="24"/>
          <w:lang w:val="kk-KZ"/>
        </w:rPr>
      </w:pPr>
      <w:r w:rsidRPr="00E8538A">
        <w:rPr>
          <w:rFonts w:eastAsia="Consolas" w:cs="Times New Roman"/>
          <w:color w:val="000000"/>
          <w:sz w:val="24"/>
          <w:szCs w:val="24"/>
          <w:lang w:val="kk-KZ"/>
        </w:rPr>
        <w:t>Сақтандыру шартының жобасы «Өнеркәсіпті дамыту қоры» АҚ-мен келісіледі.</w:t>
      </w:r>
    </w:p>
    <w:p w14:paraId="734D5335" w14:textId="77777777" w:rsidR="00DE3F0D" w:rsidRPr="00E8538A" w:rsidRDefault="00DE3F0D" w:rsidP="00DE3F0D">
      <w:pPr>
        <w:spacing w:line="276" w:lineRule="auto"/>
        <w:ind w:firstLine="708"/>
        <w:contextualSpacing/>
        <w:jc w:val="both"/>
        <w:rPr>
          <w:rFonts w:eastAsia="Times New Roman" w:cs="Times New Roman"/>
          <w:b/>
          <w:bCs/>
          <w:sz w:val="24"/>
          <w:szCs w:val="24"/>
          <w:lang w:val="kk-KZ" w:eastAsia="ru-RU"/>
        </w:rPr>
      </w:pPr>
    </w:p>
    <w:p w14:paraId="2987FF50" w14:textId="6A37EB4B" w:rsidR="00805E2F" w:rsidRPr="00E8538A" w:rsidRDefault="00B2251A" w:rsidP="00805E2F">
      <w:pPr>
        <w:spacing w:line="276" w:lineRule="auto"/>
        <w:jc w:val="center"/>
        <w:rPr>
          <w:rFonts w:eastAsia="Consolas" w:cs="Times New Roman"/>
          <w:b/>
          <w:color w:val="000000"/>
          <w:sz w:val="24"/>
          <w:szCs w:val="24"/>
        </w:rPr>
      </w:pPr>
      <w:bookmarkStart w:id="0" w:name="z601"/>
      <w:r w:rsidRPr="00E8538A">
        <w:rPr>
          <w:rFonts w:eastAsia="Consolas" w:cs="Times New Roman"/>
          <w:b/>
          <w:color w:val="000000"/>
          <w:sz w:val="24"/>
          <w:szCs w:val="24"/>
          <w:lang w:val="kk-KZ"/>
        </w:rPr>
        <w:t>Т</w:t>
      </w:r>
      <w:proofErr w:type="spellStart"/>
      <w:r w:rsidR="00916A71" w:rsidRPr="00E8538A">
        <w:rPr>
          <w:rFonts w:eastAsia="Consolas" w:cs="Times New Roman"/>
          <w:b/>
          <w:color w:val="000000"/>
          <w:sz w:val="24"/>
          <w:szCs w:val="24"/>
        </w:rPr>
        <w:t>ехническая</w:t>
      </w:r>
      <w:proofErr w:type="spellEnd"/>
      <w:r w:rsidR="00916A71" w:rsidRPr="00E8538A">
        <w:rPr>
          <w:rFonts w:eastAsia="Consolas" w:cs="Times New Roman"/>
          <w:b/>
          <w:color w:val="000000"/>
          <w:sz w:val="24"/>
          <w:szCs w:val="24"/>
        </w:rPr>
        <w:t xml:space="preserve"> спецификация </w:t>
      </w:r>
    </w:p>
    <w:p w14:paraId="33D67487" w14:textId="16306F82" w:rsidR="00916A71" w:rsidRPr="00E8538A" w:rsidRDefault="00805E2F" w:rsidP="00805E2F">
      <w:pPr>
        <w:spacing w:line="276" w:lineRule="auto"/>
        <w:jc w:val="center"/>
        <w:rPr>
          <w:rFonts w:eastAsia="Consolas" w:cs="Times New Roman"/>
          <w:sz w:val="24"/>
          <w:szCs w:val="24"/>
        </w:rPr>
      </w:pPr>
      <w:r w:rsidRPr="00E8538A">
        <w:rPr>
          <w:rFonts w:eastAsia="Consolas" w:cs="Times New Roman"/>
          <w:b/>
          <w:color w:val="000000"/>
          <w:sz w:val="24"/>
          <w:szCs w:val="24"/>
        </w:rPr>
        <w:t xml:space="preserve">на услуги </w:t>
      </w:r>
      <w:r w:rsidR="009A4298" w:rsidRPr="00E8538A">
        <w:rPr>
          <w:rFonts w:eastAsia="Consolas" w:cs="Times New Roman"/>
          <w:b/>
          <w:color w:val="000000"/>
          <w:sz w:val="24"/>
          <w:szCs w:val="24"/>
          <w:lang w:val="kk-KZ"/>
        </w:rPr>
        <w:t>страхования</w:t>
      </w:r>
      <w:r w:rsidR="00916A71" w:rsidRPr="00E8538A">
        <w:rPr>
          <w:rFonts w:eastAsia="Consolas" w:cs="Times New Roman"/>
          <w:color w:val="000000"/>
          <w:sz w:val="24"/>
          <w:szCs w:val="24"/>
        </w:rPr>
        <w:t> </w:t>
      </w:r>
      <w:r w:rsidR="00E07389" w:rsidRPr="00E8538A">
        <w:rPr>
          <w:rFonts w:eastAsia="Consolas" w:cs="Times New Roman"/>
          <w:b/>
          <w:color w:val="000000"/>
          <w:sz w:val="24"/>
          <w:szCs w:val="24"/>
        </w:rPr>
        <w:t>движимого имущества</w:t>
      </w:r>
    </w:p>
    <w:bookmarkEnd w:id="0"/>
    <w:p w14:paraId="4541385C" w14:textId="77777777" w:rsidR="009134D1" w:rsidRPr="00E8538A" w:rsidRDefault="009134D1" w:rsidP="00916A71">
      <w:pPr>
        <w:spacing w:line="276" w:lineRule="auto"/>
        <w:ind w:firstLine="708"/>
        <w:jc w:val="both"/>
        <w:rPr>
          <w:rFonts w:eastAsia="Consolas" w:cs="Times New Roman"/>
          <w:color w:val="000000"/>
          <w:sz w:val="24"/>
          <w:szCs w:val="24"/>
        </w:rPr>
      </w:pPr>
    </w:p>
    <w:p w14:paraId="72EBC90D" w14:textId="6FDA8880" w:rsidR="001B3801" w:rsidRPr="00E8538A" w:rsidRDefault="00916A71" w:rsidP="00C949DE">
      <w:pPr>
        <w:spacing w:line="276" w:lineRule="auto"/>
        <w:ind w:firstLine="708"/>
        <w:jc w:val="both"/>
        <w:rPr>
          <w:rFonts w:eastAsia="Consolas" w:cs="Times New Roman"/>
          <w:color w:val="000000"/>
          <w:sz w:val="24"/>
          <w:szCs w:val="24"/>
          <w:lang w:val="kk-KZ"/>
        </w:rPr>
      </w:pPr>
      <w:r w:rsidRPr="00E8538A">
        <w:rPr>
          <w:rFonts w:eastAsia="Consolas" w:cs="Times New Roman"/>
          <w:b/>
          <w:color w:val="000000"/>
          <w:sz w:val="24"/>
          <w:szCs w:val="24"/>
        </w:rPr>
        <w:t xml:space="preserve">Наименование </w:t>
      </w:r>
      <w:r w:rsidR="00805E2F" w:rsidRPr="00E8538A">
        <w:rPr>
          <w:rFonts w:eastAsia="Consolas" w:cs="Times New Roman"/>
          <w:b/>
          <w:color w:val="000000"/>
          <w:sz w:val="24"/>
          <w:szCs w:val="24"/>
        </w:rPr>
        <w:t>услуги</w:t>
      </w:r>
      <w:r w:rsidRPr="00E8538A">
        <w:rPr>
          <w:rFonts w:eastAsia="Consolas" w:cs="Times New Roman"/>
          <w:b/>
          <w:color w:val="000000"/>
          <w:sz w:val="24"/>
          <w:szCs w:val="24"/>
        </w:rPr>
        <w:t>:</w:t>
      </w:r>
      <w:r w:rsidRPr="00E8538A">
        <w:rPr>
          <w:rFonts w:eastAsia="Consolas" w:cs="Times New Roman"/>
          <w:color w:val="000000"/>
          <w:sz w:val="24"/>
          <w:szCs w:val="24"/>
        </w:rPr>
        <w:t xml:space="preserve"> </w:t>
      </w:r>
      <w:r w:rsidR="00805E2F" w:rsidRPr="00E8538A">
        <w:rPr>
          <w:rFonts w:eastAsia="Consolas" w:cs="Times New Roman"/>
          <w:color w:val="000000"/>
          <w:sz w:val="24"/>
          <w:szCs w:val="24"/>
        </w:rPr>
        <w:t>у</w:t>
      </w:r>
      <w:r w:rsidR="0069693F" w:rsidRPr="00E8538A">
        <w:rPr>
          <w:rFonts w:eastAsia="Consolas" w:cs="Times New Roman"/>
          <w:color w:val="000000"/>
          <w:sz w:val="24"/>
          <w:szCs w:val="24"/>
        </w:rPr>
        <w:t xml:space="preserve">слуги по </w:t>
      </w:r>
      <w:r w:rsidR="00E07389" w:rsidRPr="00E8538A">
        <w:rPr>
          <w:rFonts w:eastAsia="Consolas" w:cs="Times New Roman"/>
          <w:color w:val="000000"/>
          <w:sz w:val="24"/>
          <w:szCs w:val="24"/>
          <w:lang w:val="kk-KZ"/>
        </w:rPr>
        <w:t xml:space="preserve">страхованию </w:t>
      </w:r>
      <w:r w:rsidR="0069693F" w:rsidRPr="00E8538A">
        <w:rPr>
          <w:rFonts w:eastAsia="Consolas" w:cs="Times New Roman"/>
          <w:color w:val="000000"/>
          <w:sz w:val="24"/>
          <w:szCs w:val="24"/>
        </w:rPr>
        <w:t>движимого имущества</w:t>
      </w:r>
      <w:r w:rsidR="00A94947" w:rsidRPr="00E8538A">
        <w:rPr>
          <w:rFonts w:eastAsia="Consolas" w:cs="Times New Roman"/>
          <w:color w:val="000000"/>
          <w:sz w:val="24"/>
          <w:szCs w:val="24"/>
        </w:rPr>
        <w:t xml:space="preserve"> </w:t>
      </w:r>
      <w:r w:rsidR="00A94947" w:rsidRPr="00E8538A">
        <w:rPr>
          <w:rFonts w:eastAsia="Consolas" w:cs="Times New Roman"/>
          <w:color w:val="000000"/>
          <w:sz w:val="24"/>
          <w:szCs w:val="24"/>
          <w:lang w:val="kk-KZ"/>
        </w:rPr>
        <w:t>(КАСКО), предмет лизинга.</w:t>
      </w:r>
    </w:p>
    <w:p w14:paraId="3BDA95B7" w14:textId="69EC5EC0" w:rsidR="00916A71" w:rsidRPr="00E8538A" w:rsidRDefault="00916A71" w:rsidP="00B7190D">
      <w:pPr>
        <w:spacing w:line="276" w:lineRule="auto"/>
        <w:ind w:firstLine="708"/>
        <w:jc w:val="both"/>
        <w:rPr>
          <w:rFonts w:eastAsia="Consolas" w:cs="Times New Roman"/>
          <w:color w:val="000000"/>
          <w:sz w:val="24"/>
          <w:szCs w:val="24"/>
          <w:lang w:val="kk-KZ"/>
        </w:rPr>
      </w:pPr>
      <w:r w:rsidRPr="00E8538A">
        <w:rPr>
          <w:rFonts w:eastAsia="Consolas" w:cs="Times New Roman"/>
          <w:b/>
          <w:color w:val="000000"/>
          <w:sz w:val="24"/>
          <w:szCs w:val="24"/>
        </w:rPr>
        <w:t xml:space="preserve">Объект </w:t>
      </w:r>
      <w:r w:rsidR="00E07389" w:rsidRPr="00E8538A">
        <w:rPr>
          <w:rFonts w:eastAsia="Consolas" w:cs="Times New Roman"/>
          <w:b/>
          <w:color w:val="000000"/>
          <w:sz w:val="24"/>
          <w:szCs w:val="24"/>
          <w:lang w:val="kk-KZ"/>
        </w:rPr>
        <w:t>страхования</w:t>
      </w:r>
      <w:r w:rsidRPr="00E8538A">
        <w:rPr>
          <w:rFonts w:eastAsia="Consolas" w:cs="Times New Roman"/>
          <w:b/>
          <w:color w:val="000000"/>
          <w:sz w:val="24"/>
          <w:szCs w:val="24"/>
        </w:rPr>
        <w:t>:</w:t>
      </w:r>
      <w:r w:rsidR="00517938" w:rsidRPr="00E8538A">
        <w:rPr>
          <w:rFonts w:eastAsia="Consolas" w:cs="Times New Roman"/>
          <w:color w:val="000000"/>
          <w:sz w:val="24"/>
          <w:szCs w:val="24"/>
        </w:rPr>
        <w:t xml:space="preserve"> </w:t>
      </w:r>
      <w:r w:rsidR="005D6826" w:rsidRPr="00E8538A">
        <w:rPr>
          <w:rFonts w:eastAsia="Calibri"/>
          <w:sz w:val="24"/>
          <w:szCs w:val="24"/>
          <w:lang w:val="kk-KZ"/>
        </w:rPr>
        <w:t>А</w:t>
      </w:r>
      <w:proofErr w:type="spellStart"/>
      <w:r w:rsidR="005D6826" w:rsidRPr="00E8538A">
        <w:rPr>
          <w:rFonts w:eastAsia="Calibri"/>
          <w:sz w:val="24"/>
          <w:szCs w:val="24"/>
        </w:rPr>
        <w:t>втобусы</w:t>
      </w:r>
      <w:proofErr w:type="spellEnd"/>
      <w:r w:rsidR="005D6826" w:rsidRPr="00E8538A">
        <w:rPr>
          <w:rFonts w:eastAsia="Calibri"/>
          <w:sz w:val="24"/>
          <w:szCs w:val="24"/>
        </w:rPr>
        <w:t xml:space="preserve"> модели </w:t>
      </w:r>
      <w:r w:rsidR="005D6826" w:rsidRPr="00E8538A">
        <w:rPr>
          <w:sz w:val="24"/>
          <w:szCs w:val="24"/>
          <w:lang w:val="en-US"/>
        </w:rPr>
        <w:t>Yutong</w:t>
      </w:r>
      <w:r w:rsidR="005D6826" w:rsidRPr="00E8538A">
        <w:rPr>
          <w:sz w:val="24"/>
          <w:szCs w:val="24"/>
        </w:rPr>
        <w:t xml:space="preserve"> </w:t>
      </w:r>
      <w:r w:rsidR="005D6826" w:rsidRPr="00E8538A">
        <w:rPr>
          <w:sz w:val="24"/>
          <w:szCs w:val="24"/>
          <w:lang w:val="en-US"/>
        </w:rPr>
        <w:t>ZK</w:t>
      </w:r>
      <w:r w:rsidR="005D6826" w:rsidRPr="00E8538A">
        <w:rPr>
          <w:sz w:val="24"/>
          <w:szCs w:val="24"/>
        </w:rPr>
        <w:t>6108</w:t>
      </w:r>
      <w:r w:rsidR="005D6826" w:rsidRPr="00E8538A">
        <w:rPr>
          <w:sz w:val="24"/>
          <w:szCs w:val="24"/>
          <w:lang w:val="en-US"/>
        </w:rPr>
        <w:t>HGH</w:t>
      </w:r>
      <w:r w:rsidR="005D6826" w:rsidRPr="00E8538A">
        <w:rPr>
          <w:rFonts w:eastAsia="Calibri"/>
          <w:sz w:val="24"/>
          <w:szCs w:val="24"/>
        </w:rPr>
        <w:t xml:space="preserve"> (год выпуска 2020 г.) в количестве 18 штук, которые являются предметом лизинга по Договору закупок услуг финансового лизинга №140/ФЛ от 24.12.2019 г.</w:t>
      </w:r>
      <w:r w:rsidR="005D6826" w:rsidRPr="00E8538A">
        <w:rPr>
          <w:rFonts w:eastAsia="Consolas" w:cs="Times New Roman"/>
          <w:color w:val="000000"/>
          <w:sz w:val="24"/>
          <w:szCs w:val="24"/>
        </w:rPr>
        <w:t xml:space="preserve"> </w:t>
      </w:r>
    </w:p>
    <w:p w14:paraId="5BE58776" w14:textId="50973C41" w:rsidR="001B3801" w:rsidRPr="00E8538A" w:rsidRDefault="002134BC" w:rsidP="00C949DE">
      <w:pPr>
        <w:ind w:firstLine="708"/>
        <w:jc w:val="both"/>
        <w:rPr>
          <w:rFonts w:eastAsia="Consolas" w:cs="Times New Roman"/>
          <w:color w:val="000000"/>
          <w:sz w:val="24"/>
          <w:szCs w:val="24"/>
          <w:lang w:val="kk-KZ" w:eastAsia="ru-RU"/>
        </w:rPr>
      </w:pPr>
      <w:r w:rsidRPr="00E8538A">
        <w:rPr>
          <w:rFonts w:eastAsia="Times New Roman" w:cs="Times New Roman"/>
          <w:b/>
          <w:sz w:val="24"/>
          <w:szCs w:val="24"/>
          <w:lang w:val="kk-KZ"/>
        </w:rPr>
        <w:t>Период</w:t>
      </w:r>
      <w:r w:rsidR="001B3801" w:rsidRPr="00E8538A">
        <w:rPr>
          <w:rFonts w:eastAsia="Times New Roman" w:cs="Times New Roman"/>
          <w:b/>
          <w:sz w:val="24"/>
          <w:szCs w:val="24"/>
        </w:rPr>
        <w:t xml:space="preserve"> </w:t>
      </w:r>
      <w:r w:rsidR="00E07389" w:rsidRPr="00E8538A">
        <w:rPr>
          <w:rFonts w:eastAsia="Times New Roman" w:cs="Times New Roman"/>
          <w:b/>
          <w:sz w:val="24"/>
          <w:szCs w:val="24"/>
          <w:lang w:val="kk-KZ"/>
        </w:rPr>
        <w:t>страхования</w:t>
      </w:r>
      <w:r w:rsidR="001B3801" w:rsidRPr="00E8538A">
        <w:rPr>
          <w:rFonts w:eastAsia="Times New Roman" w:cs="Times New Roman"/>
          <w:b/>
          <w:sz w:val="24"/>
          <w:szCs w:val="24"/>
        </w:rPr>
        <w:t>:</w:t>
      </w:r>
      <w:bookmarkStart w:id="1" w:name="_Hlk242716428"/>
      <w:r w:rsidR="00A54D55" w:rsidRPr="00E8538A">
        <w:rPr>
          <w:rFonts w:eastAsia="Times New Roman" w:cs="Times New Roman"/>
          <w:bCs/>
          <w:sz w:val="24"/>
          <w:szCs w:val="24"/>
        </w:rPr>
        <w:t xml:space="preserve"> 12 месяцев со дня истечения срока действующего страхового полиса.</w:t>
      </w:r>
      <w:bookmarkEnd w:id="1"/>
    </w:p>
    <w:p w14:paraId="2FE36FA0" w14:textId="424348DC" w:rsidR="001B3801" w:rsidRPr="00E8538A" w:rsidRDefault="00E07389" w:rsidP="00E07389">
      <w:pPr>
        <w:spacing w:line="276" w:lineRule="auto"/>
        <w:ind w:firstLine="708"/>
        <w:jc w:val="both"/>
        <w:rPr>
          <w:rFonts w:eastAsia="Consolas" w:cs="Times New Roman"/>
          <w:color w:val="000000"/>
          <w:sz w:val="24"/>
          <w:szCs w:val="24"/>
          <w:lang w:val="kk-KZ"/>
        </w:rPr>
      </w:pPr>
      <w:r w:rsidRPr="00E8538A">
        <w:rPr>
          <w:rFonts w:eastAsia="Consolas" w:cs="Times New Roman"/>
          <w:b/>
          <w:color w:val="000000"/>
          <w:sz w:val="24"/>
          <w:szCs w:val="24"/>
          <w:lang w:val="kk-KZ"/>
        </w:rPr>
        <w:t xml:space="preserve">Территория страхования: </w:t>
      </w:r>
      <w:r w:rsidRPr="00E8538A">
        <w:rPr>
          <w:rFonts w:eastAsia="Consolas" w:cs="Times New Roman"/>
          <w:color w:val="000000"/>
          <w:sz w:val="24"/>
          <w:szCs w:val="24"/>
          <w:lang w:val="kk-KZ"/>
        </w:rPr>
        <w:t>Республика Казахстан.</w:t>
      </w:r>
    </w:p>
    <w:p w14:paraId="7D28E1AC" w14:textId="586DC6A6" w:rsidR="00916A71" w:rsidRPr="00E8538A" w:rsidRDefault="00E07389" w:rsidP="00B474ED">
      <w:pPr>
        <w:spacing w:line="276" w:lineRule="auto"/>
        <w:ind w:firstLine="708"/>
        <w:jc w:val="both"/>
        <w:rPr>
          <w:rFonts w:eastAsia="Consolas" w:cs="Times New Roman"/>
          <w:color w:val="000000"/>
          <w:sz w:val="24"/>
          <w:szCs w:val="24"/>
          <w:lang w:val="kk-KZ"/>
        </w:rPr>
      </w:pPr>
      <w:r w:rsidRPr="00E8538A">
        <w:rPr>
          <w:rFonts w:eastAsia="Consolas" w:cs="Times New Roman"/>
          <w:b/>
          <w:color w:val="000000"/>
          <w:sz w:val="24"/>
          <w:szCs w:val="24"/>
          <w:lang w:val="kk-KZ"/>
        </w:rPr>
        <w:t xml:space="preserve">Выгодоприобретатель: </w:t>
      </w:r>
      <w:r w:rsidRPr="00E8538A">
        <w:rPr>
          <w:rFonts w:eastAsia="Consolas" w:cs="Times New Roman"/>
          <w:color w:val="000000"/>
          <w:sz w:val="24"/>
          <w:szCs w:val="24"/>
          <w:lang w:val="kk-KZ"/>
        </w:rPr>
        <w:t>АО «Фонд развития промышленности».</w:t>
      </w:r>
    </w:p>
    <w:p w14:paraId="24668437" w14:textId="44D2702D" w:rsidR="00916A71" w:rsidRPr="00E8538A" w:rsidRDefault="00916A71" w:rsidP="00B7190D">
      <w:pPr>
        <w:spacing w:line="276" w:lineRule="auto"/>
        <w:ind w:firstLine="708"/>
        <w:jc w:val="both"/>
        <w:rPr>
          <w:lang w:val="kk-KZ"/>
        </w:rPr>
      </w:pPr>
      <w:r w:rsidRPr="00E8538A">
        <w:rPr>
          <w:rFonts w:eastAsia="Consolas" w:cs="Times New Roman"/>
          <w:b/>
          <w:color w:val="000000"/>
          <w:sz w:val="24"/>
          <w:szCs w:val="24"/>
        </w:rPr>
        <w:t xml:space="preserve">Вид </w:t>
      </w:r>
      <w:r w:rsidR="00C949DE" w:rsidRPr="00E8538A">
        <w:rPr>
          <w:rFonts w:eastAsia="Consolas" w:cs="Times New Roman"/>
          <w:b/>
          <w:color w:val="000000"/>
          <w:sz w:val="24"/>
          <w:szCs w:val="24"/>
          <w:lang w:val="kk-KZ"/>
        </w:rPr>
        <w:t>страхования</w:t>
      </w:r>
      <w:r w:rsidRPr="00E8538A">
        <w:rPr>
          <w:rFonts w:eastAsia="Consolas" w:cs="Times New Roman"/>
          <w:b/>
          <w:color w:val="000000"/>
          <w:sz w:val="24"/>
          <w:szCs w:val="24"/>
        </w:rPr>
        <w:t>:</w:t>
      </w:r>
      <w:r w:rsidRPr="00E8538A">
        <w:rPr>
          <w:rFonts w:eastAsia="Consolas" w:cs="Times New Roman"/>
          <w:color w:val="000000"/>
          <w:sz w:val="24"/>
          <w:szCs w:val="24"/>
        </w:rPr>
        <w:t xml:space="preserve"> </w:t>
      </w:r>
      <w:r w:rsidR="00A94947" w:rsidRPr="00E8538A">
        <w:rPr>
          <w:rFonts w:eastAsia="Consolas" w:cs="Times New Roman"/>
          <w:color w:val="000000"/>
          <w:sz w:val="24"/>
          <w:szCs w:val="24"/>
          <w:lang w:val="kk-KZ"/>
        </w:rPr>
        <w:t>Добровольное</w:t>
      </w:r>
    </w:p>
    <w:p w14:paraId="4DCD8709" w14:textId="01F9B5D9" w:rsidR="00916A71" w:rsidRPr="00E8538A" w:rsidRDefault="00916A71" w:rsidP="00BB2A54">
      <w:pPr>
        <w:spacing w:line="276" w:lineRule="auto"/>
        <w:ind w:firstLine="708"/>
        <w:jc w:val="both"/>
        <w:rPr>
          <w:rFonts w:eastAsia="Consolas" w:cs="Times New Roman"/>
          <w:color w:val="000000"/>
          <w:sz w:val="24"/>
          <w:szCs w:val="24"/>
          <w:lang w:val="kk-KZ"/>
        </w:rPr>
      </w:pPr>
      <w:r w:rsidRPr="00E8538A">
        <w:rPr>
          <w:rFonts w:eastAsia="Consolas" w:cs="Times New Roman"/>
          <w:b/>
          <w:color w:val="000000"/>
          <w:sz w:val="24"/>
          <w:szCs w:val="24"/>
        </w:rPr>
        <w:t xml:space="preserve">Цель </w:t>
      </w:r>
      <w:r w:rsidR="00C72B4E" w:rsidRPr="00E8538A">
        <w:rPr>
          <w:rFonts w:eastAsia="Consolas" w:cs="Times New Roman"/>
          <w:b/>
          <w:color w:val="000000"/>
          <w:sz w:val="24"/>
          <w:szCs w:val="24"/>
          <w:lang w:val="kk-KZ"/>
        </w:rPr>
        <w:t>страхования</w:t>
      </w:r>
      <w:r w:rsidRPr="00E8538A">
        <w:rPr>
          <w:rFonts w:eastAsia="Consolas" w:cs="Times New Roman"/>
          <w:b/>
          <w:color w:val="000000"/>
          <w:sz w:val="24"/>
          <w:szCs w:val="24"/>
        </w:rPr>
        <w:t>:</w:t>
      </w:r>
      <w:r w:rsidRPr="00E8538A">
        <w:rPr>
          <w:rFonts w:eastAsia="Consolas" w:cs="Times New Roman"/>
          <w:color w:val="000000"/>
          <w:sz w:val="24"/>
          <w:szCs w:val="24"/>
        </w:rPr>
        <w:t xml:space="preserve"> </w:t>
      </w:r>
      <w:r w:rsidR="004E173C" w:rsidRPr="00E8538A">
        <w:rPr>
          <w:sz w:val="24"/>
          <w:szCs w:val="24"/>
          <w:lang w:val="kk-KZ"/>
        </w:rPr>
        <w:t xml:space="preserve">обязательства по </w:t>
      </w:r>
      <w:r w:rsidR="004E173C" w:rsidRPr="00E8538A">
        <w:rPr>
          <w:rFonts w:eastAsia="Consolas" w:cs="Times New Roman"/>
          <w:color w:val="000000"/>
          <w:sz w:val="24"/>
          <w:szCs w:val="24"/>
          <w:lang w:val="kk-KZ"/>
        </w:rPr>
        <w:t xml:space="preserve">Договору закупок услуг финансового лизинга </w:t>
      </w:r>
      <w:r w:rsidR="00E2391A" w:rsidRPr="00E8538A">
        <w:rPr>
          <w:rFonts w:eastAsia="Consolas" w:cs="Times New Roman"/>
          <w:color w:val="000000"/>
          <w:sz w:val="24"/>
          <w:szCs w:val="24"/>
          <w:lang w:val="kk-KZ"/>
        </w:rPr>
        <w:t>№</w:t>
      </w:r>
      <w:r w:rsidR="005D6826" w:rsidRPr="00E8538A">
        <w:rPr>
          <w:rFonts w:eastAsia="Consolas" w:cs="Times New Roman"/>
          <w:color w:val="000000"/>
          <w:sz w:val="24"/>
          <w:szCs w:val="24"/>
          <w:lang w:val="kk-KZ"/>
        </w:rPr>
        <w:t>140</w:t>
      </w:r>
      <w:r w:rsidR="00E2391A" w:rsidRPr="00E8538A">
        <w:rPr>
          <w:rFonts w:eastAsia="Consolas" w:cs="Times New Roman"/>
          <w:color w:val="000000"/>
          <w:sz w:val="24"/>
          <w:szCs w:val="24"/>
          <w:lang w:val="kk-KZ"/>
        </w:rPr>
        <w:t xml:space="preserve">/ФЛ от </w:t>
      </w:r>
      <w:r w:rsidR="005D6826" w:rsidRPr="00E8538A">
        <w:rPr>
          <w:rFonts w:eastAsia="Consolas" w:cs="Times New Roman"/>
          <w:color w:val="000000"/>
          <w:sz w:val="24"/>
          <w:szCs w:val="24"/>
          <w:lang w:val="kk-KZ"/>
        </w:rPr>
        <w:t>24</w:t>
      </w:r>
      <w:r w:rsidR="00E2391A" w:rsidRPr="00E8538A">
        <w:rPr>
          <w:rFonts w:eastAsia="Consolas" w:cs="Times New Roman"/>
          <w:color w:val="000000"/>
          <w:sz w:val="24"/>
          <w:szCs w:val="24"/>
          <w:lang w:val="kk-KZ"/>
        </w:rPr>
        <w:t>.</w:t>
      </w:r>
      <w:r w:rsidR="005D6826" w:rsidRPr="00E8538A">
        <w:rPr>
          <w:rFonts w:eastAsia="Consolas" w:cs="Times New Roman"/>
          <w:color w:val="000000"/>
          <w:sz w:val="24"/>
          <w:szCs w:val="24"/>
          <w:lang w:val="kk-KZ"/>
        </w:rPr>
        <w:t>12</w:t>
      </w:r>
      <w:r w:rsidR="00E2391A" w:rsidRPr="00E8538A">
        <w:rPr>
          <w:rFonts w:eastAsia="Consolas" w:cs="Times New Roman"/>
          <w:color w:val="000000"/>
          <w:sz w:val="24"/>
          <w:szCs w:val="24"/>
          <w:lang w:val="kk-KZ"/>
        </w:rPr>
        <w:t>.20</w:t>
      </w:r>
      <w:r w:rsidR="005D6826" w:rsidRPr="00E8538A">
        <w:rPr>
          <w:rFonts w:eastAsia="Consolas" w:cs="Times New Roman"/>
          <w:color w:val="000000"/>
          <w:sz w:val="24"/>
          <w:szCs w:val="24"/>
          <w:lang w:val="kk-KZ"/>
        </w:rPr>
        <w:t xml:space="preserve">19 </w:t>
      </w:r>
      <w:r w:rsidR="00BB2A54" w:rsidRPr="00E8538A">
        <w:rPr>
          <w:rFonts w:eastAsia="Consolas" w:cs="Times New Roman"/>
          <w:color w:val="000000"/>
          <w:sz w:val="24"/>
          <w:szCs w:val="24"/>
          <w:lang w:val="kk-KZ"/>
        </w:rPr>
        <w:t>г.</w:t>
      </w:r>
      <w:r w:rsidR="0060333E" w:rsidRPr="00E8538A">
        <w:rPr>
          <w:sz w:val="24"/>
          <w:szCs w:val="24"/>
          <w:lang w:val="kk-KZ"/>
        </w:rPr>
        <w:t xml:space="preserve"> </w:t>
      </w:r>
    </w:p>
    <w:p w14:paraId="1A002560" w14:textId="29716090" w:rsidR="00916A71" w:rsidRPr="00E8538A" w:rsidRDefault="00916A71" w:rsidP="00B7190D">
      <w:pPr>
        <w:ind w:firstLine="708"/>
        <w:jc w:val="both"/>
        <w:rPr>
          <w:rFonts w:eastAsia="Consolas" w:cs="Times New Roman"/>
          <w:b/>
          <w:color w:val="000000"/>
          <w:sz w:val="24"/>
          <w:szCs w:val="24"/>
        </w:rPr>
      </w:pPr>
      <w:r w:rsidRPr="00E8538A">
        <w:rPr>
          <w:rFonts w:eastAsia="Consolas" w:cs="Times New Roman"/>
          <w:b/>
          <w:color w:val="000000"/>
          <w:sz w:val="24"/>
          <w:szCs w:val="24"/>
        </w:rPr>
        <w:t>Требования</w:t>
      </w:r>
      <w:r w:rsidR="00C949DE" w:rsidRPr="00E8538A">
        <w:rPr>
          <w:rFonts w:eastAsia="Consolas" w:cs="Times New Roman"/>
          <w:b/>
          <w:color w:val="000000"/>
          <w:sz w:val="24"/>
          <w:szCs w:val="24"/>
          <w:lang w:val="kk-KZ"/>
        </w:rPr>
        <w:t xml:space="preserve"> к страховой компании</w:t>
      </w:r>
      <w:r w:rsidRPr="00E8538A">
        <w:rPr>
          <w:rFonts w:eastAsia="Consolas" w:cs="Times New Roman"/>
          <w:b/>
          <w:color w:val="000000"/>
          <w:sz w:val="24"/>
          <w:szCs w:val="24"/>
        </w:rPr>
        <w:t xml:space="preserve">: </w:t>
      </w:r>
    </w:p>
    <w:p w14:paraId="1B593CBF" w14:textId="77777777" w:rsidR="00A54D55" w:rsidRPr="00E8538A" w:rsidRDefault="00916A71" w:rsidP="00A54D55">
      <w:pPr>
        <w:pStyle w:val="j11"/>
        <w:spacing w:before="0" w:beforeAutospacing="0" w:after="0" w:afterAutospacing="0"/>
        <w:jc w:val="both"/>
        <w:rPr>
          <w:rFonts w:eastAsia="Consolas"/>
          <w:color w:val="000000"/>
        </w:rPr>
      </w:pPr>
      <w:r w:rsidRPr="00E8538A">
        <w:rPr>
          <w:rFonts w:eastAsia="Consolas"/>
          <w:color w:val="000000"/>
        </w:rPr>
        <w:t xml:space="preserve">            </w:t>
      </w:r>
      <w:bookmarkStart w:id="2" w:name="_Hlk242716587"/>
      <w:r w:rsidR="00A54D55" w:rsidRPr="00E8538A">
        <w:rPr>
          <w:rFonts w:eastAsia="Consolas"/>
          <w:color w:val="000000"/>
        </w:rPr>
        <w:t>Страхование производится с обязательным соблюдением следующих минимальных требований к страховщикам:</w:t>
      </w:r>
    </w:p>
    <w:p w14:paraId="497C27B4" w14:textId="77777777" w:rsidR="00A54D55" w:rsidRPr="00E8538A" w:rsidRDefault="00A54D55" w:rsidP="00A54D55">
      <w:pPr>
        <w:pStyle w:val="j11"/>
        <w:spacing w:before="0" w:beforeAutospacing="0" w:after="0" w:afterAutospacing="0"/>
        <w:ind w:firstLine="708"/>
        <w:jc w:val="both"/>
        <w:rPr>
          <w:rFonts w:eastAsia="Consolas"/>
          <w:color w:val="000000"/>
        </w:rPr>
      </w:pPr>
      <w:r w:rsidRPr="00E8538A">
        <w:rPr>
          <w:rFonts w:eastAsia="Consolas"/>
          <w:color w:val="000000"/>
        </w:rPr>
        <w:t>•</w:t>
      </w:r>
      <w:r w:rsidRPr="00E8538A">
        <w:rPr>
          <w:rFonts w:eastAsia="Consolas"/>
          <w:color w:val="000000"/>
        </w:rPr>
        <w:tab/>
        <w:t>Страховщик имеет действующую лицензию на осуществление соответствующего вида страхования и не находится в процессе ликвидации, банкротства или реорганизации;</w:t>
      </w:r>
    </w:p>
    <w:p w14:paraId="3B0C06B2" w14:textId="77777777" w:rsidR="00A54D55" w:rsidRPr="00E8538A" w:rsidRDefault="00A54D55" w:rsidP="00A54D55">
      <w:pPr>
        <w:pStyle w:val="j11"/>
        <w:spacing w:before="0" w:beforeAutospacing="0" w:after="0" w:afterAutospacing="0"/>
        <w:ind w:firstLine="708"/>
        <w:jc w:val="both"/>
        <w:rPr>
          <w:rFonts w:eastAsia="Consolas"/>
          <w:color w:val="000000"/>
        </w:rPr>
      </w:pPr>
      <w:r w:rsidRPr="00E8538A">
        <w:rPr>
          <w:rFonts w:eastAsia="Consolas"/>
          <w:color w:val="000000"/>
        </w:rPr>
        <w:t>•</w:t>
      </w:r>
      <w:r w:rsidRPr="00E8538A">
        <w:rPr>
          <w:rFonts w:eastAsia="Consolas"/>
          <w:color w:val="000000"/>
        </w:rPr>
        <w:tab/>
        <w:t xml:space="preserve">непрерывное соблюдение страховщиком пруденциальных нормативов уполномоченного органа в течении двенадцати последовательных месяцев до рассмотрения предложения по участию в программе страхования; </w:t>
      </w:r>
    </w:p>
    <w:p w14:paraId="5769C07E" w14:textId="77777777" w:rsidR="00A54D55" w:rsidRPr="00E8538A" w:rsidRDefault="00A54D55" w:rsidP="00A54D55">
      <w:pPr>
        <w:pStyle w:val="j11"/>
        <w:spacing w:before="0" w:beforeAutospacing="0" w:after="0" w:afterAutospacing="0"/>
        <w:ind w:firstLine="708"/>
        <w:jc w:val="both"/>
        <w:rPr>
          <w:rFonts w:eastAsia="Consolas"/>
          <w:color w:val="000000"/>
        </w:rPr>
      </w:pPr>
      <w:r w:rsidRPr="00E8538A">
        <w:rPr>
          <w:rFonts w:eastAsia="Consolas"/>
          <w:color w:val="000000"/>
        </w:rPr>
        <w:t>•</w:t>
      </w:r>
      <w:r w:rsidRPr="00E8538A">
        <w:rPr>
          <w:rFonts w:eastAsia="Consolas"/>
          <w:color w:val="000000"/>
        </w:rPr>
        <w:tab/>
      </w:r>
      <w:r w:rsidRPr="00E8538A">
        <w:t xml:space="preserve">минимальный рейтинг финансовой устойчивости страховой организации должен быть не менее 6 </w:t>
      </w:r>
      <w:proofErr w:type="spellStart"/>
      <w:r w:rsidRPr="00E8538A">
        <w:t>нотчей</w:t>
      </w:r>
      <w:proofErr w:type="spellEnd"/>
      <w:r w:rsidRPr="00E8538A">
        <w:t xml:space="preserve"> от суверенного рейтинга Республики Казахстан, но не ниже уровня «ВВ-» по шкале Standard&amp;Poor’s или рейтинга аналогичного уровня других рейтинговых агентств; либо страховая организация входит в десятку первых страховых организаций по классу «общее страхование» с наиболее высоким размером собственного капитала, либо является участником Пула в рамках которого риски распределяются между всеми его участниками, но не ниже «B-» по шкале Standard&amp;Poor’s или рейтинга аналогичного уровня других рейтинговых агентств;</w:t>
      </w:r>
    </w:p>
    <w:p w14:paraId="0F0A75D9" w14:textId="77777777" w:rsidR="00A54D55" w:rsidRPr="00E8538A" w:rsidRDefault="00A54D55" w:rsidP="00A54D55">
      <w:pPr>
        <w:pStyle w:val="j11"/>
        <w:spacing w:before="0" w:beforeAutospacing="0" w:after="0" w:afterAutospacing="0"/>
        <w:ind w:firstLine="708"/>
        <w:jc w:val="both"/>
        <w:rPr>
          <w:rFonts w:eastAsia="Consolas"/>
          <w:color w:val="000000"/>
        </w:rPr>
      </w:pPr>
      <w:r w:rsidRPr="00E8538A">
        <w:rPr>
          <w:rFonts w:eastAsia="Consolas"/>
          <w:color w:val="000000"/>
        </w:rPr>
        <w:t>•</w:t>
      </w:r>
      <w:r w:rsidRPr="00E8538A">
        <w:rPr>
          <w:rFonts w:eastAsia="Consolas"/>
          <w:color w:val="000000"/>
        </w:rPr>
        <w:tab/>
        <w:t xml:space="preserve">деятельность страховой компании не должна быть убыточной на протяжении последних 12 месяцев, при этом допускается убыточность не более 2-х месяцев подряд с соблюдением маржи платежеспособности не менее 1,5. </w:t>
      </w:r>
    </w:p>
    <w:p w14:paraId="1F57B1AB" w14:textId="77777777" w:rsidR="00A54D55" w:rsidRPr="00E8538A" w:rsidRDefault="00A54D55" w:rsidP="00A54D55">
      <w:pPr>
        <w:ind w:firstLine="708"/>
        <w:jc w:val="both"/>
        <w:rPr>
          <w:rFonts w:cs="Times New Roman"/>
          <w:b/>
          <w:sz w:val="24"/>
          <w:szCs w:val="24"/>
          <w:lang w:val="kk-KZ"/>
        </w:rPr>
      </w:pPr>
      <w:r w:rsidRPr="00E8538A">
        <w:rPr>
          <w:rFonts w:cs="Times New Roman"/>
          <w:b/>
          <w:sz w:val="24"/>
          <w:szCs w:val="24"/>
        </w:rPr>
        <w:t>Страхование рисков наземных пассажирских автомобильных транспортных средств (далее - Автобусы)</w:t>
      </w:r>
      <w:r w:rsidRPr="00E8538A">
        <w:rPr>
          <w:rFonts w:cs="Times New Roman"/>
          <w:b/>
          <w:sz w:val="24"/>
          <w:szCs w:val="24"/>
          <w:lang w:val="kk-KZ"/>
        </w:rPr>
        <w:t>:</w:t>
      </w:r>
    </w:p>
    <w:p w14:paraId="0247AA91"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1.</w:t>
      </w:r>
      <w:r w:rsidRPr="00E8538A">
        <w:rPr>
          <w:rFonts w:cs="Times New Roman"/>
          <w:sz w:val="24"/>
          <w:szCs w:val="24"/>
          <w:lang w:val="kk-KZ"/>
        </w:rPr>
        <w:tab/>
        <w:t>Условия страхования Автобусов должна учитывать следующие минимальные требования к страховому покрытию:</w:t>
      </w:r>
    </w:p>
    <w:p w14:paraId="12672E0E"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1.1.</w:t>
      </w:r>
      <w:r w:rsidRPr="00E8538A">
        <w:rPr>
          <w:rFonts w:cs="Times New Roman"/>
          <w:sz w:val="24"/>
          <w:szCs w:val="24"/>
          <w:lang w:val="kk-KZ"/>
        </w:rPr>
        <w:tab/>
        <w:t>Страхование рисков гибели, утраты, повреждения Автобусов.</w:t>
      </w:r>
    </w:p>
    <w:p w14:paraId="1B5E9D77"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1.2.</w:t>
      </w:r>
      <w:r w:rsidRPr="00E8538A">
        <w:rPr>
          <w:rFonts w:cs="Times New Roman"/>
          <w:sz w:val="24"/>
          <w:szCs w:val="24"/>
          <w:lang w:val="kk-KZ"/>
        </w:rPr>
        <w:tab/>
        <w:t>Страхователем по договору страхования выступает Лизингодатель или Лизингополучатель. Выгодоприобретателем по договору страхования выступает Лизингодатель – в случае полной гибели (фактической или конструктивной), утраты и/или пропажи застрахованных Автобусов, не влекущего наступление конструктивной гибели.</w:t>
      </w:r>
    </w:p>
    <w:p w14:paraId="17CBA890"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1.3.</w:t>
      </w:r>
      <w:r w:rsidRPr="00E8538A">
        <w:rPr>
          <w:rFonts w:cs="Times New Roman"/>
          <w:sz w:val="24"/>
          <w:szCs w:val="24"/>
          <w:lang w:val="kk-KZ"/>
        </w:rPr>
        <w:tab/>
        <w:t xml:space="preserve">Базис оценки страховой стоимости. Страховая стоимость застрахованных Автобусов устанавливается в размере действительной стоимости имущества в месте его нахождения в момент заключения договора страхования, которая соответствует рыночной цене аналогичного имущества. </w:t>
      </w:r>
    </w:p>
    <w:p w14:paraId="7B0E56FA"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1.4.</w:t>
      </w:r>
      <w:r w:rsidRPr="00E8538A">
        <w:rPr>
          <w:rFonts w:cs="Times New Roman"/>
          <w:sz w:val="24"/>
          <w:szCs w:val="24"/>
          <w:lang w:val="kk-KZ"/>
        </w:rPr>
        <w:tab/>
        <w:t>Объем страхового покрытия. Страхование осуществляется в соответствии с общепринятым принципом «от всех рисков», т.е. страховым случаем является гибель, утрата, повреждение застрахованных Автобусов, произошедших по любой причине, не указанной в договоре страхования в качестве исключения.</w:t>
      </w:r>
    </w:p>
    <w:p w14:paraId="702BBDA3"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lastRenderedPageBreak/>
        <w:t>В случае невозможности осуществления страхования в соответствии с принципом «от всех рисков» допускается заключение договора страхования с указанием поименованных рисков, который должен включать следующие события:</w:t>
      </w:r>
    </w:p>
    <w:p w14:paraId="59170A21"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пожар; </w:t>
      </w:r>
    </w:p>
    <w:p w14:paraId="63EC6DD3"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удар молнии; </w:t>
      </w:r>
    </w:p>
    <w:p w14:paraId="003E2FB1"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взрыв;</w:t>
      </w:r>
    </w:p>
    <w:p w14:paraId="6CB84C53"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стихийные бедствия (в т.ч. землетрясение, наводнение, извержение вулкана, оползень, сель, горный обвал и камнепад, буря, ураган, шторм, смерч, вихрь, град; снежный занос, иные стихийные бедствия); </w:t>
      </w:r>
    </w:p>
    <w:p w14:paraId="755500BD"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противоправные действия третьих лиц; </w:t>
      </w:r>
    </w:p>
    <w:p w14:paraId="590A5329"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кража/грабеж/разбой/угон; </w:t>
      </w:r>
    </w:p>
    <w:p w14:paraId="7C253983"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хулиганство; </w:t>
      </w:r>
    </w:p>
    <w:p w14:paraId="3B1C4CD4"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авария, как на дорогах общего пользования, так и вне дорог общего пользования; </w:t>
      </w:r>
    </w:p>
    <w:p w14:paraId="47BC2CC5"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утрата/гибель/повреждение съемных элементов, запчастей; </w:t>
      </w:r>
    </w:p>
    <w:p w14:paraId="190E4D8C"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внутренние механические поломки вследствие вышеуказанных страховых случаев.</w:t>
      </w:r>
    </w:p>
    <w:p w14:paraId="54C1AE61"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1.5.</w:t>
      </w:r>
      <w:r w:rsidRPr="00E8538A">
        <w:rPr>
          <w:rFonts w:cs="Times New Roman"/>
          <w:sz w:val="24"/>
          <w:szCs w:val="24"/>
          <w:lang w:val="kk-KZ"/>
        </w:rPr>
        <w:tab/>
        <w:t>Лимиты ответственности страховщика.</w:t>
      </w:r>
    </w:p>
    <w:p w14:paraId="254B93C2"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Установление лимитов ответственности страховщика по одному случаю не рекомендуется.</w:t>
      </w:r>
    </w:p>
    <w:p w14:paraId="5F704F1E"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2.</w:t>
      </w:r>
      <w:r w:rsidRPr="00E8538A">
        <w:rPr>
          <w:rFonts w:cs="Times New Roman"/>
          <w:sz w:val="24"/>
          <w:szCs w:val="24"/>
          <w:lang w:val="kk-KZ"/>
        </w:rPr>
        <w:tab/>
        <w:t>Страхование рисков предметов лизинга/залога по Программе лизингового финансирования в рамках поддержки производства отечественных автомобилей, осуществляется в соответствии с условиями Генеральных соглашений, заключенных между Обществом и автопроизводителями, на нижеследующих условиях.</w:t>
      </w:r>
    </w:p>
    <w:p w14:paraId="72982356"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2.1. Страхование рисков в рамках Программы поддержки Производителей отечественного Автопроизводителя.</w:t>
      </w:r>
    </w:p>
    <w:p w14:paraId="51909A98"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Перечень страховых случаев:</w:t>
      </w:r>
    </w:p>
    <w:p w14:paraId="338798E7"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повреждение или утрата автомобильного транспорта, в результате:</w:t>
      </w:r>
    </w:p>
    <w:p w14:paraId="7401AE08"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дорожно-транспортного происшествия (далее по тексту – ДТП), в том числе провала асфальта под дорожным полотном, если в момент ДТП автомобильным транспортом управлял Страхователь, или лицо, указанное в настоящем Договоре, имеющее документально подтвержденное право управлять данным автомобильным транспортом;</w:t>
      </w:r>
    </w:p>
    <w:p w14:paraId="7F7E5A1F"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пожара, взрыва;</w:t>
      </w:r>
    </w:p>
    <w:p w14:paraId="2D5442C9"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стихийных бедствий, а именно: оползня, горного обвала, бури, вихря, урагана, наводнения, града, ливня, снежной лавины, а также удара молнии и извержения вулкана или действия подземного огня; </w:t>
      </w:r>
    </w:p>
    <w:p w14:paraId="1492E5AD"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землетрясения;</w:t>
      </w:r>
    </w:p>
    <w:p w14:paraId="6281CA5A"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противоправных действий третьих лиц в отношении автомобильного транспорта</w:t>
      </w:r>
    </w:p>
    <w:p w14:paraId="283CDADA"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 xml:space="preserve">угона автомобильного транспорта; </w:t>
      </w:r>
    </w:p>
    <w:p w14:paraId="41A4B636"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падения различных инородных предметов (к примеру, снега и льда, града, камней, деревьев и их ветвей, частей зданий и выброшенных из окна предметов и прочее), опрокидывания, наезда (удара) на неподвижные или движущиеся предметы (к примеру, сооружения, препятствия, животных, деревья и прочее), бой стекол в результате попадания предметов вследствие движения иных участников дорожного движения;</w:t>
      </w:r>
    </w:p>
    <w:p w14:paraId="66EF075D"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проникновение животных в подкапотное пространство автомобильного транспорта;</w:t>
      </w:r>
    </w:p>
    <w:p w14:paraId="7AFA5B24"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кратковременное затопление автомобильного транспорта вследствие прорыва на автомобильной дороге канализационных труб, системы отопления;</w:t>
      </w:r>
    </w:p>
    <w:p w14:paraId="7187648B"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lang w:val="kk-KZ"/>
        </w:rPr>
        <w:t>происшествия, связанные с забастовками, мятежами и др. событиями - возникновение ущерба вследствие забастовок, мятежей и др. событий</w:t>
      </w:r>
    </w:p>
    <w:p w14:paraId="72291B0F" w14:textId="77777777" w:rsidR="00A54D55" w:rsidRPr="00E8538A" w:rsidRDefault="00A54D55" w:rsidP="00A54D55">
      <w:pPr>
        <w:ind w:firstLine="708"/>
        <w:jc w:val="both"/>
        <w:rPr>
          <w:rFonts w:cs="Times New Roman"/>
          <w:sz w:val="24"/>
          <w:szCs w:val="24"/>
          <w:lang w:val="kk-KZ"/>
        </w:rPr>
      </w:pPr>
      <w:r w:rsidRPr="00E8538A">
        <w:rPr>
          <w:rFonts w:cs="Times New Roman"/>
          <w:sz w:val="24"/>
          <w:szCs w:val="24"/>
        </w:rPr>
        <w:t>Безусловная франшиза - не более 10% от стоимости каждого Предмета лизинга.</w:t>
      </w:r>
    </w:p>
    <w:p w14:paraId="2E000450" w14:textId="77777777" w:rsidR="00A54D55" w:rsidRPr="00E8538A" w:rsidRDefault="00A54D55" w:rsidP="00A54D55">
      <w:pPr>
        <w:ind w:firstLine="708"/>
        <w:jc w:val="both"/>
        <w:rPr>
          <w:rFonts w:cs="Times New Roman"/>
          <w:sz w:val="24"/>
          <w:szCs w:val="24"/>
          <w:lang w:val="kk-KZ"/>
        </w:rPr>
      </w:pPr>
      <w:r w:rsidRPr="00E8538A">
        <w:rPr>
          <w:rFonts w:cs="Times New Roman"/>
          <w:color w:val="000000"/>
          <w:sz w:val="24"/>
          <w:szCs w:val="24"/>
          <w:lang w:val="kk-KZ"/>
        </w:rPr>
        <w:t>Проект Договора страхования согласовывается с АО «Фонд развития промышленности».</w:t>
      </w:r>
    </w:p>
    <w:bookmarkEnd w:id="2"/>
    <w:p w14:paraId="51B24043" w14:textId="77777777" w:rsidR="00A54D55" w:rsidRPr="004E173C" w:rsidRDefault="00A54D55" w:rsidP="00A54D55">
      <w:pPr>
        <w:jc w:val="both"/>
        <w:rPr>
          <w:rFonts w:cs="Times New Roman"/>
          <w:sz w:val="24"/>
          <w:szCs w:val="24"/>
          <w:lang w:val="kk-KZ"/>
        </w:rPr>
      </w:pPr>
    </w:p>
    <w:p w14:paraId="01005136" w14:textId="3E5823F4" w:rsidR="00A54D55" w:rsidRDefault="00A54D55" w:rsidP="004E173C">
      <w:pPr>
        <w:pStyle w:val="j11"/>
        <w:spacing w:before="0" w:beforeAutospacing="0" w:after="0" w:afterAutospacing="0"/>
        <w:jc w:val="both"/>
        <w:rPr>
          <w:rFonts w:eastAsia="Consolas"/>
          <w:color w:val="000000"/>
          <w:lang w:val="kk-KZ"/>
        </w:rPr>
      </w:pPr>
    </w:p>
    <w:p w14:paraId="7A2ED503" w14:textId="77777777" w:rsidR="00A54D55" w:rsidRDefault="00A54D55" w:rsidP="004E173C">
      <w:pPr>
        <w:pStyle w:val="j11"/>
        <w:spacing w:before="0" w:beforeAutospacing="0" w:after="0" w:afterAutospacing="0"/>
        <w:jc w:val="both"/>
        <w:rPr>
          <w:rFonts w:eastAsia="Consolas"/>
          <w:color w:val="000000"/>
          <w:lang w:val="kk-KZ"/>
        </w:rPr>
      </w:pPr>
    </w:p>
    <w:p w14:paraId="59AD0520" w14:textId="77777777" w:rsidR="00A54D55" w:rsidRDefault="00A54D55" w:rsidP="004E173C">
      <w:pPr>
        <w:pStyle w:val="j11"/>
        <w:spacing w:before="0" w:beforeAutospacing="0" w:after="0" w:afterAutospacing="0"/>
        <w:jc w:val="both"/>
        <w:rPr>
          <w:rFonts w:eastAsia="Consolas"/>
          <w:color w:val="000000"/>
          <w:lang w:val="kk-KZ"/>
        </w:rPr>
      </w:pPr>
    </w:p>
    <w:p w14:paraId="70307DA8" w14:textId="77777777" w:rsidR="00A54D55" w:rsidRDefault="00A54D55" w:rsidP="004E173C">
      <w:pPr>
        <w:pStyle w:val="j11"/>
        <w:spacing w:before="0" w:beforeAutospacing="0" w:after="0" w:afterAutospacing="0"/>
        <w:jc w:val="both"/>
        <w:rPr>
          <w:rFonts w:eastAsia="Consolas"/>
          <w:color w:val="000000"/>
          <w:lang w:val="kk-KZ"/>
        </w:rPr>
      </w:pPr>
    </w:p>
    <w:p w14:paraId="47D50F5B" w14:textId="77777777" w:rsidR="00A54D55" w:rsidRDefault="00A54D55" w:rsidP="004E173C">
      <w:pPr>
        <w:pStyle w:val="j11"/>
        <w:spacing w:before="0" w:beforeAutospacing="0" w:after="0" w:afterAutospacing="0"/>
        <w:jc w:val="both"/>
        <w:rPr>
          <w:rFonts w:eastAsia="Consolas"/>
          <w:color w:val="000000"/>
          <w:lang w:val="kk-KZ"/>
        </w:rPr>
      </w:pPr>
    </w:p>
    <w:p w14:paraId="43B211D3" w14:textId="77777777" w:rsidR="00A54D55" w:rsidRDefault="00A54D55" w:rsidP="004E173C">
      <w:pPr>
        <w:pStyle w:val="j11"/>
        <w:spacing w:before="0" w:beforeAutospacing="0" w:after="0" w:afterAutospacing="0"/>
        <w:jc w:val="both"/>
        <w:rPr>
          <w:rFonts w:eastAsia="Consolas"/>
          <w:color w:val="000000"/>
          <w:lang w:val="kk-KZ"/>
        </w:rPr>
      </w:pPr>
    </w:p>
    <w:p w14:paraId="6009493B" w14:textId="77777777" w:rsidR="00A54D55" w:rsidRDefault="00A54D55" w:rsidP="004E173C">
      <w:pPr>
        <w:pStyle w:val="j11"/>
        <w:spacing w:before="0" w:beforeAutospacing="0" w:after="0" w:afterAutospacing="0"/>
        <w:jc w:val="both"/>
        <w:rPr>
          <w:rFonts w:eastAsia="Consolas"/>
          <w:color w:val="000000"/>
          <w:lang w:val="kk-KZ"/>
        </w:rPr>
      </w:pPr>
    </w:p>
    <w:sectPr w:rsidR="00A54D55" w:rsidSect="004C585D">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004"/>
    <w:multiLevelType w:val="hybridMultilevel"/>
    <w:tmpl w:val="34F40508"/>
    <w:lvl w:ilvl="0" w:tplc="19FAD3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1B4241"/>
    <w:multiLevelType w:val="multilevel"/>
    <w:tmpl w:val="F356AB92"/>
    <w:lvl w:ilvl="0">
      <w:start w:val="7"/>
      <w:numFmt w:val="decimal"/>
      <w:lvlText w:val="%1."/>
      <w:lvlJc w:val="left"/>
      <w:pPr>
        <w:ind w:left="360" w:hanging="360"/>
      </w:pPr>
      <w:rPr>
        <w:color w:val="auto"/>
      </w:rPr>
    </w:lvl>
    <w:lvl w:ilvl="1">
      <w:start w:val="3"/>
      <w:numFmt w:val="decimal"/>
      <w:lvlText w:val="%1.%2."/>
      <w:lvlJc w:val="left"/>
      <w:pPr>
        <w:ind w:left="643" w:hanging="360"/>
      </w:pPr>
      <w:rPr>
        <w:color w:val="auto"/>
      </w:rPr>
    </w:lvl>
    <w:lvl w:ilvl="2">
      <w:start w:val="2"/>
      <w:numFmt w:val="decimal"/>
      <w:lvlText w:val="%1.%2.%3."/>
      <w:lvlJc w:val="left"/>
      <w:pPr>
        <w:ind w:left="1286" w:hanging="720"/>
      </w:pPr>
      <w:rPr>
        <w:color w:val="auto"/>
      </w:rPr>
    </w:lvl>
    <w:lvl w:ilvl="3">
      <w:start w:val="1"/>
      <w:numFmt w:val="decimal"/>
      <w:lvlText w:val="%1.%2.%3.%4."/>
      <w:lvlJc w:val="left"/>
      <w:pPr>
        <w:ind w:left="1569" w:hanging="720"/>
      </w:pPr>
      <w:rPr>
        <w:color w:val="auto"/>
      </w:rPr>
    </w:lvl>
    <w:lvl w:ilvl="4">
      <w:start w:val="1"/>
      <w:numFmt w:val="decimal"/>
      <w:lvlText w:val="%1.%2.%3.%4.%5."/>
      <w:lvlJc w:val="left"/>
      <w:pPr>
        <w:ind w:left="2212" w:hanging="1080"/>
      </w:pPr>
      <w:rPr>
        <w:color w:val="auto"/>
      </w:rPr>
    </w:lvl>
    <w:lvl w:ilvl="5">
      <w:start w:val="1"/>
      <w:numFmt w:val="decimal"/>
      <w:lvlText w:val="%1.%2.%3.%4.%5.%6."/>
      <w:lvlJc w:val="left"/>
      <w:pPr>
        <w:ind w:left="2495" w:hanging="1080"/>
      </w:pPr>
      <w:rPr>
        <w:color w:val="auto"/>
      </w:rPr>
    </w:lvl>
    <w:lvl w:ilvl="6">
      <w:start w:val="1"/>
      <w:numFmt w:val="decimal"/>
      <w:lvlText w:val="%1.%2.%3.%4.%5.%6.%7."/>
      <w:lvlJc w:val="left"/>
      <w:pPr>
        <w:ind w:left="3138" w:hanging="1440"/>
      </w:pPr>
      <w:rPr>
        <w:color w:val="auto"/>
      </w:rPr>
    </w:lvl>
    <w:lvl w:ilvl="7">
      <w:start w:val="1"/>
      <w:numFmt w:val="decimal"/>
      <w:lvlText w:val="%1.%2.%3.%4.%5.%6.%7.%8."/>
      <w:lvlJc w:val="left"/>
      <w:pPr>
        <w:ind w:left="3421" w:hanging="1440"/>
      </w:pPr>
      <w:rPr>
        <w:color w:val="auto"/>
      </w:rPr>
    </w:lvl>
    <w:lvl w:ilvl="8">
      <w:start w:val="1"/>
      <w:numFmt w:val="decimal"/>
      <w:lvlText w:val="%1.%2.%3.%4.%5.%6.%7.%8.%9."/>
      <w:lvlJc w:val="left"/>
      <w:pPr>
        <w:ind w:left="4064" w:hanging="1800"/>
      </w:pPr>
      <w:rPr>
        <w:color w:val="auto"/>
      </w:rPr>
    </w:lvl>
  </w:abstractNum>
  <w:abstractNum w:abstractNumId="2" w15:restartNumberingAfterBreak="0">
    <w:nsid w:val="163351D6"/>
    <w:multiLevelType w:val="multilevel"/>
    <w:tmpl w:val="94CC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912FD"/>
    <w:multiLevelType w:val="multilevel"/>
    <w:tmpl w:val="2C56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722883"/>
    <w:multiLevelType w:val="multilevel"/>
    <w:tmpl w:val="EE3AE606"/>
    <w:lvl w:ilvl="0">
      <w:start w:val="6"/>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40792C08"/>
    <w:multiLevelType w:val="multilevel"/>
    <w:tmpl w:val="E05C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4F01E4"/>
    <w:multiLevelType w:val="hybridMultilevel"/>
    <w:tmpl w:val="8A8211E6"/>
    <w:lvl w:ilvl="0" w:tplc="556208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A773DB9"/>
    <w:multiLevelType w:val="hybridMultilevel"/>
    <w:tmpl w:val="25AECDD2"/>
    <w:lvl w:ilvl="0" w:tplc="0E6ED2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71F17D9A"/>
    <w:multiLevelType w:val="hybridMultilevel"/>
    <w:tmpl w:val="389E7162"/>
    <w:lvl w:ilvl="0" w:tplc="4A5C38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863862275">
    <w:abstractNumId w:val="0"/>
  </w:num>
  <w:num w:numId="2" w16cid:durableId="1521623951">
    <w:abstractNumId w:val="7"/>
  </w:num>
  <w:num w:numId="3" w16cid:durableId="1896891526">
    <w:abstractNumId w:val="6"/>
  </w:num>
  <w:num w:numId="4" w16cid:durableId="73749042">
    <w:abstractNumId w:val="8"/>
  </w:num>
  <w:num w:numId="5" w16cid:durableId="1274822149">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5002908">
    <w:abstractNumId w:val="1"/>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4187638">
    <w:abstractNumId w:val="3"/>
  </w:num>
  <w:num w:numId="8" w16cid:durableId="1262058748">
    <w:abstractNumId w:val="5"/>
  </w:num>
  <w:num w:numId="9" w16cid:durableId="1396051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99C"/>
    <w:rsid w:val="00002E71"/>
    <w:rsid w:val="00005AE9"/>
    <w:rsid w:val="00007D43"/>
    <w:rsid w:val="00013DD4"/>
    <w:rsid w:val="0002531A"/>
    <w:rsid w:val="00041F00"/>
    <w:rsid w:val="000433F8"/>
    <w:rsid w:val="00046670"/>
    <w:rsid w:val="0005040E"/>
    <w:rsid w:val="00060DDD"/>
    <w:rsid w:val="000638F5"/>
    <w:rsid w:val="00065820"/>
    <w:rsid w:val="00067175"/>
    <w:rsid w:val="00073670"/>
    <w:rsid w:val="000744E0"/>
    <w:rsid w:val="00075FB7"/>
    <w:rsid w:val="000817E1"/>
    <w:rsid w:val="00087212"/>
    <w:rsid w:val="00092E44"/>
    <w:rsid w:val="00094346"/>
    <w:rsid w:val="000965EA"/>
    <w:rsid w:val="000A02F1"/>
    <w:rsid w:val="000A5F8A"/>
    <w:rsid w:val="000A77EA"/>
    <w:rsid w:val="000B228A"/>
    <w:rsid w:val="000B43EF"/>
    <w:rsid w:val="000B4782"/>
    <w:rsid w:val="000B737E"/>
    <w:rsid w:val="000C007E"/>
    <w:rsid w:val="000C00D1"/>
    <w:rsid w:val="000C024D"/>
    <w:rsid w:val="000C246E"/>
    <w:rsid w:val="000C287C"/>
    <w:rsid w:val="000C6E65"/>
    <w:rsid w:val="000C73AF"/>
    <w:rsid w:val="000D14AD"/>
    <w:rsid w:val="000D2905"/>
    <w:rsid w:val="000E0F2F"/>
    <w:rsid w:val="000F259A"/>
    <w:rsid w:val="000F36BB"/>
    <w:rsid w:val="000F4FAE"/>
    <w:rsid w:val="00100DCF"/>
    <w:rsid w:val="001048BD"/>
    <w:rsid w:val="00105486"/>
    <w:rsid w:val="0011022A"/>
    <w:rsid w:val="001118E1"/>
    <w:rsid w:val="001124EB"/>
    <w:rsid w:val="00115D23"/>
    <w:rsid w:val="00127387"/>
    <w:rsid w:val="00143233"/>
    <w:rsid w:val="00150092"/>
    <w:rsid w:val="00151645"/>
    <w:rsid w:val="001518E0"/>
    <w:rsid w:val="001539DF"/>
    <w:rsid w:val="00165568"/>
    <w:rsid w:val="001659C1"/>
    <w:rsid w:val="001709DC"/>
    <w:rsid w:val="00171CC8"/>
    <w:rsid w:val="0017358F"/>
    <w:rsid w:val="00174330"/>
    <w:rsid w:val="001758E5"/>
    <w:rsid w:val="001771F1"/>
    <w:rsid w:val="0018066F"/>
    <w:rsid w:val="001822F2"/>
    <w:rsid w:val="001830F6"/>
    <w:rsid w:val="0018426E"/>
    <w:rsid w:val="001876B8"/>
    <w:rsid w:val="0019221B"/>
    <w:rsid w:val="00194B26"/>
    <w:rsid w:val="001A5998"/>
    <w:rsid w:val="001A69FA"/>
    <w:rsid w:val="001B3801"/>
    <w:rsid w:val="001C4AB7"/>
    <w:rsid w:val="001D659D"/>
    <w:rsid w:val="001D7310"/>
    <w:rsid w:val="001E67C9"/>
    <w:rsid w:val="001E7776"/>
    <w:rsid w:val="001F147E"/>
    <w:rsid w:val="001F3195"/>
    <w:rsid w:val="001F59B1"/>
    <w:rsid w:val="001F783E"/>
    <w:rsid w:val="002024B3"/>
    <w:rsid w:val="00205F15"/>
    <w:rsid w:val="00206C14"/>
    <w:rsid w:val="00207D70"/>
    <w:rsid w:val="0021159E"/>
    <w:rsid w:val="00211861"/>
    <w:rsid w:val="002134BC"/>
    <w:rsid w:val="00213AB4"/>
    <w:rsid w:val="00216825"/>
    <w:rsid w:val="00217BA5"/>
    <w:rsid w:val="00220960"/>
    <w:rsid w:val="00224226"/>
    <w:rsid w:val="002244EF"/>
    <w:rsid w:val="0022561F"/>
    <w:rsid w:val="00231D1B"/>
    <w:rsid w:val="00241CFE"/>
    <w:rsid w:val="00251E35"/>
    <w:rsid w:val="00255AE5"/>
    <w:rsid w:val="00256FE4"/>
    <w:rsid w:val="00261F33"/>
    <w:rsid w:val="00263D2A"/>
    <w:rsid w:val="00271801"/>
    <w:rsid w:val="00272A7C"/>
    <w:rsid w:val="0027353B"/>
    <w:rsid w:val="00274940"/>
    <w:rsid w:val="002800F4"/>
    <w:rsid w:val="00290041"/>
    <w:rsid w:val="002913B4"/>
    <w:rsid w:val="002917CD"/>
    <w:rsid w:val="00294408"/>
    <w:rsid w:val="00295BE9"/>
    <w:rsid w:val="002A1C27"/>
    <w:rsid w:val="002A4411"/>
    <w:rsid w:val="002A44F3"/>
    <w:rsid w:val="002A47EF"/>
    <w:rsid w:val="002A5855"/>
    <w:rsid w:val="002A63DC"/>
    <w:rsid w:val="002C1D4F"/>
    <w:rsid w:val="002C1DB7"/>
    <w:rsid w:val="002C204D"/>
    <w:rsid w:val="002D397C"/>
    <w:rsid w:val="002D4E65"/>
    <w:rsid w:val="002D7091"/>
    <w:rsid w:val="002F2A13"/>
    <w:rsid w:val="002F60C5"/>
    <w:rsid w:val="0030292C"/>
    <w:rsid w:val="0030442B"/>
    <w:rsid w:val="003072A8"/>
    <w:rsid w:val="003114C1"/>
    <w:rsid w:val="0031170F"/>
    <w:rsid w:val="00314CA1"/>
    <w:rsid w:val="003156B1"/>
    <w:rsid w:val="00316E0F"/>
    <w:rsid w:val="003173CF"/>
    <w:rsid w:val="00321E2B"/>
    <w:rsid w:val="00332E51"/>
    <w:rsid w:val="003334C6"/>
    <w:rsid w:val="003434B9"/>
    <w:rsid w:val="0035057F"/>
    <w:rsid w:val="00350E15"/>
    <w:rsid w:val="0035430A"/>
    <w:rsid w:val="003576EF"/>
    <w:rsid w:val="0036061F"/>
    <w:rsid w:val="003607C5"/>
    <w:rsid w:val="00360E04"/>
    <w:rsid w:val="00362CFA"/>
    <w:rsid w:val="00364290"/>
    <w:rsid w:val="00372D07"/>
    <w:rsid w:val="003815C9"/>
    <w:rsid w:val="00384F58"/>
    <w:rsid w:val="0038588E"/>
    <w:rsid w:val="00387263"/>
    <w:rsid w:val="00387B61"/>
    <w:rsid w:val="003A5665"/>
    <w:rsid w:val="003A7919"/>
    <w:rsid w:val="003B168C"/>
    <w:rsid w:val="003B208E"/>
    <w:rsid w:val="003B20C9"/>
    <w:rsid w:val="003B529A"/>
    <w:rsid w:val="003B74C9"/>
    <w:rsid w:val="003C01E4"/>
    <w:rsid w:val="003C0D59"/>
    <w:rsid w:val="003C101E"/>
    <w:rsid w:val="003C194F"/>
    <w:rsid w:val="003C1CA1"/>
    <w:rsid w:val="003C1D4E"/>
    <w:rsid w:val="003C5CC9"/>
    <w:rsid w:val="003D2198"/>
    <w:rsid w:val="003E0E04"/>
    <w:rsid w:val="003E2639"/>
    <w:rsid w:val="003F33E2"/>
    <w:rsid w:val="003F4BFF"/>
    <w:rsid w:val="003F6698"/>
    <w:rsid w:val="004030A5"/>
    <w:rsid w:val="00407B25"/>
    <w:rsid w:val="0041253F"/>
    <w:rsid w:val="00414030"/>
    <w:rsid w:val="004228AF"/>
    <w:rsid w:val="00422FEC"/>
    <w:rsid w:val="0042547B"/>
    <w:rsid w:val="004275F9"/>
    <w:rsid w:val="00432011"/>
    <w:rsid w:val="00434072"/>
    <w:rsid w:val="00437245"/>
    <w:rsid w:val="004472C5"/>
    <w:rsid w:val="00452E02"/>
    <w:rsid w:val="00454315"/>
    <w:rsid w:val="00457921"/>
    <w:rsid w:val="00460678"/>
    <w:rsid w:val="004624CF"/>
    <w:rsid w:val="00463F8D"/>
    <w:rsid w:val="00471C4E"/>
    <w:rsid w:val="00471E7F"/>
    <w:rsid w:val="00476C4E"/>
    <w:rsid w:val="004773F8"/>
    <w:rsid w:val="00481AA5"/>
    <w:rsid w:val="00485C05"/>
    <w:rsid w:val="0048796F"/>
    <w:rsid w:val="00487F58"/>
    <w:rsid w:val="004A7B7B"/>
    <w:rsid w:val="004B15F3"/>
    <w:rsid w:val="004B402C"/>
    <w:rsid w:val="004B5176"/>
    <w:rsid w:val="004B5262"/>
    <w:rsid w:val="004B561B"/>
    <w:rsid w:val="004C1475"/>
    <w:rsid w:val="004C3A47"/>
    <w:rsid w:val="004C57E8"/>
    <w:rsid w:val="004C585D"/>
    <w:rsid w:val="004D0B4F"/>
    <w:rsid w:val="004D0D87"/>
    <w:rsid w:val="004D2BF3"/>
    <w:rsid w:val="004D3641"/>
    <w:rsid w:val="004D50E8"/>
    <w:rsid w:val="004E173C"/>
    <w:rsid w:val="004E39A4"/>
    <w:rsid w:val="004E7049"/>
    <w:rsid w:val="004F7663"/>
    <w:rsid w:val="00503568"/>
    <w:rsid w:val="005038C1"/>
    <w:rsid w:val="00504498"/>
    <w:rsid w:val="00514036"/>
    <w:rsid w:val="00514F23"/>
    <w:rsid w:val="00517046"/>
    <w:rsid w:val="005177D0"/>
    <w:rsid w:val="00517938"/>
    <w:rsid w:val="005200D7"/>
    <w:rsid w:val="0052010B"/>
    <w:rsid w:val="005213E6"/>
    <w:rsid w:val="00523E06"/>
    <w:rsid w:val="00524725"/>
    <w:rsid w:val="00526699"/>
    <w:rsid w:val="0053125A"/>
    <w:rsid w:val="005326C6"/>
    <w:rsid w:val="005357EA"/>
    <w:rsid w:val="00537329"/>
    <w:rsid w:val="0054433B"/>
    <w:rsid w:val="00546809"/>
    <w:rsid w:val="00550F49"/>
    <w:rsid w:val="0055474D"/>
    <w:rsid w:val="00567078"/>
    <w:rsid w:val="00570216"/>
    <w:rsid w:val="005720A1"/>
    <w:rsid w:val="00577D28"/>
    <w:rsid w:val="00580FE6"/>
    <w:rsid w:val="0058116A"/>
    <w:rsid w:val="00581B52"/>
    <w:rsid w:val="00586333"/>
    <w:rsid w:val="0059315F"/>
    <w:rsid w:val="005B03AC"/>
    <w:rsid w:val="005C2219"/>
    <w:rsid w:val="005C32F8"/>
    <w:rsid w:val="005D1A3E"/>
    <w:rsid w:val="005D5C8A"/>
    <w:rsid w:val="005D6826"/>
    <w:rsid w:val="005D780E"/>
    <w:rsid w:val="005E10E8"/>
    <w:rsid w:val="005F7BBB"/>
    <w:rsid w:val="005F7F0F"/>
    <w:rsid w:val="00600035"/>
    <w:rsid w:val="00600F16"/>
    <w:rsid w:val="0060333E"/>
    <w:rsid w:val="00604119"/>
    <w:rsid w:val="006074E5"/>
    <w:rsid w:val="0060782C"/>
    <w:rsid w:val="0060795E"/>
    <w:rsid w:val="006079B5"/>
    <w:rsid w:val="00611371"/>
    <w:rsid w:val="006152D7"/>
    <w:rsid w:val="006157C1"/>
    <w:rsid w:val="00615B1C"/>
    <w:rsid w:val="006169EA"/>
    <w:rsid w:val="006239B9"/>
    <w:rsid w:val="00632E4C"/>
    <w:rsid w:val="006343DF"/>
    <w:rsid w:val="00641333"/>
    <w:rsid w:val="00644845"/>
    <w:rsid w:val="006549B8"/>
    <w:rsid w:val="0065712B"/>
    <w:rsid w:val="00660A62"/>
    <w:rsid w:val="00662C1B"/>
    <w:rsid w:val="00663ED1"/>
    <w:rsid w:val="00663F6E"/>
    <w:rsid w:val="00664E29"/>
    <w:rsid w:val="0066594B"/>
    <w:rsid w:val="00665E7B"/>
    <w:rsid w:val="00666F8F"/>
    <w:rsid w:val="0067017C"/>
    <w:rsid w:val="00674407"/>
    <w:rsid w:val="006748B4"/>
    <w:rsid w:val="00680019"/>
    <w:rsid w:val="00682872"/>
    <w:rsid w:val="0068786E"/>
    <w:rsid w:val="00687F9F"/>
    <w:rsid w:val="00687FFC"/>
    <w:rsid w:val="0069693F"/>
    <w:rsid w:val="006A7BE7"/>
    <w:rsid w:val="006B0A91"/>
    <w:rsid w:val="006B0DAB"/>
    <w:rsid w:val="006B5D0A"/>
    <w:rsid w:val="006B6B0D"/>
    <w:rsid w:val="006C4FD3"/>
    <w:rsid w:val="006C5FE3"/>
    <w:rsid w:val="006C7C86"/>
    <w:rsid w:val="006D0A7C"/>
    <w:rsid w:val="006D418C"/>
    <w:rsid w:val="006E0DAB"/>
    <w:rsid w:val="006E388E"/>
    <w:rsid w:val="006E70F6"/>
    <w:rsid w:val="006E7803"/>
    <w:rsid w:val="006F1CB9"/>
    <w:rsid w:val="006F48E5"/>
    <w:rsid w:val="006F4978"/>
    <w:rsid w:val="006F4E7B"/>
    <w:rsid w:val="006F4FC3"/>
    <w:rsid w:val="007016FE"/>
    <w:rsid w:val="00704F5B"/>
    <w:rsid w:val="00705E99"/>
    <w:rsid w:val="00711840"/>
    <w:rsid w:val="0071188F"/>
    <w:rsid w:val="00712F51"/>
    <w:rsid w:val="007150C6"/>
    <w:rsid w:val="00721B69"/>
    <w:rsid w:val="0072559C"/>
    <w:rsid w:val="007256C2"/>
    <w:rsid w:val="00727E8D"/>
    <w:rsid w:val="007358F4"/>
    <w:rsid w:val="0075243E"/>
    <w:rsid w:val="007657B7"/>
    <w:rsid w:val="00767C80"/>
    <w:rsid w:val="00775A66"/>
    <w:rsid w:val="00776B2E"/>
    <w:rsid w:val="00776F65"/>
    <w:rsid w:val="007812BF"/>
    <w:rsid w:val="00782F00"/>
    <w:rsid w:val="0078444D"/>
    <w:rsid w:val="00784697"/>
    <w:rsid w:val="00784E90"/>
    <w:rsid w:val="007854E7"/>
    <w:rsid w:val="00785513"/>
    <w:rsid w:val="007859E4"/>
    <w:rsid w:val="00790996"/>
    <w:rsid w:val="0079203C"/>
    <w:rsid w:val="007929E9"/>
    <w:rsid w:val="0079669F"/>
    <w:rsid w:val="007A4B53"/>
    <w:rsid w:val="007A51ED"/>
    <w:rsid w:val="007A5C07"/>
    <w:rsid w:val="007A7C58"/>
    <w:rsid w:val="007B6383"/>
    <w:rsid w:val="007C51C6"/>
    <w:rsid w:val="007D6B9C"/>
    <w:rsid w:val="007D7B1C"/>
    <w:rsid w:val="007E476F"/>
    <w:rsid w:val="007E7C01"/>
    <w:rsid w:val="007F48CE"/>
    <w:rsid w:val="008005C5"/>
    <w:rsid w:val="0080203A"/>
    <w:rsid w:val="00804FB1"/>
    <w:rsid w:val="00805E2F"/>
    <w:rsid w:val="0081092F"/>
    <w:rsid w:val="0081174C"/>
    <w:rsid w:val="0081633C"/>
    <w:rsid w:val="00822388"/>
    <w:rsid w:val="008347B2"/>
    <w:rsid w:val="00844642"/>
    <w:rsid w:val="00852A33"/>
    <w:rsid w:val="00852CBC"/>
    <w:rsid w:val="00856B1A"/>
    <w:rsid w:val="00864F76"/>
    <w:rsid w:val="008661D0"/>
    <w:rsid w:val="008705DF"/>
    <w:rsid w:val="008713E1"/>
    <w:rsid w:val="00872CF2"/>
    <w:rsid w:val="00872E75"/>
    <w:rsid w:val="00873571"/>
    <w:rsid w:val="008744E7"/>
    <w:rsid w:val="00874F56"/>
    <w:rsid w:val="00881B37"/>
    <w:rsid w:val="0088558C"/>
    <w:rsid w:val="00887E7F"/>
    <w:rsid w:val="008A3D90"/>
    <w:rsid w:val="008B1770"/>
    <w:rsid w:val="008B7580"/>
    <w:rsid w:val="008D0ECB"/>
    <w:rsid w:val="008D18C4"/>
    <w:rsid w:val="008D78FF"/>
    <w:rsid w:val="008E10E4"/>
    <w:rsid w:val="008E6E77"/>
    <w:rsid w:val="008E71E4"/>
    <w:rsid w:val="008F1FE0"/>
    <w:rsid w:val="008F5C10"/>
    <w:rsid w:val="009004AE"/>
    <w:rsid w:val="009029AE"/>
    <w:rsid w:val="00903EF7"/>
    <w:rsid w:val="009134D1"/>
    <w:rsid w:val="00914C8F"/>
    <w:rsid w:val="00916A71"/>
    <w:rsid w:val="00917034"/>
    <w:rsid w:val="0092116A"/>
    <w:rsid w:val="009271BF"/>
    <w:rsid w:val="009331C2"/>
    <w:rsid w:val="00934E9B"/>
    <w:rsid w:val="0093798B"/>
    <w:rsid w:val="00941A02"/>
    <w:rsid w:val="00946DEF"/>
    <w:rsid w:val="0094705F"/>
    <w:rsid w:val="009707A6"/>
    <w:rsid w:val="00970A25"/>
    <w:rsid w:val="00972B74"/>
    <w:rsid w:val="00973914"/>
    <w:rsid w:val="00975300"/>
    <w:rsid w:val="00987732"/>
    <w:rsid w:val="00987C8F"/>
    <w:rsid w:val="00987D6C"/>
    <w:rsid w:val="00992F5E"/>
    <w:rsid w:val="00995AE6"/>
    <w:rsid w:val="0099777A"/>
    <w:rsid w:val="009A0A35"/>
    <w:rsid w:val="009A16E6"/>
    <w:rsid w:val="009A4298"/>
    <w:rsid w:val="009B214A"/>
    <w:rsid w:val="009B300F"/>
    <w:rsid w:val="009B7747"/>
    <w:rsid w:val="009C6437"/>
    <w:rsid w:val="009D3389"/>
    <w:rsid w:val="009D50FE"/>
    <w:rsid w:val="009E00A5"/>
    <w:rsid w:val="009E095A"/>
    <w:rsid w:val="009E239F"/>
    <w:rsid w:val="009E6BFB"/>
    <w:rsid w:val="009E6DBE"/>
    <w:rsid w:val="009E7DE4"/>
    <w:rsid w:val="009F112B"/>
    <w:rsid w:val="009F5535"/>
    <w:rsid w:val="009F75A3"/>
    <w:rsid w:val="009F783B"/>
    <w:rsid w:val="009F7A30"/>
    <w:rsid w:val="00A01EAE"/>
    <w:rsid w:val="00A0213E"/>
    <w:rsid w:val="00A14E91"/>
    <w:rsid w:val="00A15C34"/>
    <w:rsid w:val="00A27AF9"/>
    <w:rsid w:val="00A31ADF"/>
    <w:rsid w:val="00A32D41"/>
    <w:rsid w:val="00A36866"/>
    <w:rsid w:val="00A424B3"/>
    <w:rsid w:val="00A4264B"/>
    <w:rsid w:val="00A44B6C"/>
    <w:rsid w:val="00A51360"/>
    <w:rsid w:val="00A516CB"/>
    <w:rsid w:val="00A51760"/>
    <w:rsid w:val="00A54D55"/>
    <w:rsid w:val="00A56473"/>
    <w:rsid w:val="00A66E32"/>
    <w:rsid w:val="00A67A0D"/>
    <w:rsid w:val="00A820F7"/>
    <w:rsid w:val="00A82F01"/>
    <w:rsid w:val="00A85513"/>
    <w:rsid w:val="00A86DB4"/>
    <w:rsid w:val="00A921CD"/>
    <w:rsid w:val="00A947B7"/>
    <w:rsid w:val="00A94947"/>
    <w:rsid w:val="00A97126"/>
    <w:rsid w:val="00A97E4D"/>
    <w:rsid w:val="00AA02A5"/>
    <w:rsid w:val="00AA587B"/>
    <w:rsid w:val="00AA6C4D"/>
    <w:rsid w:val="00AA7B08"/>
    <w:rsid w:val="00AC6504"/>
    <w:rsid w:val="00AD33CE"/>
    <w:rsid w:val="00AD4C37"/>
    <w:rsid w:val="00AD5978"/>
    <w:rsid w:val="00AF086C"/>
    <w:rsid w:val="00AF1FBF"/>
    <w:rsid w:val="00AF4E62"/>
    <w:rsid w:val="00AF528D"/>
    <w:rsid w:val="00AF59C8"/>
    <w:rsid w:val="00B02948"/>
    <w:rsid w:val="00B059AD"/>
    <w:rsid w:val="00B068B4"/>
    <w:rsid w:val="00B12F93"/>
    <w:rsid w:val="00B1799C"/>
    <w:rsid w:val="00B2085D"/>
    <w:rsid w:val="00B2251A"/>
    <w:rsid w:val="00B343F0"/>
    <w:rsid w:val="00B37843"/>
    <w:rsid w:val="00B40BF1"/>
    <w:rsid w:val="00B41565"/>
    <w:rsid w:val="00B43284"/>
    <w:rsid w:val="00B43671"/>
    <w:rsid w:val="00B4550D"/>
    <w:rsid w:val="00B474ED"/>
    <w:rsid w:val="00B478F5"/>
    <w:rsid w:val="00B50045"/>
    <w:rsid w:val="00B550A0"/>
    <w:rsid w:val="00B57E8A"/>
    <w:rsid w:val="00B630FD"/>
    <w:rsid w:val="00B634FF"/>
    <w:rsid w:val="00B65BB2"/>
    <w:rsid w:val="00B672DE"/>
    <w:rsid w:val="00B7190D"/>
    <w:rsid w:val="00B72DDB"/>
    <w:rsid w:val="00B7373F"/>
    <w:rsid w:val="00B7692E"/>
    <w:rsid w:val="00B82256"/>
    <w:rsid w:val="00B832A6"/>
    <w:rsid w:val="00B83950"/>
    <w:rsid w:val="00B90409"/>
    <w:rsid w:val="00B9744B"/>
    <w:rsid w:val="00BA2693"/>
    <w:rsid w:val="00BA2894"/>
    <w:rsid w:val="00BA3915"/>
    <w:rsid w:val="00BA3E23"/>
    <w:rsid w:val="00BA5DFF"/>
    <w:rsid w:val="00BB2A54"/>
    <w:rsid w:val="00BB2C17"/>
    <w:rsid w:val="00BB3CE9"/>
    <w:rsid w:val="00BB6964"/>
    <w:rsid w:val="00BB7E95"/>
    <w:rsid w:val="00BC440B"/>
    <w:rsid w:val="00BC5ED6"/>
    <w:rsid w:val="00BC6155"/>
    <w:rsid w:val="00BC7F24"/>
    <w:rsid w:val="00BD290D"/>
    <w:rsid w:val="00BD490E"/>
    <w:rsid w:val="00BD553E"/>
    <w:rsid w:val="00BD6B7F"/>
    <w:rsid w:val="00BE0C3E"/>
    <w:rsid w:val="00BE1D5A"/>
    <w:rsid w:val="00BE30A1"/>
    <w:rsid w:val="00BE3390"/>
    <w:rsid w:val="00BE3AD9"/>
    <w:rsid w:val="00BE4D92"/>
    <w:rsid w:val="00BE526F"/>
    <w:rsid w:val="00BF57AF"/>
    <w:rsid w:val="00BF5D8D"/>
    <w:rsid w:val="00BF774F"/>
    <w:rsid w:val="00C116B2"/>
    <w:rsid w:val="00C12C73"/>
    <w:rsid w:val="00C143DD"/>
    <w:rsid w:val="00C14A65"/>
    <w:rsid w:val="00C1604A"/>
    <w:rsid w:val="00C2200E"/>
    <w:rsid w:val="00C2322F"/>
    <w:rsid w:val="00C3047D"/>
    <w:rsid w:val="00C319CA"/>
    <w:rsid w:val="00C46F41"/>
    <w:rsid w:val="00C5001C"/>
    <w:rsid w:val="00C560B1"/>
    <w:rsid w:val="00C578D1"/>
    <w:rsid w:val="00C57905"/>
    <w:rsid w:val="00C57FE2"/>
    <w:rsid w:val="00C630CE"/>
    <w:rsid w:val="00C645FA"/>
    <w:rsid w:val="00C71128"/>
    <w:rsid w:val="00C71F81"/>
    <w:rsid w:val="00C72B4E"/>
    <w:rsid w:val="00C7421D"/>
    <w:rsid w:val="00C75B4A"/>
    <w:rsid w:val="00C87AEA"/>
    <w:rsid w:val="00C910DA"/>
    <w:rsid w:val="00C923A9"/>
    <w:rsid w:val="00C949DE"/>
    <w:rsid w:val="00C96051"/>
    <w:rsid w:val="00C96462"/>
    <w:rsid w:val="00C966E4"/>
    <w:rsid w:val="00C97D4E"/>
    <w:rsid w:val="00CA43BB"/>
    <w:rsid w:val="00CA6D65"/>
    <w:rsid w:val="00CA7103"/>
    <w:rsid w:val="00CB09C6"/>
    <w:rsid w:val="00CB3A97"/>
    <w:rsid w:val="00CC04B4"/>
    <w:rsid w:val="00CC04E5"/>
    <w:rsid w:val="00CC10AC"/>
    <w:rsid w:val="00CC3A3C"/>
    <w:rsid w:val="00CC58CF"/>
    <w:rsid w:val="00CC6F4E"/>
    <w:rsid w:val="00CC7EC6"/>
    <w:rsid w:val="00CD1787"/>
    <w:rsid w:val="00CD2AEC"/>
    <w:rsid w:val="00CE246D"/>
    <w:rsid w:val="00CE6005"/>
    <w:rsid w:val="00CE713A"/>
    <w:rsid w:val="00CE7BAE"/>
    <w:rsid w:val="00CE7C79"/>
    <w:rsid w:val="00CF3A22"/>
    <w:rsid w:val="00CF693C"/>
    <w:rsid w:val="00D03F48"/>
    <w:rsid w:val="00D13546"/>
    <w:rsid w:val="00D144AD"/>
    <w:rsid w:val="00D14D52"/>
    <w:rsid w:val="00D1628D"/>
    <w:rsid w:val="00D20781"/>
    <w:rsid w:val="00D3076B"/>
    <w:rsid w:val="00D30ABB"/>
    <w:rsid w:val="00D33AD2"/>
    <w:rsid w:val="00D37749"/>
    <w:rsid w:val="00D43537"/>
    <w:rsid w:val="00D537DA"/>
    <w:rsid w:val="00D5492F"/>
    <w:rsid w:val="00D5520F"/>
    <w:rsid w:val="00D56F78"/>
    <w:rsid w:val="00D63EC3"/>
    <w:rsid w:val="00D72A2C"/>
    <w:rsid w:val="00D72ADB"/>
    <w:rsid w:val="00D75D1A"/>
    <w:rsid w:val="00D8074A"/>
    <w:rsid w:val="00D8196C"/>
    <w:rsid w:val="00D83B69"/>
    <w:rsid w:val="00D905FE"/>
    <w:rsid w:val="00D91BF8"/>
    <w:rsid w:val="00D92B85"/>
    <w:rsid w:val="00D96BD6"/>
    <w:rsid w:val="00D97864"/>
    <w:rsid w:val="00DA576E"/>
    <w:rsid w:val="00DA7EA3"/>
    <w:rsid w:val="00DB183B"/>
    <w:rsid w:val="00DC1ED9"/>
    <w:rsid w:val="00DC35FD"/>
    <w:rsid w:val="00DC3EC5"/>
    <w:rsid w:val="00DC4461"/>
    <w:rsid w:val="00DC4703"/>
    <w:rsid w:val="00DC4E8F"/>
    <w:rsid w:val="00DC5314"/>
    <w:rsid w:val="00DE3F0D"/>
    <w:rsid w:val="00DE4248"/>
    <w:rsid w:val="00DE6C65"/>
    <w:rsid w:val="00E03E39"/>
    <w:rsid w:val="00E04B7E"/>
    <w:rsid w:val="00E07389"/>
    <w:rsid w:val="00E12BFD"/>
    <w:rsid w:val="00E1360E"/>
    <w:rsid w:val="00E13C61"/>
    <w:rsid w:val="00E15244"/>
    <w:rsid w:val="00E2278B"/>
    <w:rsid w:val="00E2391A"/>
    <w:rsid w:val="00E315A5"/>
    <w:rsid w:val="00E317FE"/>
    <w:rsid w:val="00E34721"/>
    <w:rsid w:val="00E34CF8"/>
    <w:rsid w:val="00E378AF"/>
    <w:rsid w:val="00E51EAF"/>
    <w:rsid w:val="00E53237"/>
    <w:rsid w:val="00E633BB"/>
    <w:rsid w:val="00E7359B"/>
    <w:rsid w:val="00E75BFF"/>
    <w:rsid w:val="00E76C02"/>
    <w:rsid w:val="00E8538A"/>
    <w:rsid w:val="00E863F0"/>
    <w:rsid w:val="00E86DB4"/>
    <w:rsid w:val="00E872D7"/>
    <w:rsid w:val="00E87F58"/>
    <w:rsid w:val="00E91C48"/>
    <w:rsid w:val="00E93A7C"/>
    <w:rsid w:val="00E94E98"/>
    <w:rsid w:val="00E9730C"/>
    <w:rsid w:val="00EA520A"/>
    <w:rsid w:val="00EA58E9"/>
    <w:rsid w:val="00EB231C"/>
    <w:rsid w:val="00EB691B"/>
    <w:rsid w:val="00EB791B"/>
    <w:rsid w:val="00EC2472"/>
    <w:rsid w:val="00EC7024"/>
    <w:rsid w:val="00ED5DD5"/>
    <w:rsid w:val="00EE4534"/>
    <w:rsid w:val="00EE7BEC"/>
    <w:rsid w:val="00EF4341"/>
    <w:rsid w:val="00EF4E4E"/>
    <w:rsid w:val="00F009C8"/>
    <w:rsid w:val="00F00A04"/>
    <w:rsid w:val="00F06979"/>
    <w:rsid w:val="00F10603"/>
    <w:rsid w:val="00F110DF"/>
    <w:rsid w:val="00F13A00"/>
    <w:rsid w:val="00F144D4"/>
    <w:rsid w:val="00F16898"/>
    <w:rsid w:val="00F22D75"/>
    <w:rsid w:val="00F25FCA"/>
    <w:rsid w:val="00F270E1"/>
    <w:rsid w:val="00F2746A"/>
    <w:rsid w:val="00F37F88"/>
    <w:rsid w:val="00F5047C"/>
    <w:rsid w:val="00F6709E"/>
    <w:rsid w:val="00F6726D"/>
    <w:rsid w:val="00F703DE"/>
    <w:rsid w:val="00F74588"/>
    <w:rsid w:val="00F82870"/>
    <w:rsid w:val="00F82D1B"/>
    <w:rsid w:val="00F83FEC"/>
    <w:rsid w:val="00F9160B"/>
    <w:rsid w:val="00F91886"/>
    <w:rsid w:val="00F929D5"/>
    <w:rsid w:val="00FA0116"/>
    <w:rsid w:val="00FA0DA1"/>
    <w:rsid w:val="00FC0787"/>
    <w:rsid w:val="00FD10F4"/>
    <w:rsid w:val="00FD3E76"/>
    <w:rsid w:val="00FF0828"/>
    <w:rsid w:val="00FF1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B7EA1"/>
  <w15:docId w15:val="{035B5680-AADE-4450-A1AC-303F1C6F0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A30"/>
  </w:style>
  <w:style w:type="paragraph" w:styleId="1">
    <w:name w:val="heading 1"/>
    <w:basedOn w:val="a"/>
    <w:next w:val="a"/>
    <w:link w:val="10"/>
    <w:uiPriority w:val="9"/>
    <w:qFormat/>
    <w:rsid w:val="00852A33"/>
    <w:pPr>
      <w:keepNext/>
      <w:keepLines/>
      <w:spacing w:before="480" w:after="200" w:line="276" w:lineRule="auto"/>
      <w:outlineLvl w:val="0"/>
    </w:pPr>
    <w:rPr>
      <w:rFonts w:ascii="Consolas" w:eastAsia="Consolas" w:hAnsi="Consolas" w:cs="Consolas"/>
      <w:sz w:val="22"/>
      <w:lang w:val="en-US"/>
    </w:rPr>
  </w:style>
  <w:style w:type="paragraph" w:styleId="2">
    <w:name w:val="heading 2"/>
    <w:basedOn w:val="a"/>
    <w:next w:val="a"/>
    <w:link w:val="20"/>
    <w:uiPriority w:val="9"/>
    <w:unhideWhenUsed/>
    <w:qFormat/>
    <w:rsid w:val="00852A33"/>
    <w:pPr>
      <w:keepNext/>
      <w:keepLines/>
      <w:spacing w:before="200" w:after="200" w:line="276" w:lineRule="auto"/>
      <w:outlineLvl w:val="1"/>
    </w:pPr>
    <w:rPr>
      <w:rFonts w:ascii="Consolas" w:eastAsia="Consolas" w:hAnsi="Consolas" w:cs="Consolas"/>
      <w:sz w:val="22"/>
      <w:lang w:val="en-US"/>
    </w:rPr>
  </w:style>
  <w:style w:type="paragraph" w:styleId="3">
    <w:name w:val="heading 3"/>
    <w:basedOn w:val="a"/>
    <w:next w:val="a"/>
    <w:link w:val="30"/>
    <w:uiPriority w:val="9"/>
    <w:unhideWhenUsed/>
    <w:qFormat/>
    <w:rsid w:val="00852A33"/>
    <w:pPr>
      <w:keepNext/>
      <w:keepLines/>
      <w:spacing w:before="200" w:after="200" w:line="276" w:lineRule="auto"/>
      <w:outlineLvl w:val="2"/>
    </w:pPr>
    <w:rPr>
      <w:rFonts w:ascii="Consolas" w:eastAsia="Consolas" w:hAnsi="Consolas" w:cs="Consolas"/>
      <w:sz w:val="22"/>
      <w:lang w:val="en-US"/>
    </w:rPr>
  </w:style>
  <w:style w:type="paragraph" w:styleId="4">
    <w:name w:val="heading 4"/>
    <w:basedOn w:val="a"/>
    <w:next w:val="a"/>
    <w:link w:val="40"/>
    <w:uiPriority w:val="9"/>
    <w:unhideWhenUsed/>
    <w:qFormat/>
    <w:rsid w:val="00852A33"/>
    <w:pPr>
      <w:keepNext/>
      <w:keepLines/>
      <w:spacing w:before="200" w:after="200" w:line="276" w:lineRule="auto"/>
      <w:outlineLvl w:val="3"/>
    </w:pPr>
    <w:rPr>
      <w:rFonts w:ascii="Consolas" w:eastAsia="Consolas" w:hAnsi="Consolas" w:cs="Consolas"/>
      <w:sz w:val="22"/>
      <w:lang w:val="en-US"/>
    </w:rPr>
  </w:style>
  <w:style w:type="paragraph" w:styleId="5">
    <w:name w:val="heading 5"/>
    <w:basedOn w:val="a"/>
    <w:next w:val="a"/>
    <w:link w:val="50"/>
    <w:uiPriority w:val="9"/>
    <w:semiHidden/>
    <w:unhideWhenUsed/>
    <w:qFormat/>
    <w:rsid w:val="009F7A30"/>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2A33"/>
    <w:rPr>
      <w:rFonts w:ascii="Consolas" w:eastAsia="Consolas" w:hAnsi="Consolas" w:cs="Consolas"/>
      <w:sz w:val="22"/>
      <w:lang w:val="en-US"/>
    </w:rPr>
  </w:style>
  <w:style w:type="character" w:customStyle="1" w:styleId="20">
    <w:name w:val="Заголовок 2 Знак"/>
    <w:basedOn w:val="a0"/>
    <w:link w:val="2"/>
    <w:uiPriority w:val="9"/>
    <w:rsid w:val="00852A33"/>
    <w:rPr>
      <w:rFonts w:ascii="Consolas" w:eastAsia="Consolas" w:hAnsi="Consolas" w:cs="Consolas"/>
      <w:sz w:val="22"/>
      <w:lang w:val="en-US"/>
    </w:rPr>
  </w:style>
  <w:style w:type="character" w:customStyle="1" w:styleId="30">
    <w:name w:val="Заголовок 3 Знак"/>
    <w:basedOn w:val="a0"/>
    <w:link w:val="3"/>
    <w:uiPriority w:val="9"/>
    <w:rsid w:val="00852A33"/>
    <w:rPr>
      <w:rFonts w:ascii="Consolas" w:eastAsia="Consolas" w:hAnsi="Consolas" w:cs="Consolas"/>
      <w:sz w:val="22"/>
      <w:lang w:val="en-US"/>
    </w:rPr>
  </w:style>
  <w:style w:type="character" w:customStyle="1" w:styleId="40">
    <w:name w:val="Заголовок 4 Знак"/>
    <w:basedOn w:val="a0"/>
    <w:link w:val="4"/>
    <w:uiPriority w:val="9"/>
    <w:rsid w:val="00852A33"/>
    <w:rPr>
      <w:rFonts w:ascii="Consolas" w:eastAsia="Consolas" w:hAnsi="Consolas" w:cs="Consolas"/>
      <w:sz w:val="22"/>
      <w:lang w:val="en-US"/>
    </w:rPr>
  </w:style>
  <w:style w:type="numbering" w:customStyle="1" w:styleId="11">
    <w:name w:val="Нет списка1"/>
    <w:next w:val="a2"/>
    <w:uiPriority w:val="99"/>
    <w:semiHidden/>
    <w:unhideWhenUsed/>
    <w:rsid w:val="00852A33"/>
  </w:style>
  <w:style w:type="paragraph" w:styleId="a3">
    <w:name w:val="header"/>
    <w:basedOn w:val="a"/>
    <w:link w:val="a4"/>
    <w:uiPriority w:val="99"/>
    <w:unhideWhenUsed/>
    <w:rsid w:val="00852A33"/>
    <w:pPr>
      <w:tabs>
        <w:tab w:val="center" w:pos="4680"/>
        <w:tab w:val="right" w:pos="9360"/>
      </w:tabs>
      <w:spacing w:after="200" w:line="276" w:lineRule="auto"/>
    </w:pPr>
    <w:rPr>
      <w:rFonts w:ascii="Consolas" w:eastAsia="Consolas" w:hAnsi="Consolas" w:cs="Consolas"/>
      <w:sz w:val="22"/>
      <w:lang w:val="en-US"/>
    </w:rPr>
  </w:style>
  <w:style w:type="character" w:customStyle="1" w:styleId="a4">
    <w:name w:val="Верхний колонтитул Знак"/>
    <w:basedOn w:val="a0"/>
    <w:link w:val="a3"/>
    <w:uiPriority w:val="99"/>
    <w:rsid w:val="00852A33"/>
    <w:rPr>
      <w:rFonts w:ascii="Consolas" w:eastAsia="Consolas" w:hAnsi="Consolas" w:cs="Consolas"/>
      <w:sz w:val="22"/>
      <w:lang w:val="en-US"/>
    </w:rPr>
  </w:style>
  <w:style w:type="paragraph" w:styleId="a5">
    <w:name w:val="Normal Indent"/>
    <w:basedOn w:val="a"/>
    <w:uiPriority w:val="99"/>
    <w:unhideWhenUsed/>
    <w:rsid w:val="00852A33"/>
    <w:pPr>
      <w:spacing w:after="200" w:line="276" w:lineRule="auto"/>
      <w:ind w:left="720"/>
    </w:pPr>
    <w:rPr>
      <w:rFonts w:ascii="Consolas" w:eastAsia="Consolas" w:hAnsi="Consolas" w:cs="Consolas"/>
      <w:sz w:val="22"/>
      <w:lang w:val="en-US"/>
    </w:rPr>
  </w:style>
  <w:style w:type="paragraph" w:styleId="a6">
    <w:name w:val="Subtitle"/>
    <w:basedOn w:val="a"/>
    <w:next w:val="a"/>
    <w:link w:val="a7"/>
    <w:uiPriority w:val="11"/>
    <w:qFormat/>
    <w:rsid w:val="00852A33"/>
    <w:pPr>
      <w:numPr>
        <w:ilvl w:val="1"/>
      </w:numPr>
      <w:spacing w:after="200" w:line="276" w:lineRule="auto"/>
      <w:ind w:left="86"/>
    </w:pPr>
    <w:rPr>
      <w:rFonts w:ascii="Consolas" w:eastAsia="Consolas" w:hAnsi="Consolas" w:cs="Consolas"/>
      <w:sz w:val="22"/>
      <w:lang w:val="en-US"/>
    </w:rPr>
  </w:style>
  <w:style w:type="character" w:customStyle="1" w:styleId="a7">
    <w:name w:val="Подзаголовок Знак"/>
    <w:basedOn w:val="a0"/>
    <w:link w:val="a6"/>
    <w:uiPriority w:val="11"/>
    <w:rsid w:val="00852A33"/>
    <w:rPr>
      <w:rFonts w:ascii="Consolas" w:eastAsia="Consolas" w:hAnsi="Consolas" w:cs="Consolas"/>
      <w:sz w:val="22"/>
      <w:lang w:val="en-US"/>
    </w:rPr>
  </w:style>
  <w:style w:type="paragraph" w:styleId="a8">
    <w:name w:val="Title"/>
    <w:basedOn w:val="a"/>
    <w:next w:val="a"/>
    <w:link w:val="a9"/>
    <w:uiPriority w:val="10"/>
    <w:qFormat/>
    <w:rsid w:val="00852A33"/>
    <w:pPr>
      <w:pBdr>
        <w:bottom w:val="single" w:sz="8" w:space="4" w:color="5B9BD5" w:themeColor="accent1"/>
      </w:pBdr>
      <w:spacing w:after="300" w:line="276" w:lineRule="auto"/>
      <w:contextualSpacing/>
    </w:pPr>
    <w:rPr>
      <w:rFonts w:ascii="Consolas" w:eastAsia="Consolas" w:hAnsi="Consolas" w:cs="Consolas"/>
      <w:sz w:val="22"/>
      <w:lang w:val="en-US"/>
    </w:rPr>
  </w:style>
  <w:style w:type="character" w:customStyle="1" w:styleId="a9">
    <w:name w:val="Заголовок Знак"/>
    <w:basedOn w:val="a0"/>
    <w:link w:val="a8"/>
    <w:uiPriority w:val="10"/>
    <w:rsid w:val="00852A33"/>
    <w:rPr>
      <w:rFonts w:ascii="Consolas" w:eastAsia="Consolas" w:hAnsi="Consolas" w:cs="Consolas"/>
      <w:sz w:val="22"/>
      <w:lang w:val="en-US"/>
    </w:rPr>
  </w:style>
  <w:style w:type="character" w:styleId="aa">
    <w:name w:val="Emphasis"/>
    <w:basedOn w:val="a0"/>
    <w:uiPriority w:val="20"/>
    <w:qFormat/>
    <w:rsid w:val="00852A33"/>
    <w:rPr>
      <w:rFonts w:ascii="Consolas" w:eastAsia="Consolas" w:hAnsi="Consolas" w:cs="Consolas"/>
    </w:rPr>
  </w:style>
  <w:style w:type="character" w:styleId="ab">
    <w:name w:val="Hyperlink"/>
    <w:basedOn w:val="a0"/>
    <w:uiPriority w:val="99"/>
    <w:unhideWhenUsed/>
    <w:rsid w:val="00852A33"/>
    <w:rPr>
      <w:rFonts w:ascii="Consolas" w:eastAsia="Consolas" w:hAnsi="Consolas" w:cs="Consolas"/>
    </w:rPr>
  </w:style>
  <w:style w:type="table" w:styleId="ac">
    <w:name w:val="Table Grid"/>
    <w:basedOn w:val="a1"/>
    <w:uiPriority w:val="59"/>
    <w:rsid w:val="00852A33"/>
    <w:rPr>
      <w:rFonts w:ascii="Consolas" w:eastAsia="Consolas" w:hAnsi="Consolas" w:cs="Consolas"/>
      <w:sz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852A33"/>
    <w:pPr>
      <w:spacing w:after="200"/>
    </w:pPr>
    <w:rPr>
      <w:rFonts w:ascii="Consolas" w:eastAsia="Consolas" w:hAnsi="Consolas" w:cs="Consolas"/>
      <w:sz w:val="22"/>
      <w:lang w:val="en-US"/>
    </w:rPr>
  </w:style>
  <w:style w:type="paragraph" w:customStyle="1" w:styleId="disclaimer">
    <w:name w:val="disclaimer"/>
    <w:basedOn w:val="a"/>
    <w:rsid w:val="00852A33"/>
    <w:pPr>
      <w:spacing w:after="200" w:line="276" w:lineRule="auto"/>
      <w:jc w:val="center"/>
    </w:pPr>
    <w:rPr>
      <w:rFonts w:ascii="Consolas" w:eastAsia="Consolas" w:hAnsi="Consolas" w:cs="Consolas"/>
      <w:sz w:val="18"/>
      <w:szCs w:val="18"/>
      <w:lang w:val="en-US"/>
    </w:rPr>
  </w:style>
  <w:style w:type="paragraph" w:customStyle="1" w:styleId="DocDefaults">
    <w:name w:val="DocDefaults"/>
    <w:rsid w:val="00852A33"/>
    <w:pPr>
      <w:spacing w:after="200" w:line="276" w:lineRule="auto"/>
    </w:pPr>
    <w:rPr>
      <w:rFonts w:asciiTheme="minorHAnsi" w:hAnsiTheme="minorHAnsi"/>
      <w:sz w:val="22"/>
      <w:lang w:val="en-US"/>
    </w:rPr>
  </w:style>
  <w:style w:type="paragraph" w:styleId="ae">
    <w:name w:val="Balloon Text"/>
    <w:basedOn w:val="a"/>
    <w:link w:val="af"/>
    <w:uiPriority w:val="99"/>
    <w:semiHidden/>
    <w:unhideWhenUsed/>
    <w:rsid w:val="00852A33"/>
    <w:rPr>
      <w:rFonts w:ascii="Segoe UI" w:eastAsia="Consolas" w:hAnsi="Segoe UI" w:cs="Segoe UI"/>
      <w:sz w:val="18"/>
      <w:szCs w:val="18"/>
      <w:lang w:val="en-US"/>
    </w:rPr>
  </w:style>
  <w:style w:type="character" w:customStyle="1" w:styleId="af">
    <w:name w:val="Текст выноски Знак"/>
    <w:basedOn w:val="a0"/>
    <w:link w:val="ae"/>
    <w:uiPriority w:val="99"/>
    <w:semiHidden/>
    <w:rsid w:val="00852A33"/>
    <w:rPr>
      <w:rFonts w:ascii="Segoe UI" w:eastAsia="Consolas" w:hAnsi="Segoe UI" w:cs="Segoe UI"/>
      <w:sz w:val="18"/>
      <w:szCs w:val="18"/>
      <w:lang w:val="en-US"/>
    </w:rPr>
  </w:style>
  <w:style w:type="paragraph" w:styleId="af0">
    <w:name w:val="List Paragraph"/>
    <w:aliases w:val="маркированный,Elenco Normale,Абзац,Абзац с отступом,List Paragraph,strich,2nd Tier Header,Абзац списка 2,Heading1,Colorful List - Accent 11,Список 1,Listed Body,Table-Normal,RSHB_Table-Normal,Report Para"/>
    <w:basedOn w:val="a"/>
    <w:link w:val="af1"/>
    <w:uiPriority w:val="34"/>
    <w:qFormat/>
    <w:rsid w:val="006074E5"/>
    <w:pPr>
      <w:ind w:left="720"/>
      <w:contextualSpacing/>
    </w:pPr>
  </w:style>
  <w:style w:type="character" w:customStyle="1" w:styleId="50">
    <w:name w:val="Заголовок 5 Знак"/>
    <w:basedOn w:val="a0"/>
    <w:link w:val="5"/>
    <w:uiPriority w:val="9"/>
    <w:semiHidden/>
    <w:rsid w:val="009F7A30"/>
    <w:rPr>
      <w:rFonts w:asciiTheme="majorHAnsi" w:eastAsiaTheme="majorEastAsia" w:hAnsiTheme="majorHAnsi" w:cstheme="majorBidi"/>
      <w:color w:val="2E74B5" w:themeColor="accent1" w:themeShade="BF"/>
    </w:rPr>
  </w:style>
  <w:style w:type="paragraph" w:customStyle="1" w:styleId="j11">
    <w:name w:val="j11"/>
    <w:basedOn w:val="a"/>
    <w:rsid w:val="006079B5"/>
    <w:pPr>
      <w:spacing w:before="100" w:beforeAutospacing="1" w:after="100" w:afterAutospacing="1"/>
    </w:pPr>
    <w:rPr>
      <w:rFonts w:eastAsia="Times New Roman" w:cs="Times New Roman"/>
      <w:sz w:val="24"/>
      <w:szCs w:val="24"/>
      <w:lang w:eastAsia="ru-RU"/>
    </w:rPr>
  </w:style>
  <w:style w:type="character" w:customStyle="1" w:styleId="s1">
    <w:name w:val="s1"/>
    <w:basedOn w:val="a0"/>
    <w:rsid w:val="006079B5"/>
  </w:style>
  <w:style w:type="paragraph" w:customStyle="1" w:styleId="j14">
    <w:name w:val="j14"/>
    <w:basedOn w:val="a"/>
    <w:rsid w:val="005D1A3E"/>
    <w:pPr>
      <w:spacing w:before="100" w:beforeAutospacing="1" w:after="100" w:afterAutospacing="1"/>
    </w:pPr>
    <w:rPr>
      <w:rFonts w:eastAsia="Times New Roman" w:cs="Times New Roman"/>
      <w:sz w:val="24"/>
      <w:szCs w:val="24"/>
      <w:lang w:eastAsia="ru-RU"/>
    </w:rPr>
  </w:style>
  <w:style w:type="character" w:customStyle="1" w:styleId="s0">
    <w:name w:val="s0"/>
    <w:basedOn w:val="a0"/>
    <w:rsid w:val="005D1A3E"/>
  </w:style>
  <w:style w:type="character" w:customStyle="1" w:styleId="af1">
    <w:name w:val="Абзац списка Знак"/>
    <w:aliases w:val="маркированный Знак,Elenco Normale Знак,Абзац Знак,Абзац с отступом Знак,List Paragraph Знак,strich Знак,2nd Tier Header Знак,Абзац списка 2 Знак,Heading1 Знак,Colorful List - Accent 11 Знак,Список 1 Знак,Listed Body Знак"/>
    <w:basedOn w:val="a0"/>
    <w:link w:val="af0"/>
    <w:uiPriority w:val="34"/>
    <w:qFormat/>
    <w:locked/>
    <w:rsid w:val="00A66E32"/>
  </w:style>
  <w:style w:type="character" w:customStyle="1" w:styleId="ezkurwreuab5ozgtqnkl">
    <w:name w:val="ezkurwreuab5ozgtqnkl"/>
    <w:basedOn w:val="a0"/>
    <w:rsid w:val="00CC7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4302">
      <w:bodyDiv w:val="1"/>
      <w:marLeft w:val="0"/>
      <w:marRight w:val="0"/>
      <w:marTop w:val="0"/>
      <w:marBottom w:val="0"/>
      <w:divBdr>
        <w:top w:val="none" w:sz="0" w:space="0" w:color="auto"/>
        <w:left w:val="none" w:sz="0" w:space="0" w:color="auto"/>
        <w:bottom w:val="none" w:sz="0" w:space="0" w:color="auto"/>
        <w:right w:val="none" w:sz="0" w:space="0" w:color="auto"/>
      </w:divBdr>
    </w:div>
    <w:div w:id="65614143">
      <w:bodyDiv w:val="1"/>
      <w:marLeft w:val="0"/>
      <w:marRight w:val="0"/>
      <w:marTop w:val="0"/>
      <w:marBottom w:val="0"/>
      <w:divBdr>
        <w:top w:val="none" w:sz="0" w:space="0" w:color="auto"/>
        <w:left w:val="none" w:sz="0" w:space="0" w:color="auto"/>
        <w:bottom w:val="none" w:sz="0" w:space="0" w:color="auto"/>
        <w:right w:val="none" w:sz="0" w:space="0" w:color="auto"/>
      </w:divBdr>
    </w:div>
    <w:div w:id="329060958">
      <w:bodyDiv w:val="1"/>
      <w:marLeft w:val="0"/>
      <w:marRight w:val="0"/>
      <w:marTop w:val="0"/>
      <w:marBottom w:val="0"/>
      <w:divBdr>
        <w:top w:val="none" w:sz="0" w:space="0" w:color="auto"/>
        <w:left w:val="none" w:sz="0" w:space="0" w:color="auto"/>
        <w:bottom w:val="none" w:sz="0" w:space="0" w:color="auto"/>
        <w:right w:val="none" w:sz="0" w:space="0" w:color="auto"/>
      </w:divBdr>
    </w:div>
    <w:div w:id="397482033">
      <w:bodyDiv w:val="1"/>
      <w:marLeft w:val="0"/>
      <w:marRight w:val="0"/>
      <w:marTop w:val="0"/>
      <w:marBottom w:val="0"/>
      <w:divBdr>
        <w:top w:val="none" w:sz="0" w:space="0" w:color="auto"/>
        <w:left w:val="none" w:sz="0" w:space="0" w:color="auto"/>
        <w:bottom w:val="none" w:sz="0" w:space="0" w:color="auto"/>
        <w:right w:val="none" w:sz="0" w:space="0" w:color="auto"/>
      </w:divBdr>
    </w:div>
    <w:div w:id="483204502">
      <w:bodyDiv w:val="1"/>
      <w:marLeft w:val="0"/>
      <w:marRight w:val="0"/>
      <w:marTop w:val="0"/>
      <w:marBottom w:val="0"/>
      <w:divBdr>
        <w:top w:val="none" w:sz="0" w:space="0" w:color="auto"/>
        <w:left w:val="none" w:sz="0" w:space="0" w:color="auto"/>
        <w:bottom w:val="none" w:sz="0" w:space="0" w:color="auto"/>
        <w:right w:val="none" w:sz="0" w:space="0" w:color="auto"/>
      </w:divBdr>
    </w:div>
    <w:div w:id="542911976">
      <w:bodyDiv w:val="1"/>
      <w:marLeft w:val="0"/>
      <w:marRight w:val="0"/>
      <w:marTop w:val="0"/>
      <w:marBottom w:val="0"/>
      <w:divBdr>
        <w:top w:val="none" w:sz="0" w:space="0" w:color="auto"/>
        <w:left w:val="none" w:sz="0" w:space="0" w:color="auto"/>
        <w:bottom w:val="none" w:sz="0" w:space="0" w:color="auto"/>
        <w:right w:val="none" w:sz="0" w:space="0" w:color="auto"/>
      </w:divBdr>
    </w:div>
    <w:div w:id="550113351">
      <w:bodyDiv w:val="1"/>
      <w:marLeft w:val="0"/>
      <w:marRight w:val="0"/>
      <w:marTop w:val="0"/>
      <w:marBottom w:val="0"/>
      <w:divBdr>
        <w:top w:val="none" w:sz="0" w:space="0" w:color="auto"/>
        <w:left w:val="none" w:sz="0" w:space="0" w:color="auto"/>
        <w:bottom w:val="none" w:sz="0" w:space="0" w:color="auto"/>
        <w:right w:val="none" w:sz="0" w:space="0" w:color="auto"/>
      </w:divBdr>
    </w:div>
    <w:div w:id="942494434">
      <w:bodyDiv w:val="1"/>
      <w:marLeft w:val="0"/>
      <w:marRight w:val="0"/>
      <w:marTop w:val="0"/>
      <w:marBottom w:val="0"/>
      <w:divBdr>
        <w:top w:val="none" w:sz="0" w:space="0" w:color="auto"/>
        <w:left w:val="none" w:sz="0" w:space="0" w:color="auto"/>
        <w:bottom w:val="none" w:sz="0" w:space="0" w:color="auto"/>
        <w:right w:val="none" w:sz="0" w:space="0" w:color="auto"/>
      </w:divBdr>
    </w:div>
    <w:div w:id="972906767">
      <w:bodyDiv w:val="1"/>
      <w:marLeft w:val="0"/>
      <w:marRight w:val="0"/>
      <w:marTop w:val="0"/>
      <w:marBottom w:val="0"/>
      <w:divBdr>
        <w:top w:val="none" w:sz="0" w:space="0" w:color="auto"/>
        <w:left w:val="none" w:sz="0" w:space="0" w:color="auto"/>
        <w:bottom w:val="none" w:sz="0" w:space="0" w:color="auto"/>
        <w:right w:val="none" w:sz="0" w:space="0" w:color="auto"/>
      </w:divBdr>
    </w:div>
    <w:div w:id="1285695925">
      <w:bodyDiv w:val="1"/>
      <w:marLeft w:val="0"/>
      <w:marRight w:val="0"/>
      <w:marTop w:val="0"/>
      <w:marBottom w:val="0"/>
      <w:divBdr>
        <w:top w:val="none" w:sz="0" w:space="0" w:color="auto"/>
        <w:left w:val="none" w:sz="0" w:space="0" w:color="auto"/>
        <w:bottom w:val="none" w:sz="0" w:space="0" w:color="auto"/>
        <w:right w:val="none" w:sz="0" w:space="0" w:color="auto"/>
      </w:divBdr>
    </w:div>
    <w:div w:id="1321814410">
      <w:bodyDiv w:val="1"/>
      <w:marLeft w:val="0"/>
      <w:marRight w:val="0"/>
      <w:marTop w:val="0"/>
      <w:marBottom w:val="0"/>
      <w:divBdr>
        <w:top w:val="none" w:sz="0" w:space="0" w:color="auto"/>
        <w:left w:val="none" w:sz="0" w:space="0" w:color="auto"/>
        <w:bottom w:val="none" w:sz="0" w:space="0" w:color="auto"/>
        <w:right w:val="none" w:sz="0" w:space="0" w:color="auto"/>
      </w:divBdr>
    </w:div>
    <w:div w:id="1601372481">
      <w:bodyDiv w:val="1"/>
      <w:marLeft w:val="0"/>
      <w:marRight w:val="0"/>
      <w:marTop w:val="0"/>
      <w:marBottom w:val="0"/>
      <w:divBdr>
        <w:top w:val="none" w:sz="0" w:space="0" w:color="auto"/>
        <w:left w:val="none" w:sz="0" w:space="0" w:color="auto"/>
        <w:bottom w:val="none" w:sz="0" w:space="0" w:color="auto"/>
        <w:right w:val="none" w:sz="0" w:space="0" w:color="auto"/>
      </w:divBdr>
    </w:div>
    <w:div w:id="1701079245">
      <w:bodyDiv w:val="1"/>
      <w:marLeft w:val="0"/>
      <w:marRight w:val="0"/>
      <w:marTop w:val="0"/>
      <w:marBottom w:val="0"/>
      <w:divBdr>
        <w:top w:val="none" w:sz="0" w:space="0" w:color="auto"/>
        <w:left w:val="none" w:sz="0" w:space="0" w:color="auto"/>
        <w:bottom w:val="none" w:sz="0" w:space="0" w:color="auto"/>
        <w:right w:val="none" w:sz="0" w:space="0" w:color="auto"/>
      </w:divBdr>
    </w:div>
    <w:div w:id="1739933035">
      <w:bodyDiv w:val="1"/>
      <w:marLeft w:val="0"/>
      <w:marRight w:val="0"/>
      <w:marTop w:val="0"/>
      <w:marBottom w:val="0"/>
      <w:divBdr>
        <w:top w:val="none" w:sz="0" w:space="0" w:color="auto"/>
        <w:left w:val="none" w:sz="0" w:space="0" w:color="auto"/>
        <w:bottom w:val="none" w:sz="0" w:space="0" w:color="auto"/>
        <w:right w:val="none" w:sz="0" w:space="0" w:color="auto"/>
      </w:divBdr>
    </w:div>
    <w:div w:id="209879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1799</Words>
  <Characters>10255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Зауреш Тастемирова</cp:lastModifiedBy>
  <cp:revision>10</cp:revision>
  <cp:lastPrinted>2023-12-07T03:59:00Z</cp:lastPrinted>
  <dcterms:created xsi:type="dcterms:W3CDTF">2025-08-20T12:49:00Z</dcterms:created>
  <dcterms:modified xsi:type="dcterms:W3CDTF">2026-10-22T05:11:00Z</dcterms:modified>
</cp:coreProperties>
</file>