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4FE9F6">
      <w:pPr>
        <w:jc w:val="center"/>
      </w:pPr>
      <w:bookmarkStart w:id="0" w:name="_GoBack"/>
      <w:bookmarkEnd w:id="0"/>
      <w:r>
        <w:rPr>
          <w:lang w:val="en-US"/>
        </w:rPr>
        <w:t xml:space="preserve">     </w:t>
      </w:r>
      <w:r>
        <w:t> </w:t>
      </w:r>
    </w:p>
    <w:p w14:paraId="070FE4EA">
      <w:pPr>
        <w:jc w:val="center"/>
        <w:rPr>
          <w:rStyle w:val="12"/>
        </w:rPr>
      </w:pPr>
      <w:r>
        <w:rPr>
          <w:rStyle w:val="12"/>
        </w:rPr>
        <w:t>Техническая спецификация закупаемых услуг</w:t>
      </w:r>
    </w:p>
    <w:tbl>
      <w:tblPr>
        <w:tblStyle w:val="3"/>
        <w:tblW w:w="9865" w:type="dxa"/>
        <w:tblInd w:w="-184" w:type="dxa"/>
        <w:tblLayout w:type="autofit"/>
        <w:tblCellMar>
          <w:top w:w="15" w:type="dxa"/>
          <w:left w:w="15" w:type="dxa"/>
          <w:bottom w:w="0" w:type="dxa"/>
          <w:right w:w="15" w:type="dxa"/>
        </w:tblCellMar>
      </w:tblPr>
      <w:tblGrid>
        <w:gridCol w:w="171"/>
        <w:gridCol w:w="666"/>
        <w:gridCol w:w="1966"/>
        <w:gridCol w:w="6704"/>
        <w:gridCol w:w="358"/>
      </w:tblGrid>
      <w:tr w14:paraId="69D2425A">
        <w:tblPrEx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gridBefore w:val="1"/>
          <w:gridAfter w:val="1"/>
          <w:wBefore w:w="171" w:type="dxa"/>
          <w:wAfter w:w="358" w:type="dxa"/>
          <w:trHeight w:val="300" w:hRule="atLeast"/>
        </w:trPr>
        <w:tc>
          <w:tcPr>
            <w:tcW w:w="93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D4D460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Доступ к сети Интернет по адресу</w:t>
            </w:r>
          </w:p>
          <w:p w14:paraId="04EE4685">
            <w:pPr>
              <w:ind w:left="-360" w:hanging="360"/>
              <w:jc w:val="center"/>
              <w:rPr>
                <w:bCs/>
                <w:spacing w:val="-10"/>
                <w:lang w:val="kk-KZ"/>
              </w:rPr>
            </w:pPr>
            <w:r>
              <w:rPr>
                <w:bCs/>
              </w:rPr>
              <w:t xml:space="preserve">      </w:t>
            </w:r>
            <w:r>
              <w:rPr>
                <w:bCs/>
                <w:lang w:val="kk-KZ"/>
              </w:rPr>
              <w:t xml:space="preserve">Республика </w:t>
            </w:r>
            <w:r>
              <w:rPr>
                <w:bCs/>
              </w:rPr>
              <w:t>Казахстан, обл</w:t>
            </w:r>
            <w:r>
              <w:rPr>
                <w:bCs/>
                <w:lang w:val="kk-KZ"/>
              </w:rPr>
              <w:t>асть</w:t>
            </w:r>
            <w:r>
              <w:rPr>
                <w:bCs/>
              </w:rPr>
              <w:t xml:space="preserve"> Абай, </w:t>
            </w:r>
            <w:r>
              <w:rPr>
                <w:bCs/>
                <w:lang w:val="kk-KZ"/>
              </w:rPr>
              <w:t>Кокпектинский район</w:t>
            </w:r>
          </w:p>
        </w:tc>
      </w:tr>
      <w:tr w14:paraId="70203804">
        <w:tblPrEx>
          <w:tblBorders>
            <w:top w:val="single" w:color="00000A" w:sz="4" w:space="0"/>
            <w:left w:val="single" w:color="00000A" w:sz="4" w:space="0"/>
            <w:bottom w:val="single" w:color="00000A" w:sz="4" w:space="0"/>
            <w:right w:val="single" w:color="00000A" w:sz="4" w:space="0"/>
            <w:insideH w:val="single" w:color="00000A" w:sz="4" w:space="0"/>
            <w:insideV w:val="single" w:color="00000A" w:sz="4" w:space="0"/>
          </w:tblBorders>
          <w:tblCellMar>
            <w:top w:w="0" w:type="dxa"/>
            <w:left w:w="9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837" w:type="dxa"/>
            <w:gridSpan w:val="2"/>
            <w:vMerge w:val="restart"/>
            <w:shd w:val="clear" w:color="auto" w:fill="FFFFFF"/>
            <w:tcMar>
              <w:left w:w="98" w:type="dxa"/>
            </w:tcMar>
            <w:vAlign w:val="center"/>
          </w:tcPr>
          <w:p w14:paraId="59D300D4">
            <w:pPr>
              <w:jc w:val="center"/>
              <w:rPr>
                <w:b/>
                <w:bCs/>
                <w:color w:val="00000A"/>
                <w:lang w:val="kk-KZ"/>
              </w:rPr>
            </w:pPr>
          </w:p>
          <w:p w14:paraId="6714EB8A">
            <w:pPr>
              <w:rPr>
                <w:b/>
                <w:bCs/>
                <w:color w:val="00000A"/>
                <w:lang w:val="kk-KZ"/>
              </w:rPr>
            </w:pPr>
            <w:r>
              <w:rPr>
                <w:b/>
                <w:bCs/>
                <w:color w:val="00000A"/>
                <w:lang w:val="kk-KZ"/>
              </w:rPr>
              <w:t>№ п/п</w:t>
            </w:r>
          </w:p>
        </w:tc>
        <w:tc>
          <w:tcPr>
            <w:tcW w:w="1966" w:type="dxa"/>
            <w:vMerge w:val="restart"/>
            <w:shd w:val="clear" w:color="auto" w:fill="FFFFFF"/>
            <w:tcMar>
              <w:left w:w="98" w:type="dxa"/>
            </w:tcMar>
            <w:vAlign w:val="center"/>
          </w:tcPr>
          <w:p w14:paraId="65D0A0F3">
            <w:pPr>
              <w:jc w:val="center"/>
              <w:rPr>
                <w:b/>
                <w:bCs/>
                <w:color w:val="00000A"/>
                <w:lang w:val="kk-KZ"/>
              </w:rPr>
            </w:pPr>
            <w:r>
              <w:rPr>
                <w:b/>
                <w:bCs/>
                <w:color w:val="00000A"/>
                <w:lang w:val="kk-KZ"/>
              </w:rPr>
              <w:t>Наименование услуг</w:t>
            </w:r>
          </w:p>
        </w:tc>
        <w:tc>
          <w:tcPr>
            <w:tcW w:w="7062" w:type="dxa"/>
            <w:gridSpan w:val="2"/>
            <w:vMerge w:val="restart"/>
            <w:shd w:val="clear" w:color="auto" w:fill="FFFFFF"/>
            <w:tcMar>
              <w:left w:w="98" w:type="dxa"/>
            </w:tcMar>
            <w:vAlign w:val="center"/>
          </w:tcPr>
          <w:p w14:paraId="5349CCD1">
            <w:pPr>
              <w:jc w:val="center"/>
              <w:rPr>
                <w:b/>
                <w:bCs/>
                <w:color w:val="00000A"/>
              </w:rPr>
            </w:pPr>
            <w:r>
              <w:rPr>
                <w:b/>
                <w:bCs/>
                <w:color w:val="00000A"/>
              </w:rPr>
              <w:t>Техническая спецификация</w:t>
            </w:r>
          </w:p>
        </w:tc>
      </w:tr>
      <w:tr w14:paraId="7A85F7AF">
        <w:tblPrEx>
          <w:tblBorders>
            <w:top w:val="single" w:color="00000A" w:sz="4" w:space="0"/>
            <w:left w:val="single" w:color="00000A" w:sz="4" w:space="0"/>
            <w:bottom w:val="single" w:color="00000A" w:sz="4" w:space="0"/>
            <w:right w:val="single" w:color="00000A" w:sz="4" w:space="0"/>
            <w:insideH w:val="single" w:color="00000A" w:sz="4" w:space="0"/>
            <w:insideV w:val="single" w:color="00000A" w:sz="4" w:space="0"/>
          </w:tblBorders>
          <w:tblCellMar>
            <w:top w:w="0" w:type="dxa"/>
            <w:left w:w="9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37" w:type="dxa"/>
            <w:gridSpan w:val="2"/>
            <w:vMerge w:val="continue"/>
            <w:shd w:val="clear" w:color="auto" w:fill="FFFFFF"/>
            <w:tcMar>
              <w:left w:w="98" w:type="dxa"/>
            </w:tcMar>
            <w:vAlign w:val="center"/>
          </w:tcPr>
          <w:p w14:paraId="3AC208D5">
            <w:pPr>
              <w:jc w:val="center"/>
              <w:rPr>
                <w:b/>
                <w:bCs/>
                <w:color w:val="00000A"/>
                <w:lang w:val="kk-KZ"/>
              </w:rPr>
            </w:pPr>
          </w:p>
        </w:tc>
        <w:tc>
          <w:tcPr>
            <w:tcW w:w="1966" w:type="dxa"/>
            <w:vMerge w:val="continue"/>
            <w:shd w:val="clear" w:color="auto" w:fill="FFFFFF"/>
            <w:tcMar>
              <w:left w:w="98" w:type="dxa"/>
            </w:tcMar>
            <w:vAlign w:val="center"/>
          </w:tcPr>
          <w:p w14:paraId="7061844C">
            <w:pPr>
              <w:jc w:val="center"/>
              <w:rPr>
                <w:b/>
                <w:bCs/>
                <w:color w:val="00000A"/>
                <w:lang w:val="kk-KZ"/>
              </w:rPr>
            </w:pPr>
          </w:p>
        </w:tc>
        <w:tc>
          <w:tcPr>
            <w:tcW w:w="7062" w:type="dxa"/>
            <w:gridSpan w:val="2"/>
            <w:vMerge w:val="continue"/>
            <w:shd w:val="clear" w:color="auto" w:fill="FFFFFF"/>
            <w:tcMar>
              <w:left w:w="98" w:type="dxa"/>
            </w:tcMar>
            <w:vAlign w:val="center"/>
          </w:tcPr>
          <w:p w14:paraId="54FC64A1">
            <w:pPr>
              <w:jc w:val="center"/>
              <w:rPr>
                <w:b/>
                <w:bCs/>
                <w:color w:val="00000A"/>
                <w:lang w:val="kk-KZ"/>
              </w:rPr>
            </w:pPr>
          </w:p>
        </w:tc>
      </w:tr>
      <w:tr w14:paraId="4DF31EC6">
        <w:tblPrEx>
          <w:tblBorders>
            <w:top w:val="single" w:color="00000A" w:sz="4" w:space="0"/>
            <w:left w:val="single" w:color="00000A" w:sz="4" w:space="0"/>
            <w:bottom w:val="single" w:color="00000A" w:sz="4" w:space="0"/>
            <w:right w:val="single" w:color="00000A" w:sz="4" w:space="0"/>
            <w:insideH w:val="single" w:color="00000A" w:sz="4" w:space="0"/>
            <w:insideV w:val="single" w:color="00000A" w:sz="4" w:space="0"/>
          </w:tblBorders>
          <w:tblCellMar>
            <w:top w:w="0" w:type="dxa"/>
            <w:left w:w="98" w:type="dxa"/>
            <w:bottom w:w="0" w:type="dxa"/>
            <w:right w:w="108" w:type="dxa"/>
          </w:tblCellMar>
        </w:tblPrEx>
        <w:trPr>
          <w:trHeight w:val="228" w:hRule="atLeast"/>
        </w:trPr>
        <w:tc>
          <w:tcPr>
            <w:tcW w:w="837" w:type="dxa"/>
            <w:gridSpan w:val="2"/>
            <w:shd w:val="clear" w:color="auto" w:fill="FFFFFF"/>
            <w:tcMar>
              <w:left w:w="98" w:type="dxa"/>
            </w:tcMar>
            <w:vAlign w:val="center"/>
          </w:tcPr>
          <w:p w14:paraId="0C66F7D8">
            <w:pPr>
              <w:jc w:val="center"/>
              <w:rPr>
                <w:color w:val="00000A"/>
                <w:lang w:val="kk-KZ"/>
              </w:rPr>
            </w:pPr>
            <w:r>
              <w:rPr>
                <w:color w:val="00000A"/>
                <w:lang w:val="kk-KZ"/>
              </w:rPr>
              <w:t>1</w:t>
            </w:r>
          </w:p>
        </w:tc>
        <w:tc>
          <w:tcPr>
            <w:tcW w:w="1966" w:type="dxa"/>
            <w:shd w:val="clear" w:color="auto" w:fill="FFFFFF"/>
            <w:tcMar>
              <w:left w:w="98" w:type="dxa"/>
            </w:tcMar>
            <w:vAlign w:val="center"/>
          </w:tcPr>
          <w:p w14:paraId="667A637E">
            <w:pPr>
              <w:pStyle w:val="8"/>
              <w:spacing w:after="0"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Доступ к сети Интернет</w:t>
            </w:r>
          </w:p>
        </w:tc>
        <w:tc>
          <w:tcPr>
            <w:tcW w:w="7062" w:type="dxa"/>
            <w:gridSpan w:val="2"/>
            <w:shd w:val="clear" w:color="auto" w:fill="FFFFFF"/>
            <w:tcMar>
              <w:left w:w="98" w:type="dxa"/>
            </w:tcMar>
          </w:tcPr>
          <w:p w14:paraId="4535B353">
            <w:pPr>
              <w:pStyle w:val="8"/>
              <w:spacing w:after="0" w:line="276" w:lineRule="auto"/>
              <w:rPr>
                <w:lang w:val="kk-KZ" w:eastAsia="en-US"/>
              </w:rPr>
            </w:pPr>
            <w:r>
              <w:rPr>
                <w:lang w:eastAsia="en-US"/>
              </w:rPr>
              <w:t>Спецификация:</w:t>
            </w:r>
          </w:p>
          <w:p w14:paraId="7D2F4AFD">
            <w:pPr>
              <w:pStyle w:val="8"/>
              <w:numPr>
                <w:ilvl w:val="0"/>
                <w:numId w:val="1"/>
              </w:numPr>
              <w:spacing w:after="100" w:line="276" w:lineRule="auto"/>
              <w:ind w:left="357"/>
              <w:jc w:val="both"/>
              <w:rPr>
                <w:lang w:val="kk-KZ" w:eastAsia="en-US"/>
              </w:rPr>
            </w:pPr>
            <w:r>
              <w:rPr>
                <w:lang w:eastAsia="en-US"/>
              </w:rPr>
              <w:t>Предоставление</w:t>
            </w:r>
            <w:r>
              <w:rPr>
                <w:lang w:val="kk-KZ" w:eastAsia="en-US"/>
              </w:rPr>
              <w:t xml:space="preserve"> 2-х </w:t>
            </w:r>
            <w:r>
              <w:rPr>
                <w:lang w:eastAsia="en-US"/>
              </w:rPr>
              <w:t xml:space="preserve"> без</w:t>
            </w:r>
            <w:r>
              <w:rPr>
                <w:lang w:val="kk-KZ" w:eastAsia="en-US"/>
              </w:rPr>
              <w:t>л</w:t>
            </w:r>
            <w:r>
              <w:rPr>
                <w:lang w:eastAsia="en-US"/>
              </w:rPr>
              <w:t xml:space="preserve">имитных точек доступа </w:t>
            </w:r>
            <w:r>
              <w:t>к сети Интернет на скорости</w:t>
            </w:r>
            <w:r>
              <w:rPr>
                <w:lang w:val="kk-KZ"/>
              </w:rPr>
              <w:t xml:space="preserve"> до</w:t>
            </w:r>
            <w:r>
              <w:t xml:space="preserve"> 8</w:t>
            </w:r>
            <w:r>
              <w:rPr>
                <w:lang w:val="kk-KZ"/>
              </w:rPr>
              <w:t>/1</w:t>
            </w:r>
            <w:r>
              <w:t xml:space="preserve"> Мбит/с </w:t>
            </w:r>
            <w:r>
              <w:rPr>
                <w:lang w:val="kk-KZ"/>
              </w:rPr>
              <w:t xml:space="preserve">по проводной линии связи (технология </w:t>
            </w:r>
            <w:r>
              <w:rPr>
                <w:lang w:val="en-US"/>
              </w:rPr>
              <w:t>ADSL</w:t>
            </w:r>
            <w:r>
              <w:t>, с. Тассай, с. Улкенбокен</w:t>
            </w:r>
            <w:r>
              <w:rPr>
                <w:lang w:val="kk-KZ"/>
              </w:rPr>
              <w:t>)</w:t>
            </w:r>
          </w:p>
          <w:p w14:paraId="227877E1">
            <w:pPr>
              <w:pStyle w:val="8"/>
              <w:numPr>
                <w:ilvl w:val="0"/>
                <w:numId w:val="1"/>
              </w:numPr>
              <w:spacing w:after="100" w:line="276" w:lineRule="auto"/>
              <w:ind w:left="357"/>
              <w:jc w:val="both"/>
              <w:rPr>
                <w:lang w:val="kk-KZ" w:eastAsia="en-US"/>
              </w:rPr>
            </w:pPr>
            <w:r>
              <w:rPr>
                <w:lang w:val="kk-KZ"/>
              </w:rPr>
              <w:t>Предоставление 2-х безлимитных точек доступа к сети Интернет на скорости до 20 Мбит/с (с. Кокжайык, с. Кокпекты, технология ЕТТН - оптика)</w:t>
            </w:r>
          </w:p>
          <w:p w14:paraId="202D8494">
            <w:pPr>
              <w:pStyle w:val="8"/>
              <w:spacing w:after="100" w:line="276" w:lineRule="auto"/>
              <w:ind w:left="357"/>
              <w:jc w:val="both"/>
              <w:rPr>
                <w:lang w:val="kk-KZ" w:eastAsia="en-US"/>
              </w:rPr>
            </w:pPr>
            <w:r>
              <w:t>Услуга должна быть организована по наземным линиям связи без наличия участков, организованных посредством радиодоступа, спутниковых каналов, технологии WiMax, 3G - 4G Wirreles, а также без прокладки дополнительных проводов и оборудования внутри помещения.</w:t>
            </w:r>
          </w:p>
          <w:p w14:paraId="54949A34">
            <w:pPr>
              <w:spacing w:after="100"/>
              <w:ind w:left="357"/>
              <w:jc w:val="both"/>
              <w:rPr>
                <w:lang w:eastAsia="en-US"/>
              </w:rPr>
            </w:pPr>
            <w:r>
              <w:rPr>
                <w:lang w:eastAsia="en-US"/>
              </w:rPr>
              <w:t>Характеристика:</w:t>
            </w:r>
          </w:p>
          <w:p w14:paraId="00E5AF82">
            <w:pPr>
              <w:pStyle w:val="8"/>
              <w:numPr>
                <w:ilvl w:val="0"/>
                <w:numId w:val="2"/>
              </w:numPr>
              <w:tabs>
                <w:tab w:val="left" w:pos="370"/>
                <w:tab w:val="clear" w:pos="1140"/>
              </w:tabs>
              <w:spacing w:after="0" w:line="276" w:lineRule="auto"/>
              <w:ind w:left="370"/>
              <w:rPr>
                <w:lang w:eastAsia="en-US"/>
              </w:rPr>
            </w:pPr>
            <w:r>
              <w:rPr>
                <w:lang w:eastAsia="en-US"/>
              </w:rPr>
              <w:t>Подключение услуг в течение 5 рабоч</w:t>
            </w:r>
            <w:r>
              <w:rPr>
                <w:lang w:val="kk-KZ" w:eastAsia="en-US"/>
              </w:rPr>
              <w:t>их</w:t>
            </w:r>
            <w:r>
              <w:rPr>
                <w:lang w:eastAsia="en-US"/>
              </w:rPr>
              <w:t xml:space="preserve"> дн</w:t>
            </w:r>
            <w:r>
              <w:rPr>
                <w:lang w:val="kk-KZ" w:eastAsia="en-US"/>
              </w:rPr>
              <w:t>ей</w:t>
            </w:r>
            <w:r>
              <w:rPr>
                <w:lang w:eastAsia="en-US"/>
              </w:rPr>
              <w:t xml:space="preserve"> после </w:t>
            </w:r>
            <w:r>
              <w:rPr>
                <w:lang w:val="kk-KZ" w:eastAsia="en-US"/>
              </w:rPr>
              <w:t>подписания договора</w:t>
            </w:r>
            <w:r>
              <w:rPr>
                <w:lang w:eastAsia="en-US"/>
              </w:rPr>
              <w:t>;</w:t>
            </w:r>
          </w:p>
          <w:p w14:paraId="0F2F5E8B">
            <w:pPr>
              <w:pStyle w:val="8"/>
              <w:numPr>
                <w:ilvl w:val="0"/>
                <w:numId w:val="2"/>
              </w:numPr>
              <w:tabs>
                <w:tab w:val="left" w:pos="370"/>
                <w:tab w:val="clear" w:pos="1140"/>
              </w:tabs>
              <w:spacing w:after="0" w:line="276" w:lineRule="auto"/>
              <w:ind w:left="370"/>
              <w:rPr>
                <w:lang w:eastAsia="en-US"/>
              </w:rPr>
            </w:pPr>
            <w:r>
              <w:rPr>
                <w:lang w:eastAsia="en-US"/>
              </w:rPr>
              <w:t>Возможность выдачи глобальных IP адресов;</w:t>
            </w:r>
          </w:p>
          <w:p w14:paraId="4D2F1CEC">
            <w:pPr>
              <w:pStyle w:val="8"/>
              <w:numPr>
                <w:ilvl w:val="0"/>
                <w:numId w:val="2"/>
              </w:numPr>
              <w:tabs>
                <w:tab w:val="left" w:pos="370"/>
                <w:tab w:val="clear" w:pos="1140"/>
              </w:tabs>
              <w:spacing w:after="0" w:line="276" w:lineRule="auto"/>
              <w:ind w:left="370"/>
              <w:rPr>
                <w:lang w:eastAsia="en-US"/>
              </w:rPr>
            </w:pPr>
            <w:r>
              <w:rPr>
                <w:lang w:eastAsia="en-US"/>
              </w:rPr>
              <w:t>Обеспечить гарантированную пропускную способность канала;</w:t>
            </w:r>
          </w:p>
          <w:p w14:paraId="669F16D8">
            <w:pPr>
              <w:pStyle w:val="8"/>
              <w:numPr>
                <w:ilvl w:val="0"/>
                <w:numId w:val="2"/>
              </w:numPr>
              <w:tabs>
                <w:tab w:val="left" w:pos="370"/>
                <w:tab w:val="clear" w:pos="1140"/>
              </w:tabs>
              <w:spacing w:after="0" w:line="276" w:lineRule="auto"/>
              <w:ind w:left="370"/>
              <w:rPr>
                <w:lang w:eastAsia="en-US"/>
              </w:rPr>
            </w:pPr>
            <w:r>
              <w:rPr>
                <w:lang w:eastAsia="en-US"/>
              </w:rPr>
              <w:t>Обеспечить постоянное индивидуальное консультирование по возникшим проблемам;</w:t>
            </w:r>
          </w:p>
          <w:p w14:paraId="28729E35">
            <w:pPr>
              <w:pStyle w:val="8"/>
              <w:numPr>
                <w:ilvl w:val="0"/>
                <w:numId w:val="2"/>
              </w:numPr>
              <w:tabs>
                <w:tab w:val="left" w:pos="370"/>
                <w:tab w:val="clear" w:pos="1140"/>
              </w:tabs>
              <w:spacing w:after="0" w:line="276" w:lineRule="auto"/>
              <w:ind w:left="370"/>
              <w:rPr>
                <w:lang w:eastAsia="en-US"/>
              </w:rPr>
            </w:pPr>
            <w:r>
              <w:rPr>
                <w:lang w:eastAsia="en-US"/>
              </w:rPr>
              <w:t>Настроить безотказное взаимодействие  системы безопасности связи;</w:t>
            </w:r>
          </w:p>
          <w:p w14:paraId="24AED55B">
            <w:pPr>
              <w:pStyle w:val="8"/>
              <w:numPr>
                <w:ilvl w:val="0"/>
                <w:numId w:val="2"/>
              </w:numPr>
              <w:tabs>
                <w:tab w:val="left" w:pos="370"/>
                <w:tab w:val="clear" w:pos="1140"/>
              </w:tabs>
              <w:spacing w:after="0" w:line="276" w:lineRule="auto"/>
              <w:ind w:left="370"/>
              <w:rPr>
                <w:lang w:eastAsia="en-US"/>
              </w:rPr>
            </w:pPr>
            <w:r>
              <w:rPr>
                <w:lang w:eastAsia="en-US"/>
              </w:rPr>
              <w:t>Обеспечить равномерное распределение полосы пропускания Интернет для Управления;</w:t>
            </w:r>
          </w:p>
        </w:tc>
      </w:tr>
      <w:tr w14:paraId="6293C011">
        <w:tblPrEx>
          <w:tblBorders>
            <w:top w:val="single" w:color="00000A" w:sz="4" w:space="0"/>
            <w:left w:val="single" w:color="00000A" w:sz="4" w:space="0"/>
            <w:bottom w:val="single" w:color="00000A" w:sz="4" w:space="0"/>
            <w:right w:val="single" w:color="00000A" w:sz="4" w:space="0"/>
            <w:insideH w:val="single" w:color="00000A" w:sz="4" w:space="0"/>
            <w:insideV w:val="single" w:color="00000A" w:sz="4" w:space="0"/>
          </w:tblBorders>
          <w:tblCellMar>
            <w:top w:w="0" w:type="dxa"/>
            <w:left w:w="98" w:type="dxa"/>
            <w:bottom w:w="0" w:type="dxa"/>
            <w:right w:w="108" w:type="dxa"/>
          </w:tblCellMar>
        </w:tblPrEx>
        <w:trPr>
          <w:trHeight w:val="228" w:hRule="atLeast"/>
        </w:trPr>
        <w:tc>
          <w:tcPr>
            <w:tcW w:w="837" w:type="dxa"/>
            <w:gridSpan w:val="2"/>
            <w:shd w:val="clear" w:color="auto" w:fill="FFFFFF"/>
            <w:tcMar>
              <w:left w:w="98" w:type="dxa"/>
            </w:tcMar>
            <w:vAlign w:val="center"/>
          </w:tcPr>
          <w:p w14:paraId="34DAE194">
            <w:pPr>
              <w:jc w:val="center"/>
              <w:rPr>
                <w:color w:val="00000A"/>
                <w:lang w:val="kk-KZ"/>
              </w:rPr>
            </w:pPr>
            <w:r>
              <w:rPr>
                <w:color w:val="00000A"/>
                <w:lang w:val="kk-KZ"/>
              </w:rPr>
              <w:t>2</w:t>
            </w:r>
          </w:p>
        </w:tc>
        <w:tc>
          <w:tcPr>
            <w:tcW w:w="1966" w:type="dxa"/>
            <w:shd w:val="clear" w:color="auto" w:fill="FFFFFF"/>
            <w:tcMar>
              <w:left w:w="98" w:type="dxa"/>
            </w:tcMar>
            <w:vAlign w:val="center"/>
          </w:tcPr>
          <w:p w14:paraId="702F32A9">
            <w:pPr>
              <w:pStyle w:val="8"/>
              <w:spacing w:after="0"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Требование к поставщику</w:t>
            </w:r>
          </w:p>
        </w:tc>
        <w:tc>
          <w:tcPr>
            <w:tcW w:w="7062" w:type="dxa"/>
            <w:gridSpan w:val="2"/>
            <w:shd w:val="clear" w:color="auto" w:fill="FFFFFF"/>
            <w:tcMar>
              <w:left w:w="98" w:type="dxa"/>
            </w:tcMar>
          </w:tcPr>
          <w:p w14:paraId="581D6B4D">
            <w:pPr>
              <w:pStyle w:val="8"/>
              <w:numPr>
                <w:ilvl w:val="0"/>
                <w:numId w:val="3"/>
              </w:numPr>
              <w:tabs>
                <w:tab w:val="clear" w:pos="720"/>
              </w:tabs>
              <w:spacing w:after="0" w:line="276" w:lineRule="auto"/>
              <w:ind w:left="442"/>
              <w:rPr>
                <w:b/>
                <w:bCs/>
                <w:lang w:eastAsia="en-US"/>
              </w:rPr>
            </w:pPr>
            <w:r>
              <w:rPr>
                <w:lang w:eastAsia="en-US"/>
              </w:rPr>
              <w:t>Наличие представительства компании в области</w:t>
            </w:r>
            <w:r>
              <w:rPr>
                <w:lang w:val="kk-KZ" w:eastAsia="en-US"/>
              </w:rPr>
              <w:t xml:space="preserve"> Абай</w:t>
            </w:r>
            <w:r>
              <w:rPr>
                <w:lang w:eastAsia="en-US"/>
              </w:rPr>
              <w:t>;</w:t>
            </w:r>
          </w:p>
          <w:p w14:paraId="4DE8905C">
            <w:pPr>
              <w:pStyle w:val="8"/>
              <w:numPr>
                <w:ilvl w:val="0"/>
                <w:numId w:val="3"/>
              </w:numPr>
              <w:tabs>
                <w:tab w:val="clear" w:pos="720"/>
              </w:tabs>
              <w:spacing w:after="0" w:line="276" w:lineRule="auto"/>
              <w:ind w:left="442"/>
              <w:rPr>
                <w:b/>
                <w:bCs/>
                <w:lang w:eastAsia="en-US"/>
              </w:rPr>
            </w:pPr>
            <w:r>
              <w:t>Обеспечить возможность изоляции учреждения при сетевой атаке и восстановление связи с головного коммутационного сервера;</w:t>
            </w:r>
          </w:p>
          <w:p w14:paraId="623DBE51">
            <w:pPr>
              <w:pStyle w:val="8"/>
              <w:numPr>
                <w:ilvl w:val="0"/>
                <w:numId w:val="3"/>
              </w:numPr>
              <w:tabs>
                <w:tab w:val="clear" w:pos="720"/>
              </w:tabs>
              <w:spacing w:after="0" w:line="276" w:lineRule="auto"/>
              <w:ind w:left="442"/>
              <w:rPr>
                <w:b/>
                <w:bCs/>
                <w:lang w:eastAsia="en-US"/>
              </w:rPr>
            </w:pPr>
            <w:r>
              <w:rPr>
                <w:lang w:eastAsia="en-US"/>
              </w:rPr>
              <w:t>Все оборудование потенциального Поставщика, используемое для предоставления услуг Заказчику, должно иметь соответствовать санитарным нормам Республики Казахстан.</w:t>
            </w:r>
          </w:p>
          <w:p w14:paraId="6D7F64AB">
            <w:pPr>
              <w:pStyle w:val="8"/>
              <w:numPr>
                <w:ilvl w:val="0"/>
                <w:numId w:val="3"/>
              </w:numPr>
              <w:tabs>
                <w:tab w:val="clear" w:pos="720"/>
              </w:tabs>
              <w:spacing w:after="0" w:line="276" w:lineRule="auto"/>
              <w:ind w:left="442"/>
              <w:rPr>
                <w:b/>
                <w:bCs/>
                <w:lang w:eastAsia="en-US"/>
              </w:rPr>
            </w:pPr>
            <w:r>
              <w:rPr>
                <w:lang w:eastAsia="en-US"/>
              </w:rPr>
              <w:t xml:space="preserve">Наличие собственной сети передачи данных по </w:t>
            </w:r>
            <w:r>
              <w:rPr>
                <w:lang w:val="kk-KZ" w:eastAsia="en-US"/>
              </w:rPr>
              <w:t>области</w:t>
            </w:r>
            <w:r>
              <w:rPr>
                <w:lang w:eastAsia="en-US"/>
              </w:rPr>
              <w:t>;</w:t>
            </w:r>
          </w:p>
          <w:p w14:paraId="585D28AA">
            <w:pPr>
              <w:pStyle w:val="8"/>
              <w:numPr>
                <w:ilvl w:val="0"/>
                <w:numId w:val="3"/>
              </w:numPr>
              <w:tabs>
                <w:tab w:val="clear" w:pos="720"/>
              </w:tabs>
              <w:spacing w:after="0" w:line="276" w:lineRule="auto"/>
              <w:ind w:left="442"/>
              <w:rPr>
                <w:b/>
                <w:bCs/>
                <w:lang w:eastAsia="en-US"/>
              </w:rPr>
            </w:pPr>
            <w:r>
              <w:t>Предоставляемая услуга должна осуществляться без посредников</w:t>
            </w:r>
          </w:p>
          <w:p w14:paraId="7E53C406">
            <w:pPr>
              <w:ind w:left="720"/>
              <w:jc w:val="both"/>
              <w:rPr>
                <w:color w:val="00000A"/>
              </w:rPr>
            </w:pPr>
          </w:p>
          <w:p w14:paraId="0EF6FE71">
            <w:pPr>
              <w:pStyle w:val="8"/>
              <w:spacing w:after="0" w:line="276" w:lineRule="auto"/>
              <w:rPr>
                <w:b/>
                <w:bCs/>
                <w:lang w:eastAsia="en-US"/>
              </w:rPr>
            </w:pPr>
          </w:p>
        </w:tc>
      </w:tr>
    </w:tbl>
    <w:p w14:paraId="582CE9C3"/>
    <w:sectPr>
      <w:pgSz w:w="11906" w:h="16838"/>
      <w:pgMar w:top="567" w:right="851" w:bottom="567" w:left="1701" w:header="0" w:footer="0" w:gutter="0"/>
      <w:cols w:space="720" w:num="1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WenQuanYi Zen Hei Sharp">
    <w:altName w:val="SimSun"/>
    <w:panose1 w:val="00000000000000000000"/>
    <w:charset w:val="86"/>
    <w:family w:val="roman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Liberation Sans">
    <w:altName w:val="Arial"/>
    <w:panose1 w:val="00000000000000000000"/>
    <w:charset w:val="CC"/>
    <w:family w:val="swiss"/>
    <w:pitch w:val="default"/>
    <w:sig w:usb0="00000000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B092042"/>
    <w:multiLevelType w:val="multilevel"/>
    <w:tmpl w:val="2B092042"/>
    <w:lvl w:ilvl="0" w:tentative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0F0CDE"/>
    <w:multiLevelType w:val="multilevel"/>
    <w:tmpl w:val="660F0CDE"/>
    <w:lvl w:ilvl="0" w:tentative="0">
      <w:start w:val="1"/>
      <w:numFmt w:val="decimal"/>
      <w:lvlText w:val="%1."/>
      <w:lvlJc w:val="left"/>
      <w:pPr>
        <w:tabs>
          <w:tab w:val="left" w:pos="1140"/>
        </w:tabs>
        <w:ind w:left="1140" w:hanging="360"/>
      </w:pPr>
      <w:rPr>
        <w:b/>
      </w:rPr>
    </w:lvl>
    <w:lvl w:ilvl="1" w:tentative="0">
      <w:start w:val="1"/>
      <w:numFmt w:val="lowerLetter"/>
      <w:lvlText w:val="%2."/>
      <w:lvlJc w:val="left"/>
      <w:pPr>
        <w:tabs>
          <w:tab w:val="left" w:pos="1860"/>
        </w:tabs>
        <w:ind w:left="186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580"/>
        </w:tabs>
        <w:ind w:left="2580" w:hanging="180"/>
      </w:pPr>
    </w:lvl>
    <w:lvl w:ilvl="3" w:tentative="0">
      <w:start w:val="1"/>
      <w:numFmt w:val="decimal"/>
      <w:lvlText w:val="%4."/>
      <w:lvlJc w:val="left"/>
      <w:pPr>
        <w:tabs>
          <w:tab w:val="left" w:pos="3300"/>
        </w:tabs>
        <w:ind w:left="330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4020"/>
        </w:tabs>
        <w:ind w:left="402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740"/>
        </w:tabs>
        <w:ind w:left="4740" w:hanging="180"/>
      </w:pPr>
    </w:lvl>
    <w:lvl w:ilvl="6" w:tentative="0">
      <w:start w:val="1"/>
      <w:numFmt w:val="decimal"/>
      <w:lvlText w:val="%7."/>
      <w:lvlJc w:val="left"/>
      <w:pPr>
        <w:tabs>
          <w:tab w:val="left" w:pos="5460"/>
        </w:tabs>
        <w:ind w:left="546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6180"/>
        </w:tabs>
        <w:ind w:left="618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900"/>
        </w:tabs>
        <w:ind w:left="6900" w:hanging="180"/>
      </w:pPr>
    </w:lvl>
  </w:abstractNum>
  <w:abstractNum w:abstractNumId="2">
    <w:nsid w:val="7C8D0FDA"/>
    <w:multiLevelType w:val="multilevel"/>
    <w:tmpl w:val="7C8D0FDA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b/>
      </w:r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CB8"/>
    <w:rsid w:val="000074A6"/>
    <w:rsid w:val="00012540"/>
    <w:rsid w:val="000373E3"/>
    <w:rsid w:val="00037787"/>
    <w:rsid w:val="00041BC0"/>
    <w:rsid w:val="00061B9E"/>
    <w:rsid w:val="000809C0"/>
    <w:rsid w:val="000837E4"/>
    <w:rsid w:val="0009080D"/>
    <w:rsid w:val="000A6DC2"/>
    <w:rsid w:val="000B63FC"/>
    <w:rsid w:val="000B6A6D"/>
    <w:rsid w:val="000B7914"/>
    <w:rsid w:val="000C7C03"/>
    <w:rsid w:val="000F2CA3"/>
    <w:rsid w:val="00173F1D"/>
    <w:rsid w:val="00185A8C"/>
    <w:rsid w:val="001A3C50"/>
    <w:rsid w:val="001A5B2D"/>
    <w:rsid w:val="001F3771"/>
    <w:rsid w:val="001F5622"/>
    <w:rsid w:val="001F7539"/>
    <w:rsid w:val="00202B28"/>
    <w:rsid w:val="00215C3A"/>
    <w:rsid w:val="0022007C"/>
    <w:rsid w:val="00273200"/>
    <w:rsid w:val="002758CE"/>
    <w:rsid w:val="00294F65"/>
    <w:rsid w:val="002A6F10"/>
    <w:rsid w:val="002B705F"/>
    <w:rsid w:val="002B740D"/>
    <w:rsid w:val="002C0240"/>
    <w:rsid w:val="002D7465"/>
    <w:rsid w:val="003137D5"/>
    <w:rsid w:val="00341564"/>
    <w:rsid w:val="0034270F"/>
    <w:rsid w:val="00356F65"/>
    <w:rsid w:val="003800DA"/>
    <w:rsid w:val="00390277"/>
    <w:rsid w:val="003966F4"/>
    <w:rsid w:val="003A5958"/>
    <w:rsid w:val="003B2AF9"/>
    <w:rsid w:val="003C43C6"/>
    <w:rsid w:val="003D6C75"/>
    <w:rsid w:val="00401E49"/>
    <w:rsid w:val="004027D5"/>
    <w:rsid w:val="00431705"/>
    <w:rsid w:val="00434B95"/>
    <w:rsid w:val="00465081"/>
    <w:rsid w:val="0049568E"/>
    <w:rsid w:val="00496993"/>
    <w:rsid w:val="004A1594"/>
    <w:rsid w:val="004A6AD0"/>
    <w:rsid w:val="004B34CB"/>
    <w:rsid w:val="004B5FE0"/>
    <w:rsid w:val="004D64AB"/>
    <w:rsid w:val="004E4426"/>
    <w:rsid w:val="00500BDB"/>
    <w:rsid w:val="00514D5E"/>
    <w:rsid w:val="005367C7"/>
    <w:rsid w:val="00545589"/>
    <w:rsid w:val="00564421"/>
    <w:rsid w:val="005D52D6"/>
    <w:rsid w:val="005E24B7"/>
    <w:rsid w:val="005F1ED7"/>
    <w:rsid w:val="005F268C"/>
    <w:rsid w:val="0060564C"/>
    <w:rsid w:val="006118A8"/>
    <w:rsid w:val="00653E77"/>
    <w:rsid w:val="006554B1"/>
    <w:rsid w:val="00661604"/>
    <w:rsid w:val="006763CF"/>
    <w:rsid w:val="00677D08"/>
    <w:rsid w:val="006917CE"/>
    <w:rsid w:val="006B3B93"/>
    <w:rsid w:val="006B76CB"/>
    <w:rsid w:val="006D731C"/>
    <w:rsid w:val="006E3D7C"/>
    <w:rsid w:val="006E7839"/>
    <w:rsid w:val="006F1391"/>
    <w:rsid w:val="00704722"/>
    <w:rsid w:val="00735929"/>
    <w:rsid w:val="007369C2"/>
    <w:rsid w:val="007513E2"/>
    <w:rsid w:val="00781177"/>
    <w:rsid w:val="00794FCE"/>
    <w:rsid w:val="007A57D6"/>
    <w:rsid w:val="007C2880"/>
    <w:rsid w:val="007D702B"/>
    <w:rsid w:val="007F3094"/>
    <w:rsid w:val="00803BBF"/>
    <w:rsid w:val="00820CD7"/>
    <w:rsid w:val="00821C1B"/>
    <w:rsid w:val="00826C86"/>
    <w:rsid w:val="00833BD2"/>
    <w:rsid w:val="008C4214"/>
    <w:rsid w:val="008D1766"/>
    <w:rsid w:val="00907197"/>
    <w:rsid w:val="00916FC2"/>
    <w:rsid w:val="009501FD"/>
    <w:rsid w:val="00955111"/>
    <w:rsid w:val="009616A6"/>
    <w:rsid w:val="009904ED"/>
    <w:rsid w:val="009B2CDF"/>
    <w:rsid w:val="00A30C90"/>
    <w:rsid w:val="00A9799B"/>
    <w:rsid w:val="00AF6F4E"/>
    <w:rsid w:val="00B4203E"/>
    <w:rsid w:val="00B44870"/>
    <w:rsid w:val="00B61615"/>
    <w:rsid w:val="00B948AA"/>
    <w:rsid w:val="00BB3C28"/>
    <w:rsid w:val="00BE5704"/>
    <w:rsid w:val="00C44898"/>
    <w:rsid w:val="00C6058C"/>
    <w:rsid w:val="00C6130C"/>
    <w:rsid w:val="00C873C4"/>
    <w:rsid w:val="00C9647F"/>
    <w:rsid w:val="00CB610B"/>
    <w:rsid w:val="00CB7D90"/>
    <w:rsid w:val="00CD1D4E"/>
    <w:rsid w:val="00CD20E1"/>
    <w:rsid w:val="00CE0E81"/>
    <w:rsid w:val="00D21092"/>
    <w:rsid w:val="00D52AE5"/>
    <w:rsid w:val="00D5663F"/>
    <w:rsid w:val="00D73E3B"/>
    <w:rsid w:val="00DB2FCB"/>
    <w:rsid w:val="00DC13DF"/>
    <w:rsid w:val="00E16F21"/>
    <w:rsid w:val="00E614B6"/>
    <w:rsid w:val="00E64D08"/>
    <w:rsid w:val="00E708D7"/>
    <w:rsid w:val="00E755BE"/>
    <w:rsid w:val="00E763B6"/>
    <w:rsid w:val="00EA0F8D"/>
    <w:rsid w:val="00EB1F32"/>
    <w:rsid w:val="00EB2764"/>
    <w:rsid w:val="00ED2CB8"/>
    <w:rsid w:val="00F45C5B"/>
    <w:rsid w:val="00F9102E"/>
    <w:rsid w:val="00F911E2"/>
    <w:rsid w:val="00FB1BB2"/>
    <w:rsid w:val="00FB6AAD"/>
    <w:rsid w:val="61C70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WenQuanYi Zen Hei Sharp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nhideWhenUsed="0" w:uiPriority="99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99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qFormat="1" w:unhideWhenUsed="0" w:uiPriority="0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qFormat="1" w:unhideWhenUsed="0" w:uiPriority="99" w:semiHidden="0" w:name="No Spacing"/>
    <w:lsdException w:qFormat="1" w:unhideWhenUsed="0" w:uiPriority="99" w:semiHidden="0" w:name="List Paragraph"/>
  </w:latentStyles>
  <w:style w:type="paragraph" w:default="1" w:styleId="1">
    <w:name w:val="Normal"/>
    <w:qFormat/>
    <w:uiPriority w:val="0"/>
    <w:pPr>
      <w:suppressAutoHyphens/>
    </w:pPr>
    <w:rPr>
      <w:rFonts w:ascii="Times New Roman" w:hAnsi="Times New Roman" w:eastAsia="Times New Roman" w:cs="Times New Roman"/>
      <w:color w:val="000000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24"/>
    <w:semiHidden/>
    <w:qFormat/>
    <w:uiPriority w:val="99"/>
    <w:rPr>
      <w:sz w:val="0"/>
      <w:szCs w:val="0"/>
    </w:rPr>
  </w:style>
  <w:style w:type="paragraph" w:styleId="5">
    <w:name w:val="caption"/>
    <w:basedOn w:val="1"/>
    <w:qFormat/>
    <w:uiPriority w:val="99"/>
    <w:pPr>
      <w:suppressLineNumbers/>
      <w:spacing w:before="120" w:after="120"/>
    </w:pPr>
    <w:rPr>
      <w:i/>
      <w:iCs/>
    </w:rPr>
  </w:style>
  <w:style w:type="paragraph" w:styleId="6">
    <w:name w:val="List"/>
    <w:basedOn w:val="7"/>
    <w:qFormat/>
    <w:uiPriority w:val="99"/>
  </w:style>
  <w:style w:type="paragraph" w:customStyle="1" w:styleId="7">
    <w:name w:val="Text Body"/>
    <w:basedOn w:val="1"/>
    <w:qFormat/>
    <w:uiPriority w:val="99"/>
    <w:pPr>
      <w:spacing w:after="140" w:line="288" w:lineRule="auto"/>
    </w:pPr>
  </w:style>
  <w:style w:type="paragraph" w:styleId="8">
    <w:name w:val="Normal (Web)"/>
    <w:basedOn w:val="1"/>
    <w:qFormat/>
    <w:uiPriority w:val="99"/>
    <w:pPr>
      <w:spacing w:after="280"/>
    </w:pPr>
    <w:rPr>
      <w:color w:val="00000A"/>
    </w:rPr>
  </w:style>
  <w:style w:type="paragraph" w:styleId="9">
    <w:name w:val="Body Text 3"/>
    <w:basedOn w:val="1"/>
    <w:link w:val="27"/>
    <w:qFormat/>
    <w:uiPriority w:val="0"/>
    <w:pPr>
      <w:suppressAutoHyphens w:val="0"/>
      <w:spacing w:after="120"/>
    </w:pPr>
    <w:rPr>
      <w:rFonts w:ascii="Calibri" w:hAnsi="Calibri" w:eastAsia="Calibri"/>
      <w:color w:val="auto"/>
      <w:sz w:val="16"/>
      <w:szCs w:val="16"/>
      <w:lang w:val="en-US" w:eastAsia="en-US" w:bidi="en-US"/>
    </w:rPr>
  </w:style>
  <w:style w:type="table" w:styleId="10">
    <w:name w:val="Table Grid"/>
    <w:basedOn w:val="3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s0"/>
    <w:qFormat/>
    <w:uiPriority w:val="99"/>
    <w:rPr>
      <w:rFonts w:ascii="Times New Roman" w:hAnsi="Times New Roman" w:cs="Times New Roman"/>
      <w:color w:val="000000"/>
    </w:rPr>
  </w:style>
  <w:style w:type="character" w:customStyle="1" w:styleId="12">
    <w:name w:val="s1"/>
    <w:qFormat/>
    <w:uiPriority w:val="99"/>
    <w:rPr>
      <w:rFonts w:ascii="Times New Roman" w:hAnsi="Times New Roman" w:cs="Times New Roman"/>
      <w:b/>
      <w:bCs/>
      <w:color w:val="000000"/>
    </w:rPr>
  </w:style>
  <w:style w:type="character" w:customStyle="1" w:styleId="13">
    <w:name w:val="Текст выноски Знак"/>
    <w:semiHidden/>
    <w:qFormat/>
    <w:uiPriority w:val="99"/>
    <w:rPr>
      <w:rFonts w:ascii="Tahoma" w:hAnsi="Tahoma" w:cs="Tahoma"/>
      <w:color w:val="000000"/>
      <w:sz w:val="16"/>
      <w:szCs w:val="16"/>
      <w:lang w:eastAsia="ru-RU"/>
    </w:rPr>
  </w:style>
  <w:style w:type="character" w:customStyle="1" w:styleId="14">
    <w:name w:val="ListLabel 1"/>
    <w:qFormat/>
    <w:uiPriority w:val="99"/>
  </w:style>
  <w:style w:type="character" w:customStyle="1" w:styleId="15">
    <w:name w:val="ListLabel 2"/>
    <w:qFormat/>
    <w:uiPriority w:val="99"/>
    <w:rPr>
      <w:lang w:val="kk-KZ"/>
    </w:rPr>
  </w:style>
  <w:style w:type="character" w:customStyle="1" w:styleId="16">
    <w:name w:val="ListLabel 3"/>
    <w:uiPriority w:val="99"/>
  </w:style>
  <w:style w:type="character" w:customStyle="1" w:styleId="17">
    <w:name w:val="ListLabel 4"/>
    <w:qFormat/>
    <w:uiPriority w:val="99"/>
  </w:style>
  <w:style w:type="character" w:customStyle="1" w:styleId="18">
    <w:name w:val="ListLabel 5"/>
    <w:qFormat/>
    <w:uiPriority w:val="99"/>
  </w:style>
  <w:style w:type="character" w:customStyle="1" w:styleId="19">
    <w:name w:val="ListLabel 6"/>
    <w:qFormat/>
    <w:uiPriority w:val="99"/>
  </w:style>
  <w:style w:type="character" w:customStyle="1" w:styleId="20">
    <w:name w:val="ListLabel 7"/>
    <w:qFormat/>
    <w:uiPriority w:val="99"/>
  </w:style>
  <w:style w:type="character" w:customStyle="1" w:styleId="21">
    <w:name w:val="ListLabel 8"/>
    <w:qFormat/>
    <w:uiPriority w:val="99"/>
  </w:style>
  <w:style w:type="paragraph" w:customStyle="1" w:styleId="22">
    <w:name w:val="Heading"/>
    <w:basedOn w:val="1"/>
    <w:next w:val="7"/>
    <w:qFormat/>
    <w:uiPriority w:val="99"/>
    <w:pPr>
      <w:keepNext/>
      <w:spacing w:before="240" w:after="120"/>
    </w:pPr>
    <w:rPr>
      <w:rFonts w:ascii="Liberation Sans" w:hAnsi="Liberation Sans" w:eastAsia="WenQuanYi Zen Hei Sharp" w:cs="Liberation Sans"/>
      <w:sz w:val="28"/>
      <w:szCs w:val="28"/>
    </w:rPr>
  </w:style>
  <w:style w:type="paragraph" w:customStyle="1" w:styleId="23">
    <w:name w:val="Index"/>
    <w:basedOn w:val="1"/>
    <w:qFormat/>
    <w:uiPriority w:val="99"/>
    <w:pPr>
      <w:suppressLineNumbers/>
    </w:pPr>
  </w:style>
  <w:style w:type="character" w:customStyle="1" w:styleId="24">
    <w:name w:val="Текст выноски Знак1"/>
    <w:link w:val="4"/>
    <w:semiHidden/>
    <w:qFormat/>
    <w:uiPriority w:val="99"/>
    <w:rPr>
      <w:rFonts w:ascii="Times New Roman" w:hAnsi="Times New Roman" w:eastAsia="Times New Roman" w:cs="Times New Roman"/>
      <w:color w:val="000000"/>
      <w:sz w:val="0"/>
      <w:szCs w:val="0"/>
    </w:rPr>
  </w:style>
  <w:style w:type="paragraph" w:styleId="25">
    <w:name w:val="List Paragraph"/>
    <w:basedOn w:val="1"/>
    <w:qFormat/>
    <w:uiPriority w:val="99"/>
    <w:pPr>
      <w:ind w:left="720"/>
    </w:pPr>
  </w:style>
  <w:style w:type="paragraph" w:styleId="26">
    <w:name w:val="No Spacing"/>
    <w:qFormat/>
    <w:uiPriority w:val="99"/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27">
    <w:name w:val="Основной текст 3 Знак"/>
    <w:link w:val="9"/>
    <w:qFormat/>
    <w:uiPriority w:val="0"/>
    <w:rPr>
      <w:rFonts w:eastAsia="Calibri" w:cs="Times New Roman"/>
      <w:sz w:val="16"/>
      <w:szCs w:val="16"/>
      <w:lang w:val="en-US" w:eastAsia="en-US" w:bidi="en-US"/>
    </w:rPr>
  </w:style>
  <w:style w:type="paragraph" w:customStyle="1" w:styleId="28">
    <w:name w:val="Знак Знак Знак1 Знак Знак Знак Знак Знак Знак Знак"/>
    <w:basedOn w:val="1"/>
    <w:autoRedefine/>
    <w:qFormat/>
    <w:uiPriority w:val="0"/>
    <w:pPr>
      <w:suppressAutoHyphens w:val="0"/>
      <w:spacing w:after="160" w:line="240" w:lineRule="exact"/>
    </w:pPr>
    <w:rPr>
      <w:rFonts w:eastAsia="SimSun"/>
      <w:b/>
      <w:color w:val="auto"/>
      <w:sz w:val="28"/>
      <w:lang w:val="en-US"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TBClassification>
  <attrValue>Публично</attrValue>
  <customPropName>Classification</customPropName>
  <timestamp>13.08.2025 16:23:58</timestamp>
  <userName>System</userName>
  <computerName>DESKTOP-KS946K5.CDN.TELECOM.KZ</computerName>
  <guid>{B1920CA1-6C18-4753-80BC-6864DB3E9236}</guid>
</GTBClassification>
</file>

<file path=customXml/itemProps1.xml><?xml version="1.0" encoding="utf-8"?>
<ds:datastoreItem xmlns:ds="http://schemas.openxmlformats.org/officeDocument/2006/customXml" ds:itemID="{94AF18E7-268D-4009-A8B2-84C90AA127D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ukodt</Company>
  <Pages>1</Pages>
  <Words>199</Words>
  <Characters>1456</Characters>
  <Lines>11</Lines>
  <Paragraphs>3</Paragraphs>
  <TotalTime>7</TotalTime>
  <ScaleCrop>false</ScaleCrop>
  <LinksUpToDate>false</LinksUpToDate>
  <CharactersWithSpaces>1643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2024-01-15T05:20:00Z</dcterms:created>
  <dc:creator>DNA7 X64</dc:creator>
  <cp:keywords>ClassificationData:&lt;Classification:Публично&gt;</cp:keywords>
  <cp:lastModifiedBy>leap</cp:lastModifiedBy>
  <cp:lastPrinted>2017-02-23T04:12:00Z</cp:lastPrinted>
  <dcterms:modified xsi:type="dcterms:W3CDTF">2026-10-02T16:12:34Z</dcterms:modified>
  <dc:title>Приложение 2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Публично</vt:lpwstr>
  </property>
  <property fmtid="{D5CDD505-2E9C-101B-9397-08002B2CF9AE}" pid="3" name="ClassifiedBy">
    <vt:lpwstr>System</vt:lpwstr>
  </property>
  <property fmtid="{D5CDD505-2E9C-101B-9397-08002B2CF9AE}" pid="4" name="ClassificationDate">
    <vt:lpwstr>13.08.2025 16:23:58</vt:lpwstr>
  </property>
  <property fmtid="{D5CDD505-2E9C-101B-9397-08002B2CF9AE}" pid="5" name="ClassificationHost">
    <vt:lpwstr>DESKTOP-KS946K5.CDN.TELECOM.KZ</vt:lpwstr>
  </property>
  <property fmtid="{D5CDD505-2E9C-101B-9397-08002B2CF9AE}" pid="6" name="ClassificationGUID">
    <vt:lpwstr>{B1920CA1-6C18-4753-80BC-6864DB3E9236}</vt:lpwstr>
  </property>
  <property fmtid="{D5CDD505-2E9C-101B-9397-08002B2CF9AE}" pid="7" name="KSOProductBuildVer">
    <vt:lpwstr>1049-12.1.0.28485</vt:lpwstr>
  </property>
  <property fmtid="{D5CDD505-2E9C-101B-9397-08002B2CF9AE}" pid="8" name="ICV">
    <vt:lpwstr>DD4EBFFEF6BA4FC3A5547463440E0AFE_13</vt:lpwstr>
  </property>
</Properties>
</file>