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B608E1" w14:textId="051E2926" w:rsidR="00B706E3" w:rsidRDefault="00B706E3" w:rsidP="00B706E3">
      <w:pPr>
        <w:pStyle w:val="a9"/>
        <w:spacing w:after="0"/>
        <w:ind w:left="8640"/>
        <w:jc w:val="center"/>
        <w:rPr>
          <w:rFonts w:ascii="Times New Roman" w:eastAsia="Calibri" w:hAnsi="Times New Roman" w:cs="Times New Roman"/>
          <w:color w:val="auto"/>
          <w:sz w:val="20"/>
          <w:szCs w:val="20"/>
          <w:lang w:val="kk-KZ" w:eastAsia="kk-KZ"/>
        </w:rPr>
      </w:pPr>
      <w:r>
        <w:rPr>
          <w:rFonts w:ascii="Times New Roman" w:eastAsia="Calibri" w:hAnsi="Times New Roman" w:cs="Times New Roman"/>
          <w:color w:val="auto"/>
          <w:sz w:val="20"/>
          <w:szCs w:val="20"/>
          <w:lang w:val="kk-KZ" w:eastAsia="kk-KZ"/>
        </w:rPr>
        <w:t>Қосымша 2</w:t>
      </w:r>
    </w:p>
    <w:p w14:paraId="711D40B0" w14:textId="77777777" w:rsidR="00B706E3" w:rsidRDefault="00B706E3" w:rsidP="000C32AA">
      <w:pPr>
        <w:pStyle w:val="a9"/>
        <w:spacing w:after="0"/>
        <w:jc w:val="center"/>
        <w:rPr>
          <w:rFonts w:ascii="Times New Roman" w:eastAsia="Calibri" w:hAnsi="Times New Roman" w:cs="Times New Roman"/>
          <w:color w:val="auto"/>
          <w:sz w:val="20"/>
          <w:szCs w:val="20"/>
          <w:lang w:val="kk-KZ" w:eastAsia="kk-KZ"/>
        </w:rPr>
      </w:pPr>
    </w:p>
    <w:p w14:paraId="4BDD08FA" w14:textId="77777777" w:rsidR="000C32AA" w:rsidRDefault="000C32AA" w:rsidP="000C32AA">
      <w:pPr>
        <w:pStyle w:val="a9"/>
        <w:spacing w:after="0"/>
        <w:jc w:val="center"/>
        <w:rPr>
          <w:rFonts w:ascii="Times New Roman" w:eastAsia="Calibri" w:hAnsi="Times New Roman" w:cs="Times New Roman"/>
          <w:color w:val="auto"/>
          <w:sz w:val="20"/>
          <w:szCs w:val="20"/>
          <w:lang w:val="kk-KZ" w:eastAsia="kk-KZ"/>
        </w:rPr>
      </w:pPr>
      <w:r>
        <w:rPr>
          <w:rFonts w:ascii="Times New Roman" w:eastAsia="Calibri" w:hAnsi="Times New Roman" w:cs="Times New Roman"/>
          <w:color w:val="auto"/>
          <w:sz w:val="20"/>
          <w:szCs w:val="20"/>
          <w:lang w:val="kk-KZ" w:eastAsia="kk-KZ"/>
        </w:rPr>
        <w:t>Техникалық ерекшелік</w:t>
      </w:r>
    </w:p>
    <w:p w14:paraId="0A478E63" w14:textId="77777777" w:rsidR="00B706E3" w:rsidRPr="00B706E3" w:rsidRDefault="00B706E3" w:rsidP="00B706E3">
      <w:pPr>
        <w:rPr>
          <w:lang w:val="kk-KZ" w:eastAsia="kk-KZ"/>
        </w:rPr>
      </w:pPr>
    </w:p>
    <w:p w14:paraId="79AE2B9E" w14:textId="77777777" w:rsidR="000C32AA" w:rsidRPr="00B706E3" w:rsidRDefault="000C32AA" w:rsidP="000C32AA">
      <w:pPr>
        <w:pStyle w:val="Metadata"/>
        <w:spacing w:after="0" w:line="240" w:lineRule="auto"/>
        <w:jc w:val="center"/>
        <w:rPr>
          <w:rFonts w:ascii="Times New Roman" w:eastAsia="Calibri" w:hAnsi="Times New Roman" w:cs="Times New Roman"/>
          <w:b/>
          <w:sz w:val="20"/>
          <w:szCs w:val="20"/>
          <w:lang w:val="kk-KZ"/>
        </w:rPr>
      </w:pPr>
      <w:r w:rsidRPr="00B706E3">
        <w:rPr>
          <w:rFonts w:ascii="Times New Roman" w:eastAsia="Calibri" w:hAnsi="Times New Roman" w:cs="Times New Roman"/>
          <w:b/>
          <w:sz w:val="20"/>
          <w:szCs w:val="20"/>
          <w:lang w:val="kk-KZ" w:eastAsia="kk-KZ"/>
        </w:rPr>
        <w:t>Қолданыстағы тегін тамақтануды есепке алу аппараттық-бағдарламалық кешенін бұлттық платформаға қосу, лицензия беру және техникалық қолдау арқылы пайдалануды кешенді қамтамасыз ету</w:t>
      </w:r>
    </w:p>
    <w:p w14:paraId="29CC5392" w14:textId="77777777" w:rsidR="000C32AA" w:rsidRPr="00B706E3" w:rsidRDefault="000C32AA" w:rsidP="000C32AA">
      <w:pPr>
        <w:pStyle w:val="Metadata"/>
        <w:spacing w:after="0" w:line="240" w:lineRule="auto"/>
        <w:jc w:val="center"/>
        <w:rPr>
          <w:rFonts w:ascii="Times New Roman" w:eastAsia="Calibri" w:hAnsi="Times New Roman" w:cs="Times New Roman"/>
          <w:b/>
          <w:sz w:val="20"/>
          <w:szCs w:val="20"/>
          <w:lang w:val="kk-KZ"/>
        </w:rPr>
      </w:pPr>
    </w:p>
    <w:p w14:paraId="50AA2D77" w14:textId="04B0586A" w:rsidR="000C32AA" w:rsidRPr="00B706E3" w:rsidRDefault="00B706E3" w:rsidP="00B706E3">
      <w:pPr>
        <w:pStyle w:val="Metadata"/>
        <w:spacing w:after="0" w:line="240" w:lineRule="auto"/>
        <w:jc w:val="both"/>
        <w:rPr>
          <w:rFonts w:ascii="Times New Roman" w:eastAsia="Calibri" w:hAnsi="Times New Roman" w:cs="Times New Roman"/>
          <w:sz w:val="20"/>
          <w:szCs w:val="20"/>
          <w:lang w:val="kk-KZ"/>
        </w:rPr>
      </w:pPr>
      <w:r>
        <w:rPr>
          <w:rFonts w:ascii="Times New Roman" w:eastAsia="Calibri" w:hAnsi="Times New Roman" w:cs="Times New Roman"/>
          <w:b/>
          <w:sz w:val="20"/>
          <w:szCs w:val="20"/>
          <w:lang w:val="kk-KZ" w:eastAsia="kk-KZ"/>
        </w:rPr>
        <w:t>А</w:t>
      </w:r>
      <w:r w:rsidR="000C32AA">
        <w:rPr>
          <w:rFonts w:ascii="Times New Roman" w:eastAsia="Calibri" w:hAnsi="Times New Roman" w:cs="Times New Roman"/>
          <w:b/>
          <w:sz w:val="20"/>
          <w:szCs w:val="20"/>
          <w:lang w:val="kk-KZ" w:eastAsia="kk-KZ"/>
        </w:rPr>
        <w:t>тауы:</w:t>
      </w:r>
      <w:r w:rsidR="000C32AA">
        <w:rPr>
          <w:rFonts w:ascii="Times New Roman" w:eastAsia="Calibri" w:hAnsi="Times New Roman" w:cs="Times New Roman"/>
          <w:sz w:val="20"/>
          <w:szCs w:val="20"/>
          <w:lang w:val="kk-KZ" w:eastAsia="kk-KZ"/>
        </w:rPr>
        <w:t xml:space="preserve"> </w:t>
      </w:r>
      <w:r>
        <w:rPr>
          <w:rFonts w:ascii="Times New Roman" w:eastAsia="Calibri" w:hAnsi="Times New Roman" w:cs="Times New Roman"/>
          <w:sz w:val="20"/>
          <w:szCs w:val="20"/>
          <w:lang w:val="kk-KZ" w:eastAsia="kk-KZ"/>
        </w:rPr>
        <w:t>Қолданыстағы тегін тамақтануды есепке алу аппараттық-бағдарламалық кешенін бұлттық платформаға қосу, лицензия беру және техникалық қолдау арқылы пайдалануды кешенді қамтамасыз ету</w:t>
      </w:r>
    </w:p>
    <w:p w14:paraId="2B9F0BBE" w14:textId="77777777" w:rsidR="000C32AA" w:rsidRPr="00B706E3" w:rsidRDefault="000C32AA" w:rsidP="00B706E3">
      <w:pPr>
        <w:pStyle w:val="Metadata"/>
        <w:spacing w:after="0" w:line="240" w:lineRule="auto"/>
        <w:jc w:val="both"/>
        <w:rPr>
          <w:rFonts w:ascii="Times New Roman" w:hAnsi="Times New Roman" w:cs="Times New Roman"/>
          <w:sz w:val="20"/>
          <w:szCs w:val="20"/>
          <w:lang w:val="kk-KZ"/>
        </w:rPr>
      </w:pPr>
      <w:r>
        <w:rPr>
          <w:rFonts w:ascii="Times New Roman" w:eastAsia="Calibri" w:hAnsi="Times New Roman" w:cs="Times New Roman"/>
          <w:b/>
          <w:sz w:val="20"/>
          <w:szCs w:val="20"/>
          <w:lang w:val="kk-KZ" w:eastAsia="kk-KZ"/>
        </w:rPr>
        <w:t>Саны / өлшем бірлігі:</w:t>
      </w:r>
      <w:r>
        <w:rPr>
          <w:rFonts w:ascii="Times New Roman" w:eastAsia="Calibri" w:hAnsi="Times New Roman" w:cs="Times New Roman"/>
          <w:sz w:val="20"/>
          <w:szCs w:val="20"/>
          <w:lang w:val="kk-KZ" w:eastAsia="kk-KZ"/>
        </w:rPr>
        <w:t xml:space="preserve"> 1 / бір қызмет</w:t>
      </w:r>
    </w:p>
    <w:p w14:paraId="0F9245E1" w14:textId="77777777" w:rsidR="000C32AA" w:rsidRPr="00B706E3" w:rsidRDefault="000C32AA" w:rsidP="00B706E3">
      <w:pPr>
        <w:pStyle w:val="Metadata"/>
        <w:spacing w:after="0" w:line="240" w:lineRule="auto"/>
        <w:jc w:val="both"/>
        <w:rPr>
          <w:rFonts w:ascii="Times New Roman" w:hAnsi="Times New Roman" w:cs="Times New Roman"/>
          <w:sz w:val="20"/>
          <w:szCs w:val="20"/>
          <w:lang w:val="kk-KZ"/>
        </w:rPr>
      </w:pPr>
      <w:r>
        <w:rPr>
          <w:rFonts w:ascii="Times New Roman" w:eastAsia="Calibri" w:hAnsi="Times New Roman" w:cs="Times New Roman"/>
          <w:b/>
          <w:sz w:val="20"/>
          <w:szCs w:val="20"/>
          <w:lang w:val="kk-KZ" w:eastAsia="kk-KZ"/>
        </w:rPr>
        <w:t>Қызмет көрсету мерзімі:</w:t>
      </w:r>
      <w:r>
        <w:rPr>
          <w:rFonts w:ascii="Times New Roman" w:eastAsia="Calibri" w:hAnsi="Times New Roman" w:cs="Times New Roman"/>
          <w:sz w:val="20"/>
          <w:szCs w:val="20"/>
          <w:lang w:val="kk-KZ" w:eastAsia="kk-KZ"/>
        </w:rPr>
        <w:t xml:space="preserve"> шарт күшіне енген күннен бастап 2026 жылғы 31 желтоқсанды қоса алғанда</w:t>
      </w:r>
    </w:p>
    <w:p w14:paraId="798F71A5" w14:textId="6C949D80" w:rsidR="000C32AA" w:rsidRPr="000C32AA" w:rsidRDefault="000C32AA" w:rsidP="00B706E3">
      <w:pPr>
        <w:pStyle w:val="Metadata"/>
        <w:spacing w:after="0" w:line="240" w:lineRule="auto"/>
        <w:jc w:val="both"/>
        <w:rPr>
          <w:rFonts w:ascii="Times New Roman" w:hAnsi="Times New Roman" w:cs="Times New Roman"/>
          <w:sz w:val="20"/>
          <w:szCs w:val="20"/>
          <w:lang w:val="kk-KZ"/>
        </w:rPr>
      </w:pPr>
      <w:r>
        <w:rPr>
          <w:rFonts w:ascii="Times New Roman" w:eastAsia="Calibri" w:hAnsi="Times New Roman" w:cs="Times New Roman"/>
          <w:b/>
          <w:sz w:val="20"/>
          <w:szCs w:val="20"/>
          <w:lang w:val="kk-KZ" w:eastAsia="kk-KZ"/>
        </w:rPr>
        <w:t>Қызмет көрсету орны:</w:t>
      </w:r>
      <w:r>
        <w:rPr>
          <w:rFonts w:ascii="Times New Roman" w:eastAsia="Calibri" w:hAnsi="Times New Roman" w:cs="Times New Roman"/>
          <w:sz w:val="20"/>
          <w:szCs w:val="20"/>
          <w:lang w:val="kk-KZ" w:eastAsia="kk-KZ"/>
        </w:rPr>
        <w:t xml:space="preserve"> Тапсырыс берушінің орналасқан жері бойынша және бұлттық платформа арқылы қашықтан. Қызме</w:t>
      </w:r>
      <w:r w:rsidR="00B706E3">
        <w:rPr>
          <w:rFonts w:ascii="Times New Roman" w:eastAsia="Calibri" w:hAnsi="Times New Roman" w:cs="Times New Roman"/>
          <w:sz w:val="20"/>
          <w:szCs w:val="20"/>
          <w:lang w:val="kk-KZ" w:eastAsia="kk-KZ"/>
        </w:rPr>
        <w:t xml:space="preserve">т көрсетілетін жабдық саны: 1 </w:t>
      </w:r>
      <w:r>
        <w:rPr>
          <w:rFonts w:ascii="Times New Roman" w:eastAsia="Calibri" w:hAnsi="Times New Roman" w:cs="Times New Roman"/>
          <w:sz w:val="20"/>
          <w:szCs w:val="20"/>
          <w:lang w:val="kk-KZ" w:eastAsia="kk-KZ"/>
        </w:rPr>
        <w:t>бірлік. Өндірушісі және моделі: ___ (қажет болған жағдайда Тапсырыс беруші көрсетеді)</w:t>
      </w:r>
    </w:p>
    <w:p w14:paraId="0F07CDE4" w14:textId="77777777" w:rsidR="000C32AA" w:rsidRPr="000C32AA" w:rsidRDefault="000C32AA" w:rsidP="00B706E3">
      <w:pPr>
        <w:pStyle w:val="Note"/>
        <w:keepLines/>
        <w:spacing w:before="0" w:after="0" w:line="240" w:lineRule="auto"/>
        <w:ind w:right="180"/>
        <w:jc w:val="both"/>
        <w:rPr>
          <w:rFonts w:ascii="Times New Roman" w:hAnsi="Times New Roman" w:cs="Times New Roman"/>
          <w:sz w:val="20"/>
          <w:szCs w:val="20"/>
          <w:lang w:val="kk-KZ"/>
        </w:rPr>
      </w:pPr>
      <w:r>
        <w:rPr>
          <w:rFonts w:ascii="Times New Roman" w:eastAsia="Calibri" w:hAnsi="Times New Roman" w:cs="Times New Roman"/>
          <w:b/>
          <w:sz w:val="20"/>
          <w:szCs w:val="20"/>
          <w:lang w:val="kk-KZ" w:eastAsia="kk-KZ"/>
        </w:rPr>
        <w:t>Сатып алудың бірыңғай нәтижесі.</w:t>
      </w:r>
      <w:r>
        <w:rPr>
          <w:rFonts w:ascii="Times New Roman" w:eastAsia="Calibri" w:hAnsi="Times New Roman" w:cs="Times New Roman"/>
          <w:sz w:val="20"/>
          <w:szCs w:val="20"/>
          <w:lang w:val="kk-KZ" w:eastAsia="kk-KZ"/>
        </w:rPr>
        <w:t xml:space="preserve"> Тапсырыс беруші жекелеген жұмыстар мен лицензияларды емес, пайдалануға дайын нәтижені сатып алады: қолданыстағы жабдық бұлттық платформаға қосылады, тамақтану оқиғалары «Әлеуметтік әмиян» ақпараттық жүйесіне (бұдан әрі – «Әлеуметтік әмиян» АЖ) беріледі, функционалға қолжетімділік іске қосылады және белгіленген мерзім аяқталғанға дейін қолдау көрсетіледі. Барлық құрамдас бөліктер бір лоттың құнына енгізіледі.</w:t>
      </w:r>
    </w:p>
    <w:p w14:paraId="39725C8D" w14:textId="77777777" w:rsidR="000C32AA" w:rsidRPr="000C32AA" w:rsidRDefault="000C32AA" w:rsidP="000C32AA">
      <w:pPr>
        <w:pStyle w:val="1"/>
        <w:spacing w:before="0" w:after="0"/>
        <w:rPr>
          <w:rFonts w:ascii="Times New Roman" w:eastAsia="Calibri" w:hAnsi="Times New Roman" w:cs="Times New Roman"/>
          <w:color w:val="auto"/>
          <w:sz w:val="20"/>
          <w:szCs w:val="20"/>
          <w:lang w:val="kk-KZ"/>
        </w:rPr>
      </w:pPr>
    </w:p>
    <w:p w14:paraId="735553F4" w14:textId="77777777" w:rsidR="000C32AA" w:rsidRPr="000C32AA" w:rsidRDefault="000C32AA" w:rsidP="000C32AA">
      <w:pPr>
        <w:pStyle w:val="1"/>
        <w:spacing w:before="0" w:after="0"/>
        <w:jc w:val="center"/>
        <w:rPr>
          <w:rFonts w:ascii="Times New Roman" w:hAnsi="Times New Roman" w:cs="Times New Roman"/>
          <w:color w:val="auto"/>
          <w:sz w:val="20"/>
          <w:szCs w:val="20"/>
          <w:lang w:val="kk-KZ"/>
        </w:rPr>
      </w:pPr>
      <w:r>
        <w:rPr>
          <w:rFonts w:ascii="Times New Roman" w:eastAsia="Calibri" w:hAnsi="Times New Roman" w:cs="Times New Roman"/>
          <w:color w:val="auto"/>
          <w:sz w:val="20"/>
          <w:szCs w:val="20"/>
          <w:lang w:val="kk-KZ" w:eastAsia="kk-KZ"/>
        </w:rPr>
        <w:t>1. Бастапқы жағдайлар және сатып алудың мақсаты</w:t>
      </w:r>
    </w:p>
    <w:p w14:paraId="2B82A377"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1.1. Тапсырыс берушіде тегін тамақтануды алу фактілерін тіркеуге қолданылатын, пайдалануға берілген аппараттық-бағдарламалық кешен бар (бұдан әрі – қолданыстағы АБК). Нақты конфигурация, өндіруші, модель және сәйкестендіру тәсілі тиісті білім беру ұйымының нақты жабдықталуына қарай айқындалады.</w:t>
      </w:r>
    </w:p>
    <w:p w14:paraId="4DC5CE64"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1.2. Сатып алудың мақсаты – жаңа АБК сатып алмай, орнатылған жабдықты цифрлық функциялардың кеңейтілген жиынтығымен, орталықтандырылған есептілікпен және «Әлеуметтік әмиян» АЖ-мен тұрақты өнеркәсіптік алмасумен одан әрі пайдалану.</w:t>
      </w:r>
    </w:p>
    <w:p w14:paraId="388BBB14"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1.3. Шарт шеңберінде Өнім беруші қолданыстағы АБК-ны өзі ұсынатын бұлттық платформаға қосады, лицензиялық қолжетімділікті іске қосады және қосылымға техникалық қызмет көрсетуді өзіне алады. Қолда бар сәйкестендіргіштер алмасуға жеткілікті болған жағдайда, пайдаланушыларды қайта тіркеуге және биометриялық деректерді қайта жинауға жол берілмейді.</w:t>
      </w:r>
    </w:p>
    <w:p w14:paraId="6394C58E"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1.4. Егер хабарландыруды орналастырғанға дейін Тапсырыс беруші жабдықтың өндірушісі немесе моделі туралы мәліметтерді толтырса, мұндай мәліметтер тек қызмет көрсету объектісін дәл айқындау және үйлесімділікті қамтамасыз ету үшін қолданылады. Оларды көрсету «Мемлекеттік сатып алу туралы» Қазақстан Республикасы Заңының 12-бабы 5-тармағының 1) және 3) тармақшалары ескеріле отырып жүзеге асырылады.</w:t>
      </w:r>
    </w:p>
    <w:p w14:paraId="5D6BC9E0" w14:textId="77777777" w:rsidR="000C32AA" w:rsidRPr="000C32AA" w:rsidRDefault="000C32AA" w:rsidP="000C32AA">
      <w:pPr>
        <w:pStyle w:val="1"/>
        <w:spacing w:before="0" w:after="0"/>
        <w:rPr>
          <w:rFonts w:ascii="Times New Roman" w:eastAsia="Calibri" w:hAnsi="Times New Roman" w:cs="Times New Roman"/>
          <w:color w:val="auto"/>
          <w:sz w:val="20"/>
          <w:szCs w:val="20"/>
          <w:lang w:val="kk-KZ"/>
        </w:rPr>
      </w:pPr>
    </w:p>
    <w:p w14:paraId="0B2C88CB" w14:textId="77777777" w:rsidR="000C32AA" w:rsidRPr="000C32AA" w:rsidRDefault="000C32AA" w:rsidP="000C32AA">
      <w:pPr>
        <w:pStyle w:val="1"/>
        <w:spacing w:before="0" w:after="0"/>
        <w:jc w:val="center"/>
        <w:rPr>
          <w:rFonts w:ascii="Times New Roman" w:hAnsi="Times New Roman" w:cs="Times New Roman"/>
          <w:color w:val="auto"/>
          <w:sz w:val="20"/>
          <w:szCs w:val="20"/>
          <w:lang w:val="kk-KZ"/>
        </w:rPr>
      </w:pPr>
      <w:r>
        <w:rPr>
          <w:rFonts w:ascii="Times New Roman" w:eastAsia="Calibri" w:hAnsi="Times New Roman" w:cs="Times New Roman"/>
          <w:color w:val="auto"/>
          <w:sz w:val="20"/>
          <w:szCs w:val="20"/>
          <w:lang w:val="kk-KZ" w:eastAsia="kk-KZ"/>
        </w:rPr>
        <w:t>2. Қызметтің мазмұны және өлшенетін нәтижесі</w:t>
      </w:r>
    </w:p>
    <w:p w14:paraId="4688953C"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2.1. Шарттың нысанасы тексеруді, интеграциялауды, лицензиялауды, баптауды, пайдалану кезіндегі техникалық қызмет көрсетуді және сүйемелдеуді жиынтық түрде орындау арқылы қол жеткізілетін бірыңғай қызмет болып табылады. Аталған құрамдас бөліктердің ешқайсысы дербес қабылдауға немесе бөлек төлеуге жатпайды.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700"/>
        <w:gridCol w:w="8121"/>
      </w:tblGrid>
      <w:tr w:rsidR="000C32AA" w:rsidRPr="00B45E07" w14:paraId="575000BC" w14:textId="77777777" w:rsidTr="00BE4319">
        <w:trPr>
          <w:cantSplit/>
          <w:trHeight w:val="24"/>
          <w:tblHeader/>
        </w:trPr>
        <w:tc>
          <w:tcPr>
            <w:tcW w:w="321" w:type="pct"/>
            <w:tcMar>
              <w:top w:w="80" w:type="dxa"/>
              <w:left w:w="120" w:type="dxa"/>
              <w:bottom w:w="80" w:type="dxa"/>
              <w:right w:w="120" w:type="dxa"/>
            </w:tcMar>
            <w:vAlign w:val="center"/>
          </w:tcPr>
          <w:p w14:paraId="00D1EF33" w14:textId="77777777" w:rsidR="000C32AA" w:rsidRPr="00B45E07" w:rsidRDefault="000C32AA" w:rsidP="00BE4319">
            <w:pPr>
              <w:pStyle w:val="TableHeader"/>
              <w:spacing w:line="240" w:lineRule="auto"/>
              <w:jc w:val="center"/>
              <w:rPr>
                <w:rFonts w:ascii="Times New Roman" w:hAnsi="Times New Roman" w:cs="Times New Roman"/>
                <w:b w:val="0"/>
                <w:bCs/>
                <w:color w:val="auto"/>
                <w:sz w:val="20"/>
                <w:szCs w:val="20"/>
              </w:rPr>
            </w:pPr>
            <w:r>
              <w:rPr>
                <w:rFonts w:ascii="Times New Roman" w:eastAsia="Calibri" w:hAnsi="Times New Roman" w:cs="Times New Roman"/>
                <w:bCs/>
                <w:color w:val="auto"/>
                <w:sz w:val="20"/>
                <w:szCs w:val="20"/>
                <w:lang w:val="kk-KZ" w:eastAsia="kk-KZ"/>
              </w:rPr>
              <w:t>№</w:t>
            </w:r>
          </w:p>
        </w:tc>
        <w:tc>
          <w:tcPr>
            <w:tcW w:w="810" w:type="pct"/>
            <w:tcMar>
              <w:top w:w="80" w:type="dxa"/>
              <w:left w:w="120" w:type="dxa"/>
              <w:bottom w:w="80" w:type="dxa"/>
              <w:right w:w="120" w:type="dxa"/>
            </w:tcMar>
            <w:vAlign w:val="center"/>
          </w:tcPr>
          <w:p w14:paraId="10D2272F" w14:textId="77777777" w:rsidR="000C32AA" w:rsidRPr="00B45E07" w:rsidRDefault="000C32AA" w:rsidP="00BE4319">
            <w:pPr>
              <w:pStyle w:val="TableHeader"/>
              <w:spacing w:line="240" w:lineRule="auto"/>
              <w:jc w:val="center"/>
              <w:rPr>
                <w:rFonts w:ascii="Times New Roman" w:hAnsi="Times New Roman" w:cs="Times New Roman"/>
                <w:b w:val="0"/>
                <w:bCs/>
                <w:color w:val="auto"/>
                <w:sz w:val="20"/>
                <w:szCs w:val="20"/>
              </w:rPr>
            </w:pPr>
            <w:r>
              <w:rPr>
                <w:rFonts w:ascii="Times New Roman" w:eastAsia="Calibri" w:hAnsi="Times New Roman" w:cs="Times New Roman"/>
                <w:bCs/>
                <w:color w:val="auto"/>
                <w:sz w:val="20"/>
                <w:szCs w:val="20"/>
                <w:lang w:val="kk-KZ" w:eastAsia="kk-KZ"/>
              </w:rPr>
              <w:t>Мазмұны</w:t>
            </w:r>
          </w:p>
        </w:tc>
        <w:tc>
          <w:tcPr>
            <w:tcW w:w="3868" w:type="pct"/>
            <w:tcMar>
              <w:top w:w="80" w:type="dxa"/>
              <w:left w:w="120" w:type="dxa"/>
              <w:bottom w:w="80" w:type="dxa"/>
              <w:right w:w="120" w:type="dxa"/>
            </w:tcMar>
            <w:vAlign w:val="center"/>
          </w:tcPr>
          <w:p w14:paraId="6935FDA1" w14:textId="77777777" w:rsidR="000C32AA" w:rsidRPr="00B45E07" w:rsidRDefault="000C32AA" w:rsidP="00BE4319">
            <w:pPr>
              <w:pStyle w:val="TableHeader"/>
              <w:spacing w:line="240" w:lineRule="auto"/>
              <w:jc w:val="center"/>
              <w:rPr>
                <w:b w:val="0"/>
                <w:bCs/>
                <w:sz w:val="20"/>
                <w:szCs w:val="20"/>
              </w:rPr>
            </w:pPr>
            <w:r>
              <w:rPr>
                <w:rFonts w:ascii="Times New Roman" w:eastAsia="Calibri" w:hAnsi="Times New Roman" w:cs="Times New Roman"/>
                <w:bCs/>
                <w:color w:val="auto"/>
                <w:sz w:val="20"/>
                <w:szCs w:val="20"/>
                <w:lang w:val="kk-KZ" w:eastAsia="kk-KZ"/>
              </w:rPr>
              <w:t>Тексерілетін нәтиже</w:t>
            </w:r>
          </w:p>
        </w:tc>
      </w:tr>
      <w:tr w:rsidR="000C32AA" w:rsidRPr="00B45E07" w14:paraId="6977BE81" w14:textId="77777777" w:rsidTr="00BE4319">
        <w:trPr>
          <w:cantSplit/>
        </w:trPr>
        <w:tc>
          <w:tcPr>
            <w:tcW w:w="321" w:type="pct"/>
            <w:tcMar>
              <w:top w:w="80" w:type="dxa"/>
              <w:left w:w="120" w:type="dxa"/>
              <w:bottom w:w="80" w:type="dxa"/>
              <w:right w:w="120" w:type="dxa"/>
            </w:tcMar>
            <w:vAlign w:val="center"/>
          </w:tcPr>
          <w:p w14:paraId="33391C64" w14:textId="77777777" w:rsidR="000C32AA" w:rsidRPr="00B45E07" w:rsidRDefault="000C32AA" w:rsidP="00BE4319">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1</w:t>
            </w:r>
          </w:p>
        </w:tc>
        <w:tc>
          <w:tcPr>
            <w:tcW w:w="810" w:type="pct"/>
            <w:tcMar>
              <w:top w:w="80" w:type="dxa"/>
              <w:left w:w="120" w:type="dxa"/>
              <w:bottom w:w="80" w:type="dxa"/>
              <w:right w:w="120" w:type="dxa"/>
            </w:tcMar>
            <w:vAlign w:val="center"/>
          </w:tcPr>
          <w:p w14:paraId="3102F7FA"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Тексеру</w:t>
            </w:r>
          </w:p>
        </w:tc>
        <w:tc>
          <w:tcPr>
            <w:tcW w:w="3868" w:type="pct"/>
            <w:tcMar>
              <w:top w:w="80" w:type="dxa"/>
              <w:left w:w="120" w:type="dxa"/>
              <w:bottom w:w="80" w:type="dxa"/>
              <w:right w:w="120" w:type="dxa"/>
            </w:tcMar>
            <w:vAlign w:val="center"/>
          </w:tcPr>
          <w:p w14:paraId="59F00EE1" w14:textId="77777777" w:rsidR="000C32AA" w:rsidRPr="00B45E07" w:rsidRDefault="000C32AA" w:rsidP="00BE4319">
            <w:pPr>
              <w:pStyle w:val="TableText"/>
              <w:spacing w:line="240" w:lineRule="auto"/>
              <w:rPr>
                <w:sz w:val="20"/>
                <w:szCs w:val="20"/>
              </w:rPr>
            </w:pPr>
            <w:r>
              <w:rPr>
                <w:rFonts w:ascii="Times New Roman" w:eastAsia="Calibri" w:hAnsi="Times New Roman" w:cs="Times New Roman"/>
                <w:color w:val="auto"/>
                <w:sz w:val="20"/>
                <w:szCs w:val="20"/>
                <w:lang w:val="kk-KZ" w:eastAsia="kk-KZ"/>
              </w:rPr>
              <w:t>Нақты конфигурация, құрылғылар саны және қолжетімді алмасу тәсілі тіркелген.</w:t>
            </w:r>
          </w:p>
        </w:tc>
      </w:tr>
      <w:tr w:rsidR="000C32AA" w:rsidRPr="00B45E07" w14:paraId="68321970" w14:textId="77777777" w:rsidTr="00BE4319">
        <w:trPr>
          <w:cantSplit/>
        </w:trPr>
        <w:tc>
          <w:tcPr>
            <w:tcW w:w="321" w:type="pct"/>
            <w:tcMar>
              <w:top w:w="80" w:type="dxa"/>
              <w:left w:w="120" w:type="dxa"/>
              <w:bottom w:w="80" w:type="dxa"/>
              <w:right w:w="120" w:type="dxa"/>
            </w:tcMar>
            <w:vAlign w:val="center"/>
          </w:tcPr>
          <w:p w14:paraId="31D442DD" w14:textId="77777777" w:rsidR="000C32AA" w:rsidRPr="00B45E07" w:rsidRDefault="000C32AA" w:rsidP="00BE4319">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2</w:t>
            </w:r>
          </w:p>
        </w:tc>
        <w:tc>
          <w:tcPr>
            <w:tcW w:w="810" w:type="pct"/>
            <w:tcMar>
              <w:top w:w="80" w:type="dxa"/>
              <w:left w:w="120" w:type="dxa"/>
              <w:bottom w:w="80" w:type="dxa"/>
              <w:right w:w="120" w:type="dxa"/>
            </w:tcMar>
            <w:vAlign w:val="center"/>
          </w:tcPr>
          <w:p w14:paraId="3715F69F"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АБК-ны қосу</w:t>
            </w:r>
          </w:p>
        </w:tc>
        <w:tc>
          <w:tcPr>
            <w:tcW w:w="3868" w:type="pct"/>
            <w:tcMar>
              <w:top w:w="80" w:type="dxa"/>
              <w:left w:w="120" w:type="dxa"/>
              <w:bottom w:w="80" w:type="dxa"/>
              <w:right w:w="120" w:type="dxa"/>
            </w:tcMar>
            <w:vAlign w:val="center"/>
          </w:tcPr>
          <w:p w14:paraId="60A2FF89"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Жабдық ауыстырылмай бұлттық платформаға қосылған; бақылау оқиғасы жүйеде қабылданған.</w:t>
            </w:r>
          </w:p>
        </w:tc>
      </w:tr>
      <w:tr w:rsidR="000C32AA" w:rsidRPr="00B45E07" w14:paraId="052EB6A4" w14:textId="77777777" w:rsidTr="00BE4319">
        <w:trPr>
          <w:cantSplit/>
        </w:trPr>
        <w:tc>
          <w:tcPr>
            <w:tcW w:w="321" w:type="pct"/>
            <w:tcMar>
              <w:top w:w="80" w:type="dxa"/>
              <w:left w:w="120" w:type="dxa"/>
              <w:bottom w:w="80" w:type="dxa"/>
              <w:right w:w="120" w:type="dxa"/>
            </w:tcMar>
            <w:vAlign w:val="center"/>
          </w:tcPr>
          <w:p w14:paraId="6506C264" w14:textId="77777777" w:rsidR="000C32AA" w:rsidRPr="00B45E07" w:rsidRDefault="000C32AA" w:rsidP="00BE4319">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3</w:t>
            </w:r>
          </w:p>
        </w:tc>
        <w:tc>
          <w:tcPr>
            <w:tcW w:w="810" w:type="pct"/>
            <w:tcMar>
              <w:top w:w="80" w:type="dxa"/>
              <w:left w:w="120" w:type="dxa"/>
              <w:bottom w:w="80" w:type="dxa"/>
              <w:right w:w="120" w:type="dxa"/>
            </w:tcMar>
            <w:vAlign w:val="center"/>
          </w:tcPr>
          <w:p w14:paraId="4F5C54F6"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Лицензияны іске қосу</w:t>
            </w:r>
          </w:p>
        </w:tc>
        <w:tc>
          <w:tcPr>
            <w:tcW w:w="3868" w:type="pct"/>
            <w:tcMar>
              <w:top w:w="80" w:type="dxa"/>
              <w:left w:w="120" w:type="dxa"/>
              <w:bottom w:w="80" w:type="dxa"/>
              <w:right w:w="120" w:type="dxa"/>
            </w:tcMar>
            <w:vAlign w:val="center"/>
          </w:tcPr>
          <w:p w14:paraId="24344B05"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Тапсырыс беруші үшін 31.12.2026 жылды қоса алғанға дейін қолжетімді бір есептік орта құрылған.</w:t>
            </w:r>
          </w:p>
        </w:tc>
      </w:tr>
      <w:tr w:rsidR="000C32AA" w:rsidRPr="00B45E07" w14:paraId="1C83B634" w14:textId="77777777" w:rsidTr="00BE4319">
        <w:trPr>
          <w:cantSplit/>
        </w:trPr>
        <w:tc>
          <w:tcPr>
            <w:tcW w:w="321" w:type="pct"/>
            <w:tcMar>
              <w:top w:w="80" w:type="dxa"/>
              <w:left w:w="120" w:type="dxa"/>
              <w:bottom w:w="80" w:type="dxa"/>
              <w:right w:w="120" w:type="dxa"/>
            </w:tcMar>
            <w:vAlign w:val="center"/>
          </w:tcPr>
          <w:p w14:paraId="6C21716A" w14:textId="77777777" w:rsidR="000C32AA" w:rsidRPr="00B45E07" w:rsidRDefault="000C32AA" w:rsidP="00BE4319">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4</w:t>
            </w:r>
          </w:p>
        </w:tc>
        <w:tc>
          <w:tcPr>
            <w:tcW w:w="810" w:type="pct"/>
            <w:tcMar>
              <w:top w:w="80" w:type="dxa"/>
              <w:left w:w="120" w:type="dxa"/>
              <w:bottom w:w="80" w:type="dxa"/>
              <w:right w:w="120" w:type="dxa"/>
            </w:tcMar>
            <w:vAlign w:val="center"/>
          </w:tcPr>
          <w:p w14:paraId="5A08E66B"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Өнеркәсіптік алмасу</w:t>
            </w:r>
          </w:p>
        </w:tc>
        <w:tc>
          <w:tcPr>
            <w:tcW w:w="3868" w:type="pct"/>
            <w:tcMar>
              <w:top w:w="80" w:type="dxa"/>
              <w:left w:w="120" w:type="dxa"/>
              <w:bottom w:w="80" w:type="dxa"/>
              <w:right w:w="120" w:type="dxa"/>
            </w:tcMar>
            <w:vAlign w:val="center"/>
          </w:tcPr>
          <w:p w14:paraId="227C7AE7"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Тамақтануды алу оқиғасы «Әлеуметтік әмиян» АЖ-ға берілген және қайталанбаған.</w:t>
            </w:r>
          </w:p>
        </w:tc>
      </w:tr>
      <w:tr w:rsidR="000C32AA" w:rsidRPr="00B45E07" w14:paraId="755D80C5" w14:textId="77777777" w:rsidTr="00BE4319">
        <w:trPr>
          <w:cantSplit/>
        </w:trPr>
        <w:tc>
          <w:tcPr>
            <w:tcW w:w="321" w:type="pct"/>
            <w:tcMar>
              <w:top w:w="80" w:type="dxa"/>
              <w:left w:w="120" w:type="dxa"/>
              <w:bottom w:w="80" w:type="dxa"/>
              <w:right w:w="120" w:type="dxa"/>
            </w:tcMar>
            <w:vAlign w:val="center"/>
          </w:tcPr>
          <w:p w14:paraId="03F1AAE8" w14:textId="77777777" w:rsidR="000C32AA" w:rsidRPr="00B45E07" w:rsidRDefault="000C32AA" w:rsidP="00BE4319">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5</w:t>
            </w:r>
          </w:p>
        </w:tc>
        <w:tc>
          <w:tcPr>
            <w:tcW w:w="810" w:type="pct"/>
            <w:tcMar>
              <w:top w:w="80" w:type="dxa"/>
              <w:left w:w="120" w:type="dxa"/>
              <w:bottom w:w="80" w:type="dxa"/>
              <w:right w:w="120" w:type="dxa"/>
            </w:tcMar>
            <w:vAlign w:val="center"/>
          </w:tcPr>
          <w:p w14:paraId="69363ABB"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Цифрлық функционал</w:t>
            </w:r>
          </w:p>
        </w:tc>
        <w:tc>
          <w:tcPr>
            <w:tcW w:w="3868" w:type="pct"/>
            <w:tcMar>
              <w:top w:w="80" w:type="dxa"/>
              <w:left w:w="120" w:type="dxa"/>
              <w:bottom w:w="80" w:type="dxa"/>
              <w:right w:w="120" w:type="dxa"/>
            </w:tcMar>
            <w:vAlign w:val="center"/>
          </w:tcPr>
          <w:p w14:paraId="6077F777"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Бірыңғай профильдер, тамақтану, сабаққа қатысу, жұмыс уақытын есепке алу, қолжетімділікті бақылау, кітапхана, локерлер, ата-аналар сервистері, есептер мен дашбордтар қолжетімді.</w:t>
            </w:r>
          </w:p>
        </w:tc>
      </w:tr>
      <w:tr w:rsidR="000C32AA" w:rsidRPr="00B45E07" w14:paraId="492A7817" w14:textId="77777777" w:rsidTr="00BE4319">
        <w:trPr>
          <w:cantSplit/>
        </w:trPr>
        <w:tc>
          <w:tcPr>
            <w:tcW w:w="321" w:type="pct"/>
            <w:tcMar>
              <w:top w:w="80" w:type="dxa"/>
              <w:left w:w="120" w:type="dxa"/>
              <w:bottom w:w="80" w:type="dxa"/>
              <w:right w:w="120" w:type="dxa"/>
            </w:tcMar>
            <w:vAlign w:val="center"/>
          </w:tcPr>
          <w:p w14:paraId="1F21FF07" w14:textId="77777777" w:rsidR="000C32AA" w:rsidRPr="00B45E07" w:rsidRDefault="000C32AA" w:rsidP="00BE4319">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6</w:t>
            </w:r>
          </w:p>
        </w:tc>
        <w:tc>
          <w:tcPr>
            <w:tcW w:w="810" w:type="pct"/>
            <w:tcMar>
              <w:top w:w="80" w:type="dxa"/>
              <w:left w:w="120" w:type="dxa"/>
              <w:bottom w:w="80" w:type="dxa"/>
              <w:right w:w="120" w:type="dxa"/>
            </w:tcMar>
            <w:vAlign w:val="center"/>
          </w:tcPr>
          <w:p w14:paraId="764173F3"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АБК-ға қызмет көрсету</w:t>
            </w:r>
          </w:p>
        </w:tc>
        <w:tc>
          <w:tcPr>
            <w:tcW w:w="3868" w:type="pct"/>
            <w:tcMar>
              <w:top w:w="80" w:type="dxa"/>
              <w:left w:w="120" w:type="dxa"/>
              <w:bottom w:w="80" w:type="dxa"/>
              <w:right w:w="120" w:type="dxa"/>
            </w:tcMar>
            <w:vAlign w:val="center"/>
          </w:tcPr>
          <w:p w14:paraId="480A2B43"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Диагностикалау, баптау, жаңарту және бағдарламалық өзара іс-қимылды қалпына келтіру қамтамасыз етілген.</w:t>
            </w:r>
          </w:p>
        </w:tc>
      </w:tr>
      <w:tr w:rsidR="000C32AA" w:rsidRPr="00B45E07" w14:paraId="6E974682" w14:textId="77777777" w:rsidTr="00BE4319">
        <w:trPr>
          <w:cantSplit/>
        </w:trPr>
        <w:tc>
          <w:tcPr>
            <w:tcW w:w="321" w:type="pct"/>
            <w:tcMar>
              <w:top w:w="80" w:type="dxa"/>
              <w:left w:w="120" w:type="dxa"/>
              <w:bottom w:w="80" w:type="dxa"/>
              <w:right w:w="120" w:type="dxa"/>
            </w:tcMar>
            <w:vAlign w:val="center"/>
          </w:tcPr>
          <w:p w14:paraId="7D4DE085" w14:textId="77777777" w:rsidR="000C32AA" w:rsidRPr="00B45E07" w:rsidRDefault="000C32AA" w:rsidP="00BE4319">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lastRenderedPageBreak/>
              <w:t>7</w:t>
            </w:r>
          </w:p>
        </w:tc>
        <w:tc>
          <w:tcPr>
            <w:tcW w:w="810" w:type="pct"/>
            <w:tcMar>
              <w:top w:w="80" w:type="dxa"/>
              <w:left w:w="120" w:type="dxa"/>
              <w:bottom w:w="80" w:type="dxa"/>
              <w:right w:w="120" w:type="dxa"/>
            </w:tcMar>
            <w:vAlign w:val="center"/>
          </w:tcPr>
          <w:p w14:paraId="2FAB4A2D"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Қолдау</w:t>
            </w:r>
          </w:p>
        </w:tc>
        <w:tc>
          <w:tcPr>
            <w:tcW w:w="3868" w:type="pct"/>
            <w:tcMar>
              <w:top w:w="80" w:type="dxa"/>
              <w:left w:w="120" w:type="dxa"/>
              <w:bottom w:w="80" w:type="dxa"/>
              <w:right w:w="120" w:type="dxa"/>
            </w:tcMar>
            <w:vAlign w:val="center"/>
          </w:tcPr>
          <w:p w14:paraId="59495D90"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Өтініш беру арналары белсенді; қашықтан көмек көрсету және бару SLA шегінде орындалады.</w:t>
            </w:r>
          </w:p>
        </w:tc>
      </w:tr>
      <w:tr w:rsidR="000C32AA" w:rsidRPr="00B45E07" w14:paraId="1E6BE713" w14:textId="77777777" w:rsidTr="00BE4319">
        <w:trPr>
          <w:cantSplit/>
        </w:trPr>
        <w:tc>
          <w:tcPr>
            <w:tcW w:w="321" w:type="pct"/>
            <w:tcMar>
              <w:top w:w="80" w:type="dxa"/>
              <w:left w:w="120" w:type="dxa"/>
              <w:bottom w:w="80" w:type="dxa"/>
              <w:right w:w="120" w:type="dxa"/>
            </w:tcMar>
            <w:vAlign w:val="center"/>
          </w:tcPr>
          <w:p w14:paraId="3C78EA54" w14:textId="77777777" w:rsidR="000C32AA" w:rsidRPr="00B45E07" w:rsidRDefault="000C32AA" w:rsidP="00BE4319">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8</w:t>
            </w:r>
          </w:p>
        </w:tc>
        <w:tc>
          <w:tcPr>
            <w:tcW w:w="810" w:type="pct"/>
            <w:tcMar>
              <w:top w:w="80" w:type="dxa"/>
              <w:left w:w="120" w:type="dxa"/>
              <w:bottom w:w="80" w:type="dxa"/>
              <w:right w:w="120" w:type="dxa"/>
            </w:tcMar>
            <w:vAlign w:val="center"/>
          </w:tcPr>
          <w:p w14:paraId="05C27129"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Құжаттар</w:t>
            </w:r>
          </w:p>
        </w:tc>
        <w:tc>
          <w:tcPr>
            <w:tcW w:w="3868" w:type="pct"/>
            <w:tcMar>
              <w:top w:w="80" w:type="dxa"/>
              <w:left w:w="120" w:type="dxa"/>
              <w:bottom w:w="80" w:type="dxa"/>
              <w:right w:w="120" w:type="dxa"/>
            </w:tcMar>
            <w:vAlign w:val="center"/>
          </w:tcPr>
          <w:p w14:paraId="0F7BE0CE"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Интеграцияны, лицензияны, қауіпсіздікті, өкілеттіктерді және сүйемелдеудің басталуын растайтын құжаттар берілген.</w:t>
            </w:r>
          </w:p>
        </w:tc>
      </w:tr>
    </w:tbl>
    <w:p w14:paraId="2C8C8C22" w14:textId="77777777" w:rsidR="000C32AA" w:rsidRPr="00B45E07" w:rsidRDefault="000C32AA" w:rsidP="000C32AA">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2.2. Өнім беруші қажетті техникалық шешімдерді дербес айқындайды және осы ерекшелікте көзделген нәтижеге қол жеткізуге қажетті барлық бағдарламалық құрамдас бөліктерді, интерфейстерді баптауды, баруды, қашықтан орындалатын жұмыстарды, жаңартуларды және өзге де шығыстарды бағаға енгізеді.</w:t>
      </w:r>
    </w:p>
    <w:p w14:paraId="26E8D217" w14:textId="77777777" w:rsidR="000C32AA" w:rsidRDefault="000C32AA" w:rsidP="000C32AA">
      <w:pPr>
        <w:pStyle w:val="1"/>
        <w:spacing w:before="0" w:after="0"/>
        <w:rPr>
          <w:rFonts w:ascii="Times New Roman" w:eastAsia="Calibri" w:hAnsi="Times New Roman" w:cs="Times New Roman"/>
          <w:color w:val="auto"/>
          <w:sz w:val="20"/>
          <w:szCs w:val="20"/>
        </w:rPr>
      </w:pPr>
    </w:p>
    <w:p w14:paraId="4CD078BF" w14:textId="77777777" w:rsidR="000C32AA" w:rsidRPr="00B45E07" w:rsidRDefault="000C32AA" w:rsidP="000C32AA">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3. Қолданыстағы АБК-ны қосу тәртібі</w:t>
      </w:r>
    </w:p>
    <w:p w14:paraId="74B520A8" w14:textId="77777777" w:rsidR="000C32AA" w:rsidRPr="00B45E07" w:rsidRDefault="000C32AA" w:rsidP="000C32AA">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3.1. Баптауды бастамас бұрын Өнім беруші орнатылған АБК-ны тексереді және құрылғылардың санын, олардың жұмысқа қабілеттілігін, ақпараттық өзара іс-қимылдың қолжетімді тәсілін және тамақтануды есепке алуға қажетті деректер құрамын тіркейді.</w:t>
      </w:r>
    </w:p>
    <w:p w14:paraId="63B2D519"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3.2. Қосу API, бағдарламалық шлюз, агент, адаптер немесе өзге де жол берілетін тәсіл арқылы орындалады. Өзара іс-қимыл тетігін таңдау Өнім берушінің жауапкершілігіне жатады және Тапсырыс беруші үшін қосымша шығыстар туғызбайды.</w:t>
      </w:r>
    </w:p>
    <w:p w14:paraId="5EA61AE3"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3.3. Бұлттық платформаға пайдаланушының бірегей сәйкестендіргіші, ЖСН және қажетті есептік мәліметтері, ұйым мен жабдықтың сәйкестендіргіштері, операцияның күні мен уақыты, сондай-ақ тегін тамақтануды алу туралы расталған оқиға беріледі.</w:t>
      </w:r>
    </w:p>
    <w:p w14:paraId="25626B81"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3.4. Интеграциялық алмасу сәйкестендіру нәтижесін пайдалануға тиіс. Қолданыстағы процесс мұндай берусіз қамтамасыз етілуі мүмкін болса, бастапқы кескіндер мен биометриялық үлгілер берілмейді.</w:t>
      </w:r>
    </w:p>
    <w:p w14:paraId="4BC30310"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3.5. Қосу кезінде қолданыстағы АБК-ның баптаулары мен жұмысқа қабілеттілігі сақталады. Өнім беруші есептік деректердің жоғалуына, қайталанатын оқиғалардың пайда болуына және пайдаланушыларды қайта байланыстыру қажеттілігіне жол бермеуге міндетті.</w:t>
      </w:r>
    </w:p>
    <w:p w14:paraId="1359566E"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3.6. Тексеру, қосу, қолжетімділікті іске қосу және бақылау алмасуы шарт күшіне енген күннен бастап 10 жұмыс күнінен кешіктірілмей аяқталуға тиіс.</w:t>
      </w:r>
    </w:p>
    <w:p w14:paraId="655576BA"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p>
    <w:p w14:paraId="1AB8A353" w14:textId="77777777" w:rsidR="000C32AA" w:rsidRPr="000C32AA" w:rsidRDefault="000C32AA" w:rsidP="000C32AA">
      <w:pPr>
        <w:pStyle w:val="1"/>
        <w:spacing w:before="0" w:after="0"/>
        <w:jc w:val="center"/>
        <w:rPr>
          <w:rFonts w:ascii="Times New Roman" w:hAnsi="Times New Roman" w:cs="Times New Roman"/>
          <w:color w:val="auto"/>
          <w:sz w:val="20"/>
          <w:szCs w:val="20"/>
          <w:lang w:val="kk-KZ"/>
        </w:rPr>
      </w:pPr>
      <w:r>
        <w:rPr>
          <w:rFonts w:ascii="Times New Roman" w:eastAsia="Calibri" w:hAnsi="Times New Roman" w:cs="Times New Roman"/>
          <w:color w:val="auto"/>
          <w:sz w:val="20"/>
          <w:szCs w:val="20"/>
          <w:lang w:val="kk-KZ" w:eastAsia="kk-KZ"/>
        </w:rPr>
        <w:t>4. Цифрлық платформаның міндетті мүмкіндіктері</w:t>
      </w:r>
    </w:p>
    <w:p w14:paraId="385E7441"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4.1. Платформа пайдаланушылардың бірыңғай профильдерін, құқықтарды ажыратуды, қосылған АБК-дан оқиғаларды қабылдауды, тегін тамақтануды есепке алуды, әкімшілік кабинетті, есептерді, талдауды, әрекеттер журналдарын, құрылғылар мониторингін және деректерді жүктеп алуды қолдауға тиіс. Қолданыстағы нұсқа шеңберінде Тапсырыс берушіге білім алушылардың сабаққа қатысуын, қолжетімділікті бақылауды, жұмыс уақытын, кітапхана қорын, ақылды локерлерді есепке алу, ата-аналармен өзара іс-қимыл және басқарушылық дашбордтар модульдеріне де қолжетімділік беріледі.</w:t>
      </w:r>
    </w:p>
    <w:p w14:paraId="1A9EB7EF"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4.2. Аталған модульдердің болуы Өнім берушіге қосымша жабдық жеткізу міндетін жүктемейді, бірақ Тапсырыс берушіге платформаны ауыстырмай және профильдерді қайта құрмай пайдалану сценарийлерін кеңейтуге мүмкіндік беруге тиіс. Жаңартулар интеграцияның жұмысын нашарлатпауға немесе міндетті функционалды қысқартпауға тиіс.</w:t>
      </w:r>
    </w:p>
    <w:p w14:paraId="560308E4" w14:textId="77777777" w:rsidR="000C32AA" w:rsidRPr="000C32AA" w:rsidRDefault="000C32AA" w:rsidP="000C32AA">
      <w:pPr>
        <w:pStyle w:val="Note"/>
        <w:keepLines/>
        <w:spacing w:before="0" w:after="0" w:line="240" w:lineRule="auto"/>
        <w:ind w:left="426" w:right="180"/>
        <w:jc w:val="both"/>
        <w:rPr>
          <w:rFonts w:ascii="Times New Roman" w:hAnsi="Times New Roman" w:cs="Times New Roman"/>
          <w:i/>
          <w:iCs/>
          <w:sz w:val="20"/>
          <w:szCs w:val="20"/>
          <w:lang w:val="kk-KZ"/>
        </w:rPr>
      </w:pPr>
      <w:r>
        <w:rPr>
          <w:rFonts w:ascii="Times New Roman" w:eastAsia="Calibri" w:hAnsi="Times New Roman" w:cs="Times New Roman"/>
          <w:b/>
          <w:bCs/>
          <w:i/>
          <w:iCs/>
          <w:sz w:val="20"/>
          <w:szCs w:val="20"/>
          <w:lang w:val="kk-KZ" w:eastAsia="kk-KZ"/>
        </w:rPr>
        <w:t>Платформаның дайындық өлшемшарты.</w:t>
      </w:r>
      <w:r>
        <w:rPr>
          <w:rFonts w:ascii="Times New Roman" w:eastAsia="Calibri" w:hAnsi="Times New Roman" w:cs="Times New Roman"/>
          <w:i/>
          <w:iCs/>
          <w:sz w:val="20"/>
          <w:szCs w:val="20"/>
          <w:lang w:val="kk-KZ" w:eastAsia="kk-KZ"/>
        </w:rPr>
        <w:t xml:space="preserve"> Бағдарламалық қамтамасыз ету іске қосылған күні өнеркәсіптік пайдалануға жарамды болуға және шарт жасалғаннан кейін жаңа интеграция әзірлемей-ақ «Әлеуметтік әмиян» АЖ-мен қолданыстағы алмасуды қамтамасыз етуге тиіс.</w:t>
      </w:r>
    </w:p>
    <w:p w14:paraId="4D78EE17"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4.3. Ұсынылатын бағдарламалық өнімнің ақпараттық қауіпсіздігі оң нәтижелері бар мынадай хаттамалармен расталады:</w:t>
      </w:r>
    </w:p>
    <w:p w14:paraId="3352CB56" w14:textId="77777777" w:rsidR="000C32AA" w:rsidRPr="00B45E07" w:rsidRDefault="000C32AA" w:rsidP="000C32AA">
      <w:pPr>
        <w:pStyle w:val="a"/>
        <w:numPr>
          <w:ilvl w:val="0"/>
          <w:numId w:val="2"/>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бастапқы кодтарды талдау;</w:t>
      </w:r>
    </w:p>
    <w:p w14:paraId="0A4F7A10" w14:textId="77777777" w:rsidR="000C32AA" w:rsidRPr="00B45E07" w:rsidRDefault="000C32AA" w:rsidP="000C32AA">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ақпараттық қауіпсіздік функцияларын сынау;</w:t>
      </w:r>
    </w:p>
    <w:p w14:paraId="260A66CB" w14:textId="77777777" w:rsidR="000C32AA" w:rsidRPr="00B45E07" w:rsidRDefault="000C32AA" w:rsidP="000C32AA">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жүктемелік сынақ;</w:t>
      </w:r>
    </w:p>
    <w:p w14:paraId="78164F50" w14:textId="77777777" w:rsidR="000C32AA" w:rsidRPr="00B45E07" w:rsidRDefault="000C32AA" w:rsidP="000C32AA">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ақпараттық қауіпсіздікті қамтамасыз ету процестерін тексеру;</w:t>
      </w:r>
    </w:p>
    <w:p w14:paraId="0AED9A8A" w14:textId="77777777" w:rsidR="000C32AA" w:rsidRPr="00B45E07" w:rsidRDefault="000C32AA" w:rsidP="000C32AA">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lang w:val="kk-KZ" w:eastAsia="kk-KZ"/>
        </w:rPr>
        <w:t>желілік инфрақұрылымды тексеру.</w:t>
      </w:r>
    </w:p>
    <w:p w14:paraId="584E57F4"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Ұсынылатын бағдарламалық қамтамасыз ету Сенім білдірілген бағдарламалық қамтылым және электрондық өнеркәсіп өнімдерінің тізіліміне енгізілуге тиіс. Тізілімнен үзінді көшірме, хаттамалар және «Әлеуметтік әмиян» АЖ-мен қолданыстағы интеграцияны растау шартты орындау кезінде Тапсырыс берушіге беріледі және платформаның іс жүзінде іске қосылатын нұсқасына қатысты болуға тиіс.</w:t>
      </w:r>
    </w:p>
    <w:p w14:paraId="509111D8"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p>
    <w:p w14:paraId="68665C04" w14:textId="77777777" w:rsidR="000C32AA" w:rsidRPr="000C32AA" w:rsidRDefault="000C32AA" w:rsidP="000C32AA">
      <w:pPr>
        <w:pStyle w:val="1"/>
        <w:spacing w:before="0" w:after="0"/>
        <w:jc w:val="center"/>
        <w:rPr>
          <w:rFonts w:ascii="Times New Roman" w:hAnsi="Times New Roman" w:cs="Times New Roman"/>
          <w:color w:val="auto"/>
          <w:sz w:val="20"/>
          <w:szCs w:val="20"/>
          <w:lang w:val="kk-KZ"/>
        </w:rPr>
      </w:pPr>
      <w:r>
        <w:rPr>
          <w:rFonts w:ascii="Times New Roman" w:eastAsia="Calibri" w:hAnsi="Times New Roman" w:cs="Times New Roman"/>
          <w:color w:val="auto"/>
          <w:sz w:val="20"/>
          <w:szCs w:val="20"/>
          <w:lang w:val="kk-KZ" w:eastAsia="kk-KZ"/>
        </w:rPr>
        <w:t>5. Заңдылық кепілдіктері және растаушы құжаттар</w:t>
      </w:r>
    </w:p>
    <w:p w14:paraId="39E4E968"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5.1. Лицензияны платформаның Құқық иеленушісі немесе ол уәкілеттік берген тұлға береді. Өнім беруші іске қосудың заңдылығына, қолжетімділіктің үздіксіздігіне және шарттың бүкіл мерзімі ішінде интеграциялау мен сүйемелдеуге өкілеттіктерінің болуына жауап береді.</w:t>
      </w:r>
    </w:p>
    <w:p w14:paraId="1DDB2076"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 xml:space="preserve">5.2. Егер шартты Құқық иеленуші орындамаса, іске қосу сәтіне қарай Тапсырыс берушіге Құқық иеленушінің растауы беріледі. Онда Тапсырыс берушінің атауы мен БСН-ы, платформа, есептік жазба, 2026 жылғы 31 желтоқсанды қоса </w:t>
      </w:r>
      <w:r>
        <w:rPr>
          <w:rFonts w:ascii="Times New Roman" w:hAnsi="Times New Roman" w:cs="Times New Roman"/>
          <w:color w:val="auto"/>
          <w:sz w:val="20"/>
          <w:szCs w:val="20"/>
          <w:lang w:val="kk-KZ" w:eastAsia="kk-KZ"/>
        </w:rPr>
        <w:lastRenderedPageBreak/>
        <w:t>алғандағы қолжетімділік мерзімі және Өнім берушінің өкілеттіктері көрсетіледі. Құқық иеленушінің растауынсыз Өнім берушінің өзі жасаған құжат мұндай растауды алмастырмайды.</w:t>
      </w:r>
    </w:p>
    <w:p w14:paraId="7A7914FF"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5.3. Платформаны баптау және кейінгі сүйемелдеу ұсынылатын бағдарламалық қамтамасыз етуді интеграциялау және техникалық қолдау бойынша әзірлеушінің немесе Құқық иеленушінің жарамды сертификаты бар кемінде бір маманның қатысуымен орындалады.</w:t>
      </w:r>
    </w:p>
    <w:p w14:paraId="12277B71" w14:textId="77777777" w:rsidR="000C32AA" w:rsidRPr="000C32AA" w:rsidRDefault="000C32AA" w:rsidP="000C32AA">
      <w:pPr>
        <w:pStyle w:val="Note"/>
        <w:keepLines/>
        <w:spacing w:before="0" w:after="0" w:line="240" w:lineRule="auto"/>
        <w:ind w:left="180" w:right="180"/>
        <w:jc w:val="both"/>
        <w:rPr>
          <w:rFonts w:ascii="Times New Roman" w:hAnsi="Times New Roman" w:cs="Times New Roman"/>
          <w:bCs/>
          <w:i/>
          <w:iCs/>
          <w:sz w:val="20"/>
          <w:szCs w:val="20"/>
          <w:lang w:val="kk-KZ"/>
        </w:rPr>
      </w:pPr>
      <w:r>
        <w:rPr>
          <w:rFonts w:ascii="Times New Roman" w:eastAsia="Calibri" w:hAnsi="Times New Roman" w:cs="Times New Roman"/>
          <w:b/>
          <w:bCs/>
          <w:i/>
          <w:iCs/>
          <w:sz w:val="20"/>
          <w:szCs w:val="20"/>
          <w:lang w:val="kk-KZ" w:eastAsia="kk-KZ"/>
        </w:rPr>
        <w:t>Ұсыну тәртібі.</w:t>
      </w:r>
      <w:r>
        <w:rPr>
          <w:rFonts w:ascii="Times New Roman" w:eastAsia="Calibri" w:hAnsi="Times New Roman" w:cs="Times New Roman"/>
          <w:bCs/>
          <w:i/>
          <w:iCs/>
          <w:sz w:val="20"/>
          <w:szCs w:val="20"/>
          <w:lang w:val="kk-KZ" w:eastAsia="kk-KZ"/>
        </w:rPr>
        <w:t xml:space="preserve"> Құқық иеленушінің құжаттары, тізілімнен үзінді көшірме, ақпараттық қауіпсіздік жөніндегі материалдар, өнеркәсіптік интеграцияны растау және маманның сертификаты орындау және қабылдау барысында беріледі. Оларды баға ұсыныстарын сұратуға қатысушының баға ұсынысына қоса беру талап етілмейді.</w:t>
      </w:r>
    </w:p>
    <w:p w14:paraId="0FB75AD2" w14:textId="77777777" w:rsidR="000C32AA" w:rsidRPr="000C32AA" w:rsidRDefault="000C32AA" w:rsidP="000C32AA">
      <w:pPr>
        <w:pStyle w:val="1"/>
        <w:spacing w:before="0" w:after="0"/>
        <w:rPr>
          <w:rFonts w:ascii="Times New Roman" w:eastAsia="Calibri" w:hAnsi="Times New Roman" w:cs="Times New Roman"/>
          <w:b w:val="0"/>
          <w:i/>
          <w:iCs/>
          <w:color w:val="auto"/>
          <w:sz w:val="20"/>
          <w:szCs w:val="20"/>
          <w:lang w:val="kk-KZ"/>
        </w:rPr>
      </w:pPr>
    </w:p>
    <w:p w14:paraId="0823E9AF" w14:textId="77777777" w:rsidR="000C32AA" w:rsidRPr="000C32AA" w:rsidRDefault="000C32AA" w:rsidP="000C32AA">
      <w:pPr>
        <w:pStyle w:val="1"/>
        <w:spacing w:before="0" w:after="0"/>
        <w:jc w:val="center"/>
        <w:rPr>
          <w:rFonts w:ascii="Times New Roman" w:hAnsi="Times New Roman" w:cs="Times New Roman"/>
          <w:color w:val="auto"/>
          <w:sz w:val="20"/>
          <w:szCs w:val="20"/>
          <w:lang w:val="kk-KZ"/>
        </w:rPr>
      </w:pPr>
      <w:r>
        <w:rPr>
          <w:rFonts w:ascii="Times New Roman" w:eastAsia="Calibri" w:hAnsi="Times New Roman" w:cs="Times New Roman"/>
          <w:color w:val="auto"/>
          <w:sz w:val="20"/>
          <w:szCs w:val="20"/>
          <w:lang w:val="kk-KZ" w:eastAsia="kk-KZ"/>
        </w:rPr>
        <w:t>6. Пайдалану кезіндегі техникалық қызмет көрсету және сервис деңгейі</w:t>
      </w:r>
    </w:p>
    <w:p w14:paraId="64C8854F" w14:textId="77777777" w:rsidR="000C32AA" w:rsidRPr="000C32AA" w:rsidRDefault="000C32AA" w:rsidP="000C32AA">
      <w:p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6.1. Тапсырыс берушінің өтініштері демалыс және мереке күндерін қоспағанда, жұмыс күндері Астана қаласының уақыты бойынша сағат 09:00-ден 18:00-ге дейін қабылданады. Қолдау арнасы өтінішті, оның түскен уақытын, мазмұнын, жауапты орындаушыны және нәтижені тіркеуді қамтамасыз етуге тиіс.</w:t>
      </w:r>
    </w:p>
    <w:p w14:paraId="7BAF2460" w14:textId="77777777" w:rsidR="000C32AA" w:rsidRPr="000C32AA" w:rsidRDefault="000C32AA" w:rsidP="000C32AA">
      <w:p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6.2. Ден қою уақыты өтініш жұмыс уақытында тіркелген сәттен бастап есептеледі. Автоматты хабарлама емес, өтініштің қабылданғанын растау және нақты диагностикалаудың басталуы ден қою болып есептеледі.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2861"/>
        <w:gridCol w:w="2007"/>
        <w:gridCol w:w="3879"/>
      </w:tblGrid>
      <w:tr w:rsidR="000C32AA" w:rsidRPr="00B45E07" w14:paraId="7E599175" w14:textId="77777777" w:rsidTr="00BE4319">
        <w:trPr>
          <w:cantSplit/>
          <w:tblHeader/>
        </w:trPr>
        <w:tc>
          <w:tcPr>
            <w:tcW w:w="833" w:type="pct"/>
            <w:tcMar>
              <w:top w:w="80" w:type="dxa"/>
              <w:left w:w="120" w:type="dxa"/>
              <w:bottom w:w="80" w:type="dxa"/>
              <w:right w:w="120" w:type="dxa"/>
            </w:tcMar>
            <w:vAlign w:val="center"/>
          </w:tcPr>
          <w:p w14:paraId="091380AC" w14:textId="77777777" w:rsidR="000C32AA" w:rsidRPr="00B45E07" w:rsidRDefault="000C32AA" w:rsidP="00BE4319">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Деңгей</w:t>
            </w:r>
          </w:p>
        </w:tc>
        <w:tc>
          <w:tcPr>
            <w:tcW w:w="1363" w:type="pct"/>
            <w:tcMar>
              <w:top w:w="80" w:type="dxa"/>
              <w:left w:w="120" w:type="dxa"/>
              <w:bottom w:w="80" w:type="dxa"/>
              <w:right w:w="120" w:type="dxa"/>
            </w:tcMar>
            <w:vAlign w:val="center"/>
          </w:tcPr>
          <w:p w14:paraId="4C3BFB75" w14:textId="77777777" w:rsidR="000C32AA" w:rsidRPr="00B45E07" w:rsidRDefault="000C32AA" w:rsidP="00BE4319">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Оқиға</w:t>
            </w:r>
          </w:p>
        </w:tc>
        <w:tc>
          <w:tcPr>
            <w:tcW w:w="956" w:type="pct"/>
            <w:tcMar>
              <w:top w:w="80" w:type="dxa"/>
              <w:left w:w="120" w:type="dxa"/>
              <w:bottom w:w="80" w:type="dxa"/>
              <w:right w:w="120" w:type="dxa"/>
            </w:tcMar>
            <w:vAlign w:val="center"/>
          </w:tcPr>
          <w:p w14:paraId="342AA174" w14:textId="77777777" w:rsidR="000C32AA" w:rsidRPr="00B45E07" w:rsidRDefault="000C32AA" w:rsidP="00BE4319">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Ден қоюдың басталуы</w:t>
            </w:r>
          </w:p>
        </w:tc>
        <w:tc>
          <w:tcPr>
            <w:tcW w:w="1848" w:type="pct"/>
            <w:tcMar>
              <w:top w:w="80" w:type="dxa"/>
              <w:left w:w="120" w:type="dxa"/>
              <w:bottom w:w="80" w:type="dxa"/>
              <w:right w:w="120" w:type="dxa"/>
            </w:tcMar>
            <w:vAlign w:val="center"/>
          </w:tcPr>
          <w:p w14:paraId="6280B2D5" w14:textId="77777777" w:rsidR="000C32AA" w:rsidRPr="00B45E07" w:rsidRDefault="000C32AA" w:rsidP="00BE4319">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Орындау мерзімі</w:t>
            </w:r>
          </w:p>
        </w:tc>
      </w:tr>
      <w:tr w:rsidR="000C32AA" w:rsidRPr="00B45E07" w14:paraId="15C48C0A" w14:textId="77777777" w:rsidTr="00BE4319">
        <w:trPr>
          <w:cantSplit/>
        </w:trPr>
        <w:tc>
          <w:tcPr>
            <w:tcW w:w="833" w:type="pct"/>
            <w:tcMar>
              <w:top w:w="80" w:type="dxa"/>
              <w:left w:w="120" w:type="dxa"/>
              <w:bottom w:w="80" w:type="dxa"/>
              <w:right w:w="120" w:type="dxa"/>
            </w:tcMar>
            <w:vAlign w:val="center"/>
          </w:tcPr>
          <w:p w14:paraId="4D2E2DEA"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Авариялық</w:t>
            </w:r>
          </w:p>
        </w:tc>
        <w:tc>
          <w:tcPr>
            <w:tcW w:w="1363" w:type="pct"/>
            <w:tcMar>
              <w:top w:w="80" w:type="dxa"/>
              <w:left w:w="120" w:type="dxa"/>
              <w:bottom w:w="80" w:type="dxa"/>
              <w:right w:w="120" w:type="dxa"/>
            </w:tcMar>
            <w:vAlign w:val="center"/>
          </w:tcPr>
          <w:p w14:paraId="7FA43FF2"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Платформа, интеграция немесе тамақтану оқиғаларын беру жұмыс істемейді</w:t>
            </w:r>
          </w:p>
        </w:tc>
        <w:tc>
          <w:tcPr>
            <w:tcW w:w="956" w:type="pct"/>
            <w:tcMar>
              <w:top w:w="80" w:type="dxa"/>
              <w:left w:w="120" w:type="dxa"/>
              <w:bottom w:w="80" w:type="dxa"/>
              <w:right w:w="120" w:type="dxa"/>
            </w:tcMar>
            <w:vAlign w:val="center"/>
          </w:tcPr>
          <w:p w14:paraId="5B36343A"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2 жұмыс сағатына дейін</w:t>
            </w:r>
          </w:p>
        </w:tc>
        <w:tc>
          <w:tcPr>
            <w:tcW w:w="1848" w:type="pct"/>
            <w:tcMar>
              <w:top w:w="80" w:type="dxa"/>
              <w:left w:w="120" w:type="dxa"/>
              <w:bottom w:w="80" w:type="dxa"/>
              <w:right w:w="120" w:type="dxa"/>
            </w:tcMar>
            <w:vAlign w:val="center"/>
          </w:tcPr>
          <w:p w14:paraId="497E8516"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Қалпына келтіру жоспары – 8 жұмыс сағатына дейін; Өнім беруші себепті 1 жұмыс күніне дейін жояды.</w:t>
            </w:r>
          </w:p>
        </w:tc>
      </w:tr>
      <w:tr w:rsidR="000C32AA" w:rsidRPr="00B45E07" w14:paraId="2E545AB8" w14:textId="77777777" w:rsidTr="00BE4319">
        <w:trPr>
          <w:cantSplit/>
        </w:trPr>
        <w:tc>
          <w:tcPr>
            <w:tcW w:w="833" w:type="pct"/>
            <w:tcMar>
              <w:top w:w="80" w:type="dxa"/>
              <w:left w:w="120" w:type="dxa"/>
              <w:bottom w:w="80" w:type="dxa"/>
              <w:right w:w="120" w:type="dxa"/>
            </w:tcMar>
            <w:vAlign w:val="center"/>
          </w:tcPr>
          <w:p w14:paraId="303D1674"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Стандартты</w:t>
            </w:r>
          </w:p>
        </w:tc>
        <w:tc>
          <w:tcPr>
            <w:tcW w:w="1363" w:type="pct"/>
            <w:tcMar>
              <w:top w:w="80" w:type="dxa"/>
              <w:left w:w="120" w:type="dxa"/>
              <w:bottom w:w="80" w:type="dxa"/>
              <w:right w:w="120" w:type="dxa"/>
            </w:tcMar>
            <w:vAlign w:val="center"/>
          </w:tcPr>
          <w:p w14:paraId="32932A2C"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Толық тоқтаусыз функциялардың, жабдықтың немесе алмасудың ішінара іркілісі</w:t>
            </w:r>
          </w:p>
        </w:tc>
        <w:tc>
          <w:tcPr>
            <w:tcW w:w="956" w:type="pct"/>
            <w:tcMar>
              <w:top w:w="80" w:type="dxa"/>
              <w:left w:w="120" w:type="dxa"/>
              <w:bottom w:w="80" w:type="dxa"/>
              <w:right w:w="120" w:type="dxa"/>
            </w:tcMar>
            <w:vAlign w:val="center"/>
          </w:tcPr>
          <w:p w14:paraId="52C59F24"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4 жұмыс сағатына дейін</w:t>
            </w:r>
          </w:p>
        </w:tc>
        <w:tc>
          <w:tcPr>
            <w:tcW w:w="1848" w:type="pct"/>
            <w:tcMar>
              <w:top w:w="80" w:type="dxa"/>
              <w:left w:w="120" w:type="dxa"/>
              <w:bottom w:w="80" w:type="dxa"/>
              <w:right w:w="120" w:type="dxa"/>
            </w:tcMar>
            <w:vAlign w:val="center"/>
          </w:tcPr>
          <w:p w14:paraId="02771B06"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Өнім беруші себепті 3 жұмыс күніне дейін жояды.</w:t>
            </w:r>
          </w:p>
        </w:tc>
      </w:tr>
      <w:tr w:rsidR="000C32AA" w:rsidRPr="00B45E07" w14:paraId="3F509E1E" w14:textId="77777777" w:rsidTr="00BE4319">
        <w:trPr>
          <w:cantSplit/>
        </w:trPr>
        <w:tc>
          <w:tcPr>
            <w:tcW w:w="833" w:type="pct"/>
            <w:tcMar>
              <w:top w:w="80" w:type="dxa"/>
              <w:left w:w="120" w:type="dxa"/>
              <w:bottom w:w="80" w:type="dxa"/>
              <w:right w:w="120" w:type="dxa"/>
            </w:tcMar>
            <w:vAlign w:val="center"/>
          </w:tcPr>
          <w:p w14:paraId="75291EC2"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Консультация</w:t>
            </w:r>
          </w:p>
        </w:tc>
        <w:tc>
          <w:tcPr>
            <w:tcW w:w="1363" w:type="pct"/>
            <w:tcMar>
              <w:top w:w="80" w:type="dxa"/>
              <w:left w:w="120" w:type="dxa"/>
              <w:bottom w:w="80" w:type="dxa"/>
              <w:right w:w="120" w:type="dxa"/>
            </w:tcMar>
            <w:vAlign w:val="center"/>
          </w:tcPr>
          <w:p w14:paraId="458DE81F"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Консультация, есеп, кабинетті, жабдықты немесе интеграцияны баптау</w:t>
            </w:r>
          </w:p>
        </w:tc>
        <w:tc>
          <w:tcPr>
            <w:tcW w:w="956" w:type="pct"/>
            <w:tcMar>
              <w:top w:w="80" w:type="dxa"/>
              <w:left w:w="120" w:type="dxa"/>
              <w:bottom w:w="80" w:type="dxa"/>
              <w:right w:w="120" w:type="dxa"/>
            </w:tcMar>
            <w:vAlign w:val="center"/>
          </w:tcPr>
          <w:p w14:paraId="700EB99C"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1 жұмыс күніне дейін</w:t>
            </w:r>
          </w:p>
        </w:tc>
        <w:tc>
          <w:tcPr>
            <w:tcW w:w="1848" w:type="pct"/>
            <w:tcMar>
              <w:top w:w="80" w:type="dxa"/>
              <w:left w:w="120" w:type="dxa"/>
              <w:bottom w:w="80" w:type="dxa"/>
              <w:right w:w="120" w:type="dxa"/>
            </w:tcMar>
            <w:vAlign w:val="center"/>
          </w:tcPr>
          <w:p w14:paraId="7FF39964"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2 жұмыс күніне дейін немесе келісілген мерзімде орындалады.</w:t>
            </w:r>
          </w:p>
        </w:tc>
      </w:tr>
      <w:tr w:rsidR="000C32AA" w:rsidRPr="00B45E07" w14:paraId="21FF4F90" w14:textId="77777777" w:rsidTr="00BE4319">
        <w:trPr>
          <w:cantSplit/>
        </w:trPr>
        <w:tc>
          <w:tcPr>
            <w:tcW w:w="833" w:type="pct"/>
            <w:tcMar>
              <w:top w:w="80" w:type="dxa"/>
              <w:left w:w="120" w:type="dxa"/>
              <w:bottom w:w="80" w:type="dxa"/>
              <w:right w:w="120" w:type="dxa"/>
            </w:tcMar>
            <w:vAlign w:val="center"/>
          </w:tcPr>
          <w:p w14:paraId="12CECA6E"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Бару</w:t>
            </w:r>
          </w:p>
        </w:tc>
        <w:tc>
          <w:tcPr>
            <w:tcW w:w="1363" w:type="pct"/>
            <w:tcMar>
              <w:top w:w="80" w:type="dxa"/>
              <w:left w:w="120" w:type="dxa"/>
              <w:bottom w:w="80" w:type="dxa"/>
              <w:right w:w="120" w:type="dxa"/>
            </w:tcMar>
            <w:vAlign w:val="center"/>
          </w:tcPr>
          <w:p w14:paraId="22389629"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Қашықтан жою мүмкін емес</w:t>
            </w:r>
          </w:p>
        </w:tc>
        <w:tc>
          <w:tcPr>
            <w:tcW w:w="956" w:type="pct"/>
            <w:tcMar>
              <w:top w:w="80" w:type="dxa"/>
              <w:left w:w="120" w:type="dxa"/>
              <w:bottom w:w="80" w:type="dxa"/>
              <w:right w:w="120" w:type="dxa"/>
            </w:tcMar>
            <w:vAlign w:val="center"/>
          </w:tcPr>
          <w:p w14:paraId="6FE55F36"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қашықтан диагностикалаудан кейін</w:t>
            </w:r>
          </w:p>
        </w:tc>
        <w:tc>
          <w:tcPr>
            <w:tcW w:w="1848" w:type="pct"/>
            <w:tcMar>
              <w:top w:w="80" w:type="dxa"/>
              <w:left w:w="120" w:type="dxa"/>
              <w:bottom w:w="80" w:type="dxa"/>
              <w:right w:w="120" w:type="dxa"/>
            </w:tcMar>
            <w:vAlign w:val="center"/>
          </w:tcPr>
          <w:p w14:paraId="4D827CEC"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Маман 3 жұмыс күнінен кешіктірмей келеді.</w:t>
            </w:r>
          </w:p>
        </w:tc>
      </w:tr>
    </w:tbl>
    <w:p w14:paraId="5A9C1B61"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6.3. Іркілістің сыртқы себебі болған кезде Өнім беруші бастапқы диагностиканы жүргізеді, ақау көзін айқындайды және Тапсырыс берушіні жазбаша хабардар етеді. Байланыс операторы, «Әлеуметтік әмиян» АЖ немесе өзге үшінші тарап жұмысты қалпына келтіргенге дейін Өнім беруші қажетті техникалық жәрдем көрсетеді; сыртқы себепті жоюдың расталған кезеңі оның SLA көрсеткішіне енгізілмейді.</w:t>
      </w:r>
    </w:p>
    <w:p w14:paraId="31D350CD" w14:textId="77777777" w:rsidR="000C32AA" w:rsidRPr="000C32AA" w:rsidRDefault="000C32AA" w:rsidP="000C32AA">
      <w:pPr>
        <w:pStyle w:val="1"/>
        <w:spacing w:before="0" w:after="0"/>
        <w:rPr>
          <w:rFonts w:ascii="Times New Roman" w:eastAsia="Calibri" w:hAnsi="Times New Roman" w:cs="Times New Roman"/>
          <w:color w:val="auto"/>
          <w:sz w:val="20"/>
          <w:szCs w:val="20"/>
          <w:lang w:val="kk-KZ"/>
        </w:rPr>
      </w:pPr>
    </w:p>
    <w:p w14:paraId="12CF85EB" w14:textId="77777777" w:rsidR="000C32AA" w:rsidRPr="000C32AA" w:rsidRDefault="000C32AA" w:rsidP="000C32AA">
      <w:pPr>
        <w:pStyle w:val="1"/>
        <w:spacing w:before="0" w:after="0"/>
        <w:jc w:val="center"/>
        <w:rPr>
          <w:rFonts w:ascii="Times New Roman" w:hAnsi="Times New Roman" w:cs="Times New Roman"/>
          <w:color w:val="auto"/>
          <w:sz w:val="20"/>
          <w:szCs w:val="20"/>
          <w:lang w:val="kk-KZ"/>
        </w:rPr>
      </w:pPr>
      <w:r>
        <w:rPr>
          <w:rFonts w:ascii="Times New Roman" w:eastAsia="Calibri" w:hAnsi="Times New Roman" w:cs="Times New Roman"/>
          <w:color w:val="auto"/>
          <w:sz w:val="20"/>
          <w:szCs w:val="20"/>
          <w:lang w:val="kk-KZ" w:eastAsia="kk-KZ"/>
        </w:rPr>
        <w:t>7. Деректерді өңдеу және қорғау режимі</w:t>
      </w:r>
    </w:p>
    <w:p w14:paraId="3E5139C0"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Пайдаланушылардың дербес деректері бар платформаның электрондық ресурстары Қазақстан Республикасының аумағындағы деректер қорында сақталады; көрсетілетін қызмет шеңберінде оларды трансшекаралық орналастыруға жол берілмейді. Өнім беруші өз қызметкерлерінің рөлдік қолжетімділігін ұйымдастырады, олардың әрекеттерін тіркейді және қолжетімділікті Тапсырыс берушінің нақты өтінішін орындау үшін объективті түрде қажетті кезеңге және көлемде ғана береді. Ақпараттық алмасу және қашықтан қызмет көрсету қорғалған арналар арқылы жүзеге асырылады, бұл ретте қашықтан қосылу Тапсырыс берушінің уәкілетті өкілі хабардар етіле отырып орындалады және пайдаланушылар базасын өз бетінше жүктеп алу үшін пайдаланылмайды. Тамақтану оқиғасын беру үшін сәйкестендіру нәтижесі қолданылады; егер интеграциялық сценарий оларды жеке заңды негізде өңдеуді талап етпесе, бастапқы биометриялық кескіндер мен үлгілер бұлттық платформаға көшірілмейді. Тапсырыс беруші осы ерекшелікте көзделген есептік деректерді берудің заңды негізінің болуын қамтамасыз етеді, ал Өнім беруші олардың құпиялылығына, тұтастығына, қолжетімділігіне және Қазақстан Республикасының заңнамасын сақтай отырып, шартты орындау мақсатында ғана өңделуіне жауап береді.</w:t>
      </w:r>
    </w:p>
    <w:p w14:paraId="4D214920" w14:textId="77777777" w:rsidR="000C32AA" w:rsidRPr="000C32AA" w:rsidRDefault="000C32AA" w:rsidP="000C32AA">
      <w:pPr>
        <w:pStyle w:val="1"/>
        <w:spacing w:before="0" w:after="0"/>
        <w:rPr>
          <w:rFonts w:ascii="Times New Roman" w:eastAsia="Calibri" w:hAnsi="Times New Roman" w:cs="Times New Roman"/>
          <w:color w:val="auto"/>
          <w:sz w:val="20"/>
          <w:szCs w:val="20"/>
          <w:lang w:val="kk-KZ"/>
        </w:rPr>
      </w:pPr>
    </w:p>
    <w:p w14:paraId="10FF2A51" w14:textId="77777777" w:rsidR="000C32AA" w:rsidRPr="000C32AA" w:rsidRDefault="000C32AA" w:rsidP="000C32AA">
      <w:pPr>
        <w:pStyle w:val="1"/>
        <w:spacing w:before="0" w:after="0"/>
        <w:jc w:val="center"/>
        <w:rPr>
          <w:rFonts w:ascii="Times New Roman" w:hAnsi="Times New Roman" w:cs="Times New Roman"/>
          <w:color w:val="auto"/>
          <w:sz w:val="20"/>
          <w:szCs w:val="20"/>
          <w:lang w:val="kk-KZ"/>
        </w:rPr>
      </w:pPr>
      <w:r>
        <w:rPr>
          <w:rFonts w:ascii="Times New Roman" w:eastAsia="Calibri" w:hAnsi="Times New Roman" w:cs="Times New Roman"/>
          <w:color w:val="auto"/>
          <w:sz w:val="20"/>
          <w:szCs w:val="20"/>
          <w:lang w:val="kk-KZ" w:eastAsia="kk-KZ"/>
        </w:rPr>
        <w:t>8. Нәтижені тексеру және есеп айырысу</w:t>
      </w:r>
    </w:p>
    <w:p w14:paraId="2807292A" w14:textId="77777777" w:rsidR="000C32AA" w:rsidRPr="000C32AA" w:rsidRDefault="000C32AA" w:rsidP="000C32AA">
      <w:p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8.1. Электрондық актіні ұсынғанға дейін Өнім беруші Тапсырыс берушіні нәтиженің дайын екені туралы хабардар етеді және мынадай бақылау тексерулерінің өткізілуін қамтамасыз етеді:</w:t>
      </w:r>
    </w:p>
    <w:p w14:paraId="35C2EB87" w14:textId="77777777" w:rsidR="000C32AA" w:rsidRPr="000C32AA" w:rsidRDefault="000C32AA" w:rsidP="000C32AA">
      <w:pPr>
        <w:pStyle w:val="a"/>
        <w:numPr>
          <w:ilvl w:val="0"/>
          <w:numId w:val="2"/>
        </w:num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қолданыстағы АБК жабдықты ауыстырмай қосылған, ал бұлттық платформаға лицензиялық қолжетімділік 2026 жылғы 31 желтоқсанды қоса алғанда іске қосылған;</w:t>
      </w:r>
    </w:p>
    <w:p w14:paraId="11D26786" w14:textId="77777777" w:rsidR="000C32AA" w:rsidRPr="000C32AA" w:rsidRDefault="000C32AA" w:rsidP="000C32AA">
      <w:pPr>
        <w:numPr>
          <w:ilvl w:val="0"/>
          <w:numId w:val="1"/>
        </w:num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тамақтанудың бақылау оқиғасы платформада қабылданған және «Әлеуметтік әмиян» АЖ-мен өнеркәсіптік алмасуда қайталанбай көрсетілген;</w:t>
      </w:r>
    </w:p>
    <w:p w14:paraId="4FDA2C1D" w14:textId="77777777" w:rsidR="000C32AA" w:rsidRPr="000C32AA" w:rsidRDefault="000C32AA" w:rsidP="000C32AA">
      <w:pPr>
        <w:numPr>
          <w:ilvl w:val="0"/>
          <w:numId w:val="1"/>
        </w:num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lastRenderedPageBreak/>
        <w:t>Тапсырыс берушіге әкімшілік кабинет, міндетті функционалдық модульдер, есептілік пен мониторинг қолжетімді, ал техникалық қолдау арнасы жұмыс режиміне ауыстырылған;</w:t>
      </w:r>
    </w:p>
    <w:p w14:paraId="7FDB235B" w14:textId="77777777" w:rsidR="000C32AA" w:rsidRPr="000C32AA" w:rsidRDefault="000C32AA" w:rsidP="000C32AA">
      <w:pPr>
        <w:numPr>
          <w:ilvl w:val="0"/>
          <w:numId w:val="1"/>
        </w:numPr>
        <w:spacing w:after="0" w:line="240" w:lineRule="auto"/>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осы техникалық ерекшелікте тікелей көзделген растаушы құжаттар ұсынылған.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2"/>
        <w:gridCol w:w="7823"/>
      </w:tblGrid>
      <w:tr w:rsidR="000C32AA" w:rsidRPr="00B45E07" w14:paraId="6600F58A" w14:textId="77777777" w:rsidTr="00BE4319">
        <w:trPr>
          <w:cantSplit/>
          <w:tblHeader/>
        </w:trPr>
        <w:tc>
          <w:tcPr>
            <w:tcW w:w="1273" w:type="pct"/>
            <w:tcMar>
              <w:top w:w="80" w:type="dxa"/>
              <w:left w:w="120" w:type="dxa"/>
              <w:bottom w:w="80" w:type="dxa"/>
              <w:right w:w="120" w:type="dxa"/>
            </w:tcMar>
            <w:vAlign w:val="center"/>
          </w:tcPr>
          <w:p w14:paraId="14E85D90" w14:textId="77777777" w:rsidR="000C32AA" w:rsidRPr="00B45E07" w:rsidRDefault="000C32AA" w:rsidP="00BE4319">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Бақылау тексеруі</w:t>
            </w:r>
          </w:p>
        </w:tc>
        <w:tc>
          <w:tcPr>
            <w:tcW w:w="3727" w:type="pct"/>
            <w:tcMar>
              <w:top w:w="80" w:type="dxa"/>
              <w:left w:w="120" w:type="dxa"/>
              <w:bottom w:w="80" w:type="dxa"/>
              <w:right w:w="120" w:type="dxa"/>
            </w:tcMar>
            <w:vAlign w:val="center"/>
          </w:tcPr>
          <w:p w14:paraId="315A0866" w14:textId="77777777" w:rsidR="000C32AA" w:rsidRPr="00B45E07" w:rsidRDefault="000C32AA" w:rsidP="00BE4319">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Сәтті орындалу белгісі</w:t>
            </w:r>
          </w:p>
        </w:tc>
      </w:tr>
      <w:tr w:rsidR="000C32AA" w:rsidRPr="00B45E07" w14:paraId="2F7F1049" w14:textId="77777777" w:rsidTr="00BE4319">
        <w:trPr>
          <w:cantSplit/>
        </w:trPr>
        <w:tc>
          <w:tcPr>
            <w:tcW w:w="1273" w:type="pct"/>
            <w:tcMar>
              <w:top w:w="80" w:type="dxa"/>
              <w:left w:w="120" w:type="dxa"/>
              <w:bottom w:w="80" w:type="dxa"/>
              <w:right w:w="120" w:type="dxa"/>
            </w:tcMar>
            <w:vAlign w:val="center"/>
          </w:tcPr>
          <w:p w14:paraId="4DD889B8"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Қолданыстағы АБК жұмысы</w:t>
            </w:r>
          </w:p>
        </w:tc>
        <w:tc>
          <w:tcPr>
            <w:tcW w:w="3727" w:type="pct"/>
            <w:tcMar>
              <w:top w:w="80" w:type="dxa"/>
              <w:left w:w="120" w:type="dxa"/>
              <w:bottom w:w="80" w:type="dxa"/>
              <w:right w:w="120" w:type="dxa"/>
            </w:tcMar>
            <w:vAlign w:val="center"/>
          </w:tcPr>
          <w:p w14:paraId="072848D7"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Жабдық бастапқы функциясын орындауды жалғастырады; қосылғаннан кейін баптаулар жоғалмаған, қайта тіркеу немесе оқиғалардың қайталануы туындамаған.</w:t>
            </w:r>
          </w:p>
        </w:tc>
      </w:tr>
      <w:tr w:rsidR="000C32AA" w:rsidRPr="00B45E07" w14:paraId="19A63C97" w14:textId="77777777" w:rsidTr="00BE4319">
        <w:trPr>
          <w:cantSplit/>
        </w:trPr>
        <w:tc>
          <w:tcPr>
            <w:tcW w:w="1273" w:type="pct"/>
            <w:tcMar>
              <w:top w:w="80" w:type="dxa"/>
              <w:left w:w="120" w:type="dxa"/>
              <w:bottom w:w="80" w:type="dxa"/>
              <w:right w:w="120" w:type="dxa"/>
            </w:tcMar>
            <w:vAlign w:val="center"/>
          </w:tcPr>
          <w:p w14:paraId="38A0927E"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Лицензиялық қолжетімділік</w:t>
            </w:r>
          </w:p>
        </w:tc>
        <w:tc>
          <w:tcPr>
            <w:tcW w:w="3727" w:type="pct"/>
            <w:tcMar>
              <w:top w:w="80" w:type="dxa"/>
              <w:left w:w="120" w:type="dxa"/>
              <w:bottom w:w="80" w:type="dxa"/>
              <w:right w:w="120" w:type="dxa"/>
            </w:tcMar>
            <w:vAlign w:val="center"/>
          </w:tcPr>
          <w:p w14:paraId="0320BAAD"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Тапсырыс берушінің есептік жазбасы белсенді; қолжетімділік мерзімі 31.12.2026 жылға дейін көрсетіледі; қажет болған жағдайда Өнім берушінің өкілеттіктерін Құқық иеленуші растаған.</w:t>
            </w:r>
          </w:p>
        </w:tc>
      </w:tr>
      <w:tr w:rsidR="000C32AA" w:rsidRPr="00B45E07" w14:paraId="536F734C" w14:textId="77777777" w:rsidTr="00BE4319">
        <w:trPr>
          <w:cantSplit/>
        </w:trPr>
        <w:tc>
          <w:tcPr>
            <w:tcW w:w="1273" w:type="pct"/>
            <w:tcMar>
              <w:top w:w="80" w:type="dxa"/>
              <w:left w:w="120" w:type="dxa"/>
              <w:bottom w:w="80" w:type="dxa"/>
              <w:right w:w="120" w:type="dxa"/>
            </w:tcMar>
            <w:vAlign w:val="center"/>
          </w:tcPr>
          <w:p w14:paraId="196F3A1D"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«Әлеуметтік әмиян» АЖ-мен алмасу</w:t>
            </w:r>
          </w:p>
        </w:tc>
        <w:tc>
          <w:tcPr>
            <w:tcW w:w="3727" w:type="pct"/>
            <w:tcMar>
              <w:top w:w="80" w:type="dxa"/>
              <w:left w:w="120" w:type="dxa"/>
              <w:bottom w:w="80" w:type="dxa"/>
              <w:right w:w="120" w:type="dxa"/>
            </w:tcMar>
            <w:vAlign w:val="center"/>
          </w:tcPr>
          <w:p w14:paraId="5B151910"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Бақылау оқиғасы өнеркәсіптік контурда қабылданған және пайдаланушымен, ұйыммен, жабдықпен, күнімен және уақытымен салыстырылуы мүмкін.</w:t>
            </w:r>
          </w:p>
        </w:tc>
      </w:tr>
      <w:tr w:rsidR="000C32AA" w:rsidRPr="00B45E07" w14:paraId="500D7DF1" w14:textId="77777777" w:rsidTr="00BE4319">
        <w:trPr>
          <w:cantSplit/>
        </w:trPr>
        <w:tc>
          <w:tcPr>
            <w:tcW w:w="1273" w:type="pct"/>
            <w:tcMar>
              <w:top w:w="80" w:type="dxa"/>
              <w:left w:w="120" w:type="dxa"/>
              <w:bottom w:w="80" w:type="dxa"/>
              <w:right w:w="120" w:type="dxa"/>
            </w:tcMar>
            <w:vAlign w:val="center"/>
          </w:tcPr>
          <w:p w14:paraId="75A70771"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Функционал және қолдау</w:t>
            </w:r>
          </w:p>
        </w:tc>
        <w:tc>
          <w:tcPr>
            <w:tcW w:w="3727" w:type="pct"/>
            <w:tcMar>
              <w:top w:w="80" w:type="dxa"/>
              <w:left w:w="120" w:type="dxa"/>
              <w:bottom w:w="80" w:type="dxa"/>
              <w:right w:w="120" w:type="dxa"/>
            </w:tcMar>
            <w:vAlign w:val="center"/>
          </w:tcPr>
          <w:p w14:paraId="23D57C47"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Кабинет, есептер, мониторинг және көзделген модульдер ашылған; өтініш беру арналары мен жауапты сертификатталған маман тіркелген.</w:t>
            </w:r>
          </w:p>
        </w:tc>
      </w:tr>
      <w:tr w:rsidR="000C32AA" w:rsidRPr="00B45E07" w14:paraId="7FFC9C21" w14:textId="77777777" w:rsidTr="00BE4319">
        <w:trPr>
          <w:cantSplit/>
        </w:trPr>
        <w:tc>
          <w:tcPr>
            <w:tcW w:w="1273" w:type="pct"/>
            <w:tcMar>
              <w:top w:w="80" w:type="dxa"/>
              <w:left w:w="120" w:type="dxa"/>
              <w:bottom w:w="80" w:type="dxa"/>
              <w:right w:w="120" w:type="dxa"/>
            </w:tcMar>
            <w:vAlign w:val="center"/>
          </w:tcPr>
          <w:p w14:paraId="30A571B3"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Құжаттар топтамасы</w:t>
            </w:r>
          </w:p>
        </w:tc>
        <w:tc>
          <w:tcPr>
            <w:tcW w:w="3727" w:type="pct"/>
            <w:tcMar>
              <w:top w:w="80" w:type="dxa"/>
              <w:left w:w="120" w:type="dxa"/>
              <w:bottom w:w="80" w:type="dxa"/>
              <w:right w:w="120" w:type="dxa"/>
            </w:tcMar>
            <w:vAlign w:val="center"/>
          </w:tcPr>
          <w:p w14:paraId="5607B020" w14:textId="77777777" w:rsidR="000C32AA" w:rsidRPr="00B45E07" w:rsidRDefault="000C32AA" w:rsidP="00BE4319">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lang w:val="kk-KZ" w:eastAsia="kk-KZ"/>
              </w:rPr>
              <w:t>Тізілімнен үзінді көшірме, хаттамалар, интеграцияны, лицензияны және сүйемелдеудің басталуын растау алынған; осыдан кейін бірыңғай электрондық акт ресімделеді.</w:t>
            </w:r>
          </w:p>
        </w:tc>
      </w:tr>
    </w:tbl>
    <w:p w14:paraId="18FE9C65"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8.2. Тапсырыс беруші тексеруді ұсынылған есептік жазбада тікелей жүргізеді және лицензияны растау үшін Құқық иеленушіге жүгінуге құқылы. Алмасуды тексеру бақылау оқиғасы немесе өнеркәсіптік контурдағы жазба бойынша орындалады. Анықталған сәйкессіздік актіге қол қойылғанға дейін жойылуға тиіс.</w:t>
      </w:r>
    </w:p>
    <w:p w14:paraId="7AC292A6"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8.3. Нәтиже бойынша кешенді қызметке бір электрондық акт ресімделеді. Төлем интеграциялау, лицензияны іске қосу және сүйемелдеуді бастау аяқталғаннан кейін бір сомамен жүргізіледі. Актіге қол қою Өнім берушінің 2026 жылғы 31 желтоқсанды қоса алғанда қолжетімділікті, интеграцияның жұмысқа қабілеттілігін және техникалық қолдауды қамтамасыз ету міндетін тоқтатпайды.</w:t>
      </w:r>
    </w:p>
    <w:p w14:paraId="1580E0D8" w14:textId="77777777" w:rsidR="000C32AA" w:rsidRPr="000C32AA" w:rsidRDefault="000C32AA" w:rsidP="000C32AA">
      <w:pPr>
        <w:pStyle w:val="1"/>
        <w:spacing w:before="0" w:after="0"/>
        <w:rPr>
          <w:rFonts w:ascii="Times New Roman" w:eastAsia="Calibri" w:hAnsi="Times New Roman" w:cs="Times New Roman"/>
          <w:color w:val="auto"/>
          <w:sz w:val="20"/>
          <w:szCs w:val="20"/>
          <w:lang w:val="kk-KZ"/>
        </w:rPr>
      </w:pPr>
    </w:p>
    <w:p w14:paraId="0C3E7FBC" w14:textId="77777777" w:rsidR="000C32AA" w:rsidRPr="000C32AA" w:rsidRDefault="000C32AA" w:rsidP="000C32AA">
      <w:pPr>
        <w:pStyle w:val="1"/>
        <w:spacing w:before="0" w:after="0"/>
        <w:jc w:val="center"/>
        <w:rPr>
          <w:rFonts w:ascii="Times New Roman" w:hAnsi="Times New Roman" w:cs="Times New Roman"/>
          <w:color w:val="auto"/>
          <w:sz w:val="20"/>
          <w:szCs w:val="20"/>
          <w:lang w:val="kk-KZ"/>
        </w:rPr>
      </w:pPr>
      <w:r>
        <w:rPr>
          <w:rFonts w:ascii="Times New Roman" w:eastAsia="Calibri" w:hAnsi="Times New Roman" w:cs="Times New Roman"/>
          <w:color w:val="auto"/>
          <w:sz w:val="20"/>
          <w:szCs w:val="20"/>
          <w:lang w:val="kk-KZ" w:eastAsia="kk-KZ"/>
        </w:rPr>
        <w:t>9. Тараптардың жауапкершілік шектері</w:t>
      </w:r>
    </w:p>
    <w:p w14:paraId="54B70ACA" w14:textId="77777777" w:rsidR="000C32AA" w:rsidRPr="000C32AA" w:rsidRDefault="000C32AA" w:rsidP="000C32AA">
      <w:pPr>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Қызмет құнына жабдықты, терминалдарды, қуат көздерін, жинақтауыштарды және өзге де материалдық құндылықтарды жеткізу немесе ауыстыру кірмейді: Өнім беруші іс жүзінде орнатылған АБК-ға диагностикалау, баптау, қосылымдарды тексеру және бағдарламалық өзара іс-қимылды қалпына келтіру шегінде қызмет көрсетеді. Механикалық зақымданудан кейін жөндеу, ақаулы бөлшектерді ауыстыру, кабельдерді төсеу, электрмен қоректендіруді жөндеу және Тапсырыс берушінің жергілікті желісін қалпына келтіру тек Тапсырыс берушінің жеке шешімі негізінде орындалады және осы шарттың нысанасына жатпайды. Шартта жаңа модульдерге жабдық сатып алу, «Әлеуметтік әмиян» АЖ-дан басқа жүйелермен интеграциялар жасау немесе басқа ұйымдарға лицензия беру де көзделмейді; платформадағы функционалдық модульдердің қолжетімді болуы оларды аппараттық жабдықтау міндетін білдірмейді. Өнім беруші байланыс қызметтеріне ақы төлемейді және сыртқы оператордың немесе мемлекеттік жүйенің расталған ақауынан туындаған іркілістің ұзақтығына жауап бермейді, алайда проблеманы диагностикалауға, Тапсырыс берушіні хабардар етуге және алмасуды қалпына келтіруге жәрдемдесуге міндетті.</w:t>
      </w:r>
    </w:p>
    <w:p w14:paraId="0D25C9C4" w14:textId="77777777" w:rsidR="000C32AA" w:rsidRPr="000C32AA" w:rsidRDefault="000C32AA" w:rsidP="000C32AA">
      <w:pPr>
        <w:pStyle w:val="1"/>
        <w:spacing w:before="0" w:after="0"/>
        <w:rPr>
          <w:rFonts w:ascii="Times New Roman" w:eastAsia="Calibri" w:hAnsi="Times New Roman" w:cs="Times New Roman"/>
          <w:color w:val="auto"/>
          <w:sz w:val="20"/>
          <w:szCs w:val="20"/>
          <w:lang w:val="kk-KZ"/>
        </w:rPr>
      </w:pPr>
    </w:p>
    <w:p w14:paraId="7DBA2AA2" w14:textId="77777777" w:rsidR="000C32AA" w:rsidRPr="000C32AA" w:rsidRDefault="000C32AA" w:rsidP="000C32AA">
      <w:pPr>
        <w:pStyle w:val="1"/>
        <w:spacing w:before="0" w:after="0"/>
        <w:jc w:val="center"/>
        <w:rPr>
          <w:rFonts w:ascii="Times New Roman" w:hAnsi="Times New Roman" w:cs="Times New Roman"/>
          <w:color w:val="auto"/>
          <w:sz w:val="20"/>
          <w:szCs w:val="20"/>
          <w:lang w:val="kk-KZ"/>
        </w:rPr>
      </w:pPr>
      <w:r>
        <w:rPr>
          <w:rFonts w:ascii="Times New Roman" w:eastAsia="Calibri" w:hAnsi="Times New Roman" w:cs="Times New Roman"/>
          <w:color w:val="auto"/>
          <w:sz w:val="20"/>
          <w:szCs w:val="20"/>
          <w:lang w:val="kk-KZ" w:eastAsia="kk-KZ"/>
        </w:rPr>
        <w:t>10. Орындау қорытындысы бойынша жүйенің жай-күйі</w:t>
      </w:r>
    </w:p>
    <w:p w14:paraId="6A027F29" w14:textId="77777777" w:rsidR="000C32AA" w:rsidRPr="000C32AA" w:rsidRDefault="000C32AA" w:rsidP="000C32AA">
      <w:pPr>
        <w:keepLines/>
        <w:spacing w:after="0" w:line="240" w:lineRule="auto"/>
        <w:jc w:val="both"/>
        <w:rPr>
          <w:rFonts w:ascii="Times New Roman" w:hAnsi="Times New Roman" w:cs="Times New Roman"/>
          <w:color w:val="auto"/>
          <w:sz w:val="20"/>
          <w:szCs w:val="20"/>
          <w:lang w:val="kk-KZ"/>
        </w:rPr>
      </w:pPr>
      <w:r>
        <w:rPr>
          <w:rFonts w:ascii="Times New Roman" w:hAnsi="Times New Roman" w:cs="Times New Roman"/>
          <w:color w:val="auto"/>
          <w:sz w:val="20"/>
          <w:szCs w:val="20"/>
          <w:lang w:val="kk-KZ" w:eastAsia="kk-KZ"/>
        </w:rPr>
        <w:t>Шарт орындалғаннан кейін Тапсырыс берушіде орнатылған АБК мақсаты бойынша пайдаланылуын жалғастырады және расталған тамақтану оқиғаларын бұлттық платформа мен «Әлеуметтік әмиян» АЖ-ға береді. Тапсырыс беруші 2026 жылғы 31 желтоқсанды қоса алғанда кеңейтілген функционалға лицензиялық қолжетімділік алады, ал Өнім беруші шарт аяқталғанға дейін техникалық қызмет көрсету мен қолдауды қамтамасыз етеді.</w:t>
      </w:r>
    </w:p>
    <w:p w14:paraId="490B26D1" w14:textId="77777777" w:rsidR="000C32AA" w:rsidRDefault="000C32AA" w:rsidP="00B45E07">
      <w:pPr>
        <w:pStyle w:val="a9"/>
        <w:spacing w:after="0"/>
        <w:jc w:val="center"/>
        <w:rPr>
          <w:rFonts w:ascii="Times New Roman" w:eastAsia="Calibri" w:hAnsi="Times New Roman" w:cs="Times New Roman"/>
          <w:color w:val="auto"/>
          <w:sz w:val="20"/>
          <w:szCs w:val="20"/>
          <w:lang w:val="kk-KZ"/>
        </w:rPr>
      </w:pPr>
    </w:p>
    <w:p w14:paraId="7F49B51C"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49B5EA4F"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62EAAB58"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5FBC3638"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5278E7B9"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035E74D5"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59B4D3F0"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09337FBF"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17B888E6"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1D68901C"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4F6D509F"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2FBAC46C"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2B0E22DA"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585BC0D6" w14:textId="77777777" w:rsidR="00B706E3" w:rsidRDefault="00B706E3" w:rsidP="00B45E07">
      <w:pPr>
        <w:pStyle w:val="a9"/>
        <w:spacing w:after="0"/>
        <w:jc w:val="center"/>
        <w:rPr>
          <w:rFonts w:ascii="Times New Roman" w:eastAsia="Calibri" w:hAnsi="Times New Roman" w:cs="Times New Roman"/>
          <w:color w:val="auto"/>
          <w:sz w:val="20"/>
          <w:szCs w:val="20"/>
          <w:lang w:val="kk-KZ"/>
        </w:rPr>
      </w:pPr>
    </w:p>
    <w:p w14:paraId="5301C20F" w14:textId="65805D0F" w:rsidR="00B706E3" w:rsidRDefault="00B706E3" w:rsidP="00B706E3">
      <w:pPr>
        <w:pStyle w:val="a9"/>
        <w:spacing w:after="0"/>
        <w:ind w:left="7920"/>
        <w:jc w:val="center"/>
        <w:rPr>
          <w:rFonts w:ascii="Times New Roman" w:eastAsia="Calibri" w:hAnsi="Times New Roman" w:cs="Times New Roman"/>
          <w:color w:val="auto"/>
          <w:sz w:val="20"/>
          <w:szCs w:val="20"/>
          <w:lang w:val="kk-KZ"/>
        </w:rPr>
      </w:pPr>
      <w:r>
        <w:rPr>
          <w:rFonts w:ascii="Times New Roman" w:eastAsia="Calibri" w:hAnsi="Times New Roman" w:cs="Times New Roman"/>
          <w:color w:val="auto"/>
          <w:sz w:val="20"/>
          <w:szCs w:val="20"/>
          <w:lang w:val="kk-KZ"/>
        </w:rPr>
        <w:lastRenderedPageBreak/>
        <w:t>Приложение 2</w:t>
      </w:r>
    </w:p>
    <w:p w14:paraId="18BF3158" w14:textId="4D034254" w:rsidR="00795202" w:rsidRDefault="00B45E07" w:rsidP="00B45E07">
      <w:pPr>
        <w:pStyle w:val="a9"/>
        <w:spacing w:after="0"/>
        <w:jc w:val="center"/>
        <w:rPr>
          <w:rFonts w:ascii="Times New Roman" w:eastAsia="Calibri" w:hAnsi="Times New Roman" w:cs="Times New Roman"/>
          <w:color w:val="auto"/>
          <w:sz w:val="20"/>
          <w:szCs w:val="20"/>
          <w:lang w:val="kk-KZ"/>
        </w:rPr>
      </w:pPr>
      <w:r>
        <w:rPr>
          <w:rFonts w:ascii="Times New Roman" w:eastAsia="Calibri" w:hAnsi="Times New Roman" w:cs="Times New Roman"/>
          <w:color w:val="auto"/>
          <w:sz w:val="20"/>
          <w:szCs w:val="20"/>
        </w:rPr>
        <w:t>Техническая спецификация</w:t>
      </w:r>
    </w:p>
    <w:p w14:paraId="087EFA58" w14:textId="77777777" w:rsidR="00B706E3" w:rsidRPr="00B706E3" w:rsidRDefault="00B706E3" w:rsidP="00B706E3">
      <w:pPr>
        <w:rPr>
          <w:lang w:val="kk-KZ"/>
        </w:rPr>
      </w:pPr>
    </w:p>
    <w:p w14:paraId="79D4BEAD" w14:textId="77777777" w:rsidR="00795202" w:rsidRPr="006E4515" w:rsidRDefault="00017338" w:rsidP="006E4515">
      <w:pPr>
        <w:pStyle w:val="Metadata"/>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Комплексное обеспечение эксплуатации действующего аппаратно-программного комплекса учета бесплатного питания посредством подключения к облачной платформе, предоставления лицензии и технической поддержки</w:t>
      </w:r>
    </w:p>
    <w:p w14:paraId="5AC4AE40" w14:textId="77777777" w:rsidR="00B45E07" w:rsidRPr="006E4515" w:rsidRDefault="00B45E07" w:rsidP="006E4515">
      <w:pPr>
        <w:pStyle w:val="Metadata"/>
        <w:spacing w:after="0" w:line="240" w:lineRule="auto"/>
        <w:jc w:val="center"/>
        <w:rPr>
          <w:rFonts w:ascii="Times New Roman" w:eastAsia="Calibri" w:hAnsi="Times New Roman" w:cs="Times New Roman"/>
          <w:sz w:val="20"/>
          <w:szCs w:val="20"/>
        </w:rPr>
      </w:pPr>
    </w:p>
    <w:p w14:paraId="4AE4E08F" w14:textId="758A330D" w:rsidR="00B706E3" w:rsidRDefault="00017338" w:rsidP="00B706E3">
      <w:pPr>
        <w:pStyle w:val="Metadata"/>
        <w:spacing w:after="0" w:line="240" w:lineRule="auto"/>
        <w:jc w:val="both"/>
        <w:rPr>
          <w:rFonts w:ascii="Times New Roman" w:eastAsia="Calibri" w:hAnsi="Times New Roman" w:cs="Times New Roman"/>
          <w:sz w:val="20"/>
          <w:szCs w:val="20"/>
          <w:lang w:val="kk-KZ"/>
        </w:rPr>
      </w:pPr>
      <w:r>
        <w:rPr>
          <w:rFonts w:ascii="Times New Roman" w:eastAsia="Calibri" w:hAnsi="Times New Roman" w:cs="Times New Roman"/>
          <w:b/>
          <w:sz w:val="20"/>
          <w:szCs w:val="20"/>
        </w:rPr>
        <w:t>Наименование:</w:t>
      </w:r>
      <w:r>
        <w:rPr>
          <w:rFonts w:ascii="Times New Roman" w:eastAsia="Calibri" w:hAnsi="Times New Roman" w:cs="Times New Roman"/>
          <w:sz w:val="20"/>
          <w:szCs w:val="20"/>
        </w:rPr>
        <w:t xml:space="preserve"> </w:t>
      </w:r>
      <w:r w:rsidR="00B706E3">
        <w:rPr>
          <w:rFonts w:ascii="Times New Roman" w:eastAsia="Calibri" w:hAnsi="Times New Roman" w:cs="Times New Roman"/>
          <w:sz w:val="20"/>
          <w:szCs w:val="20"/>
        </w:rPr>
        <w:t>Комплексное обеспечение эксплуатации действующего аппаратно-программного комплекса учета бесплатного питания посредством подключения к облачной платформе, предоставления лицензии и технической поддержки</w:t>
      </w:r>
    </w:p>
    <w:p w14:paraId="0C98F1C0" w14:textId="4987B07B" w:rsidR="00795202" w:rsidRPr="00B45E07" w:rsidRDefault="00017338" w:rsidP="00B706E3">
      <w:pPr>
        <w:pStyle w:val="Metadata"/>
        <w:spacing w:after="0" w:line="240" w:lineRule="auto"/>
        <w:jc w:val="both"/>
        <w:rPr>
          <w:rFonts w:ascii="Times New Roman" w:hAnsi="Times New Roman" w:cs="Times New Roman"/>
          <w:sz w:val="20"/>
          <w:szCs w:val="20"/>
        </w:rPr>
      </w:pPr>
      <w:r>
        <w:rPr>
          <w:rFonts w:ascii="Times New Roman" w:eastAsia="Calibri" w:hAnsi="Times New Roman" w:cs="Times New Roman"/>
          <w:b/>
          <w:sz w:val="20"/>
          <w:szCs w:val="20"/>
        </w:rPr>
        <w:t>Количество / единица измерения:</w:t>
      </w:r>
      <w:r>
        <w:rPr>
          <w:rFonts w:ascii="Times New Roman" w:eastAsia="Calibri" w:hAnsi="Times New Roman" w:cs="Times New Roman"/>
          <w:sz w:val="20"/>
          <w:szCs w:val="20"/>
        </w:rPr>
        <w:t xml:space="preserve"> 1 / одна услуга</w:t>
      </w:r>
    </w:p>
    <w:p w14:paraId="627F18A8" w14:textId="77777777" w:rsidR="00795202" w:rsidRPr="00B45E07" w:rsidRDefault="00017338" w:rsidP="00B706E3">
      <w:pPr>
        <w:pStyle w:val="Metadata"/>
        <w:spacing w:after="0" w:line="240" w:lineRule="auto"/>
        <w:jc w:val="both"/>
        <w:rPr>
          <w:rFonts w:ascii="Times New Roman" w:hAnsi="Times New Roman" w:cs="Times New Roman"/>
          <w:sz w:val="20"/>
          <w:szCs w:val="20"/>
        </w:rPr>
      </w:pPr>
      <w:r>
        <w:rPr>
          <w:rFonts w:ascii="Times New Roman" w:eastAsia="Calibri" w:hAnsi="Times New Roman" w:cs="Times New Roman"/>
          <w:b/>
          <w:sz w:val="20"/>
          <w:szCs w:val="20"/>
        </w:rPr>
        <w:t>Срок оказания:</w:t>
      </w:r>
      <w:r>
        <w:rPr>
          <w:rFonts w:ascii="Times New Roman" w:eastAsia="Calibri" w:hAnsi="Times New Roman" w:cs="Times New Roman"/>
          <w:sz w:val="20"/>
          <w:szCs w:val="20"/>
        </w:rPr>
        <w:t xml:space="preserve"> с даты вступления договора в силу по 31 декабря 2026 года включительно</w:t>
      </w:r>
    </w:p>
    <w:p w14:paraId="40E1D0EE" w14:textId="0B0595C0" w:rsidR="00795202" w:rsidRPr="00B45E07" w:rsidRDefault="00017338" w:rsidP="00B706E3">
      <w:pPr>
        <w:pStyle w:val="Metadata"/>
        <w:spacing w:after="0" w:line="240" w:lineRule="auto"/>
        <w:jc w:val="both"/>
        <w:rPr>
          <w:rFonts w:ascii="Times New Roman" w:hAnsi="Times New Roman" w:cs="Times New Roman"/>
          <w:sz w:val="20"/>
          <w:szCs w:val="20"/>
        </w:rPr>
      </w:pPr>
      <w:r>
        <w:rPr>
          <w:rFonts w:ascii="Times New Roman" w:eastAsia="Calibri" w:hAnsi="Times New Roman" w:cs="Times New Roman"/>
          <w:b/>
          <w:sz w:val="20"/>
          <w:szCs w:val="20"/>
        </w:rPr>
        <w:t>Место оказания:</w:t>
      </w:r>
      <w:r>
        <w:rPr>
          <w:rFonts w:ascii="Times New Roman" w:eastAsia="Calibri" w:hAnsi="Times New Roman" w:cs="Times New Roman"/>
          <w:sz w:val="20"/>
          <w:szCs w:val="20"/>
        </w:rPr>
        <w:t xml:space="preserve"> по месту нахождения Заказчика и дистанционно посредством облачной платформы. Количество</w:t>
      </w:r>
      <w:r w:rsidR="00B706E3">
        <w:rPr>
          <w:rFonts w:ascii="Times New Roman" w:eastAsia="Calibri" w:hAnsi="Times New Roman" w:cs="Times New Roman"/>
          <w:sz w:val="20"/>
          <w:szCs w:val="20"/>
        </w:rPr>
        <w:t xml:space="preserve"> обслуживаемого оборудования: </w:t>
      </w:r>
      <w:r w:rsidR="00B706E3">
        <w:rPr>
          <w:rFonts w:ascii="Times New Roman" w:eastAsia="Calibri" w:hAnsi="Times New Roman" w:cs="Times New Roman"/>
          <w:sz w:val="20"/>
          <w:szCs w:val="20"/>
          <w:lang w:val="kk-KZ"/>
        </w:rPr>
        <w:t>1</w:t>
      </w:r>
      <w:r>
        <w:rPr>
          <w:rFonts w:ascii="Times New Roman" w:eastAsia="Calibri" w:hAnsi="Times New Roman" w:cs="Times New Roman"/>
          <w:sz w:val="20"/>
          <w:szCs w:val="20"/>
        </w:rPr>
        <w:t xml:space="preserve"> единиц. Производитель и модель: ___ (указываются Заказчиком при необходимости)</w:t>
      </w:r>
    </w:p>
    <w:p w14:paraId="32190384" w14:textId="1755D3B4" w:rsidR="00795202" w:rsidRPr="00B45E07" w:rsidRDefault="00017338" w:rsidP="00B706E3">
      <w:pPr>
        <w:pStyle w:val="Note"/>
        <w:keepLines/>
        <w:spacing w:before="0" w:after="0" w:line="240" w:lineRule="auto"/>
        <w:ind w:right="180"/>
        <w:jc w:val="both"/>
        <w:rPr>
          <w:rFonts w:ascii="Times New Roman" w:hAnsi="Times New Roman" w:cs="Times New Roman"/>
          <w:sz w:val="20"/>
          <w:szCs w:val="20"/>
        </w:rPr>
      </w:pPr>
      <w:r>
        <w:rPr>
          <w:rFonts w:ascii="Times New Roman" w:eastAsia="Calibri" w:hAnsi="Times New Roman" w:cs="Times New Roman"/>
          <w:b/>
          <w:sz w:val="20"/>
          <w:szCs w:val="20"/>
        </w:rPr>
        <w:t>Единый результат закупки.</w:t>
      </w:r>
      <w:r>
        <w:rPr>
          <w:rFonts w:ascii="Times New Roman" w:eastAsia="Calibri" w:hAnsi="Times New Roman" w:cs="Times New Roman"/>
          <w:sz w:val="20"/>
          <w:szCs w:val="20"/>
        </w:rPr>
        <w:t xml:space="preserve"> Заказчик приобретает не отдельные работы и лицензии, а готовый эксплуатационный результат: действующее оборудование подключено к облачной платформе, события питания передаются в ИС «Социальный кошелек», доступ к функционалу активирован, а поддержка обеспечивается до окончания установленного срока. Все составляющие включаются в стоимость одного лота.</w:t>
      </w:r>
    </w:p>
    <w:p w14:paraId="7A8DE331" w14:textId="77777777" w:rsidR="00B45E07" w:rsidRPr="00B45E07" w:rsidRDefault="00B45E07" w:rsidP="00B706E3">
      <w:pPr>
        <w:pStyle w:val="1"/>
        <w:spacing w:before="0" w:after="0"/>
        <w:jc w:val="both"/>
        <w:rPr>
          <w:rFonts w:ascii="Times New Roman" w:eastAsia="Calibri" w:hAnsi="Times New Roman" w:cs="Times New Roman"/>
          <w:color w:val="auto"/>
          <w:sz w:val="20"/>
          <w:szCs w:val="20"/>
        </w:rPr>
      </w:pPr>
      <w:bookmarkStart w:id="0" w:name="_GoBack"/>
      <w:bookmarkEnd w:id="0"/>
    </w:p>
    <w:p w14:paraId="04A8BC9E" w14:textId="52A76300" w:rsidR="00795202" w:rsidRPr="00B45E07" w:rsidRDefault="00017338" w:rsidP="00B45E07">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1. Исходные условия и цель закупки</w:t>
      </w:r>
    </w:p>
    <w:p w14:paraId="5858AED2" w14:textId="3F046D6E"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1.1. У Заказчика имеется введенный в эксплуатацию аппаратно-программный комплекс, применяемый для регистрации фактов получения бесплатного питания (далее - действующий АПК). Конкретная конфигурация, производитель, модель и способ идентификации определяются фактическим оснащением соответствующей организации образования.</w:t>
      </w:r>
    </w:p>
    <w:p w14:paraId="5D379BAF"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1.2. Целью закупки является дальнейшее использование установленного оборудования с более широким набором цифровых функций, централизованной отчетностью и устойчивым промышленным обменом с ИС «Социальный кошелек» без приобретения нового АПК.</w:t>
      </w:r>
    </w:p>
    <w:p w14:paraId="395C69E8"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1.3. В рамках договора Поставщик подключает действующий АПК к предоставляемой облачной платформе, активирует лицензионный доступ и принимает на себя техническое обслуживание подключения. Повторная регистрация пользователей и повторный сбор биометрических данных не допускаются, если имеющихся идентификаторов достаточно для обмена.</w:t>
      </w:r>
    </w:p>
    <w:p w14:paraId="2957C140"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1.4. Если перед размещением объявления Заказчик заполняет сведения о производителе или модели оборудования, такие сведения служат только для точного определения объекта обслуживания и обеспечения совместимости. Их указание применяется с учетом подпунктов 1) и 3) пункта 5 статьи 12 Закона Республики Казахстан «О государственных закупках».</w:t>
      </w:r>
    </w:p>
    <w:p w14:paraId="5068E871" w14:textId="77777777" w:rsidR="00B45E07" w:rsidRPr="00B45E07" w:rsidRDefault="00B45E07" w:rsidP="00B45E07">
      <w:pPr>
        <w:pStyle w:val="1"/>
        <w:spacing w:before="0" w:after="0"/>
        <w:rPr>
          <w:rFonts w:ascii="Times New Roman" w:eastAsia="Calibri" w:hAnsi="Times New Roman" w:cs="Times New Roman"/>
          <w:color w:val="auto"/>
          <w:sz w:val="20"/>
          <w:szCs w:val="20"/>
        </w:rPr>
      </w:pPr>
    </w:p>
    <w:p w14:paraId="269D712B" w14:textId="6D6B820C" w:rsidR="00795202" w:rsidRPr="00B45E07" w:rsidRDefault="00017338" w:rsidP="00B45E07">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2. Содержание и измеримый результат услуги</w:t>
      </w:r>
    </w:p>
    <w:p w14:paraId="010B4BF4"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2.1. Предмет договора образует единая услуга, результат которой достигается совокупным выполнением обследования, интеграции, лицензирования, настройки, эксплуатационного обслуживания и сопровождения. Ни один из названных компонентов не подлежит самостоятельной приемке или отдельной оплате.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700"/>
        <w:gridCol w:w="8121"/>
      </w:tblGrid>
      <w:tr w:rsidR="00795202" w:rsidRPr="00B45E07" w14:paraId="13BBBE9A" w14:textId="77777777" w:rsidTr="00B45E07">
        <w:trPr>
          <w:cantSplit/>
          <w:trHeight w:val="24"/>
          <w:tblHeader/>
        </w:trPr>
        <w:tc>
          <w:tcPr>
            <w:tcW w:w="321" w:type="pct"/>
            <w:tcMar>
              <w:top w:w="80" w:type="dxa"/>
              <w:left w:w="120" w:type="dxa"/>
              <w:bottom w:w="80" w:type="dxa"/>
              <w:right w:w="120" w:type="dxa"/>
            </w:tcMar>
            <w:vAlign w:val="center"/>
          </w:tcPr>
          <w:p w14:paraId="296D6E23" w14:textId="77777777" w:rsidR="00795202" w:rsidRPr="00B45E07" w:rsidRDefault="00017338" w:rsidP="00B45E07">
            <w:pPr>
              <w:pStyle w:val="TableHeader"/>
              <w:spacing w:line="240" w:lineRule="auto"/>
              <w:jc w:val="center"/>
              <w:rPr>
                <w:rFonts w:ascii="Times New Roman" w:hAnsi="Times New Roman" w:cs="Times New Roman"/>
                <w:b w:val="0"/>
                <w:bCs/>
                <w:color w:val="auto"/>
                <w:sz w:val="20"/>
                <w:szCs w:val="20"/>
              </w:rPr>
            </w:pPr>
            <w:r>
              <w:rPr>
                <w:rFonts w:ascii="Times New Roman" w:eastAsia="Calibri" w:hAnsi="Times New Roman" w:cs="Times New Roman"/>
                <w:bCs/>
                <w:color w:val="auto"/>
                <w:sz w:val="20"/>
                <w:szCs w:val="20"/>
              </w:rPr>
              <w:t>№</w:t>
            </w:r>
          </w:p>
        </w:tc>
        <w:tc>
          <w:tcPr>
            <w:tcW w:w="810" w:type="pct"/>
            <w:tcMar>
              <w:top w:w="80" w:type="dxa"/>
              <w:left w:w="120" w:type="dxa"/>
              <w:bottom w:w="80" w:type="dxa"/>
              <w:right w:w="120" w:type="dxa"/>
            </w:tcMar>
            <w:vAlign w:val="center"/>
          </w:tcPr>
          <w:p w14:paraId="66270BC8" w14:textId="77777777" w:rsidR="00795202" w:rsidRPr="00B45E07" w:rsidRDefault="00017338" w:rsidP="00B45E07">
            <w:pPr>
              <w:pStyle w:val="TableHeader"/>
              <w:spacing w:line="240" w:lineRule="auto"/>
              <w:jc w:val="center"/>
              <w:rPr>
                <w:rFonts w:ascii="Times New Roman" w:hAnsi="Times New Roman" w:cs="Times New Roman"/>
                <w:b w:val="0"/>
                <w:bCs/>
                <w:color w:val="auto"/>
                <w:sz w:val="20"/>
                <w:szCs w:val="20"/>
              </w:rPr>
            </w:pPr>
            <w:r>
              <w:rPr>
                <w:rFonts w:ascii="Times New Roman" w:eastAsia="Calibri" w:hAnsi="Times New Roman" w:cs="Times New Roman"/>
                <w:bCs/>
                <w:color w:val="auto"/>
                <w:sz w:val="20"/>
                <w:szCs w:val="20"/>
              </w:rPr>
              <w:t>Содержание</w:t>
            </w:r>
          </w:p>
        </w:tc>
        <w:tc>
          <w:tcPr>
            <w:tcW w:w="3868" w:type="pct"/>
            <w:tcMar>
              <w:top w:w="80" w:type="dxa"/>
              <w:left w:w="120" w:type="dxa"/>
              <w:bottom w:w="80" w:type="dxa"/>
              <w:right w:w="120" w:type="dxa"/>
            </w:tcMar>
            <w:vAlign w:val="center"/>
          </w:tcPr>
          <w:p w14:paraId="02FBDF8C" w14:textId="4B548F4C" w:rsidR="00B45E07" w:rsidRPr="00B45E07" w:rsidRDefault="00017338" w:rsidP="00B45E07">
            <w:pPr>
              <w:pStyle w:val="TableHeader"/>
              <w:spacing w:line="240" w:lineRule="auto"/>
              <w:jc w:val="center"/>
              <w:rPr>
                <w:b w:val="0"/>
                <w:bCs/>
                <w:sz w:val="20"/>
                <w:szCs w:val="20"/>
              </w:rPr>
            </w:pPr>
            <w:r>
              <w:rPr>
                <w:rFonts w:ascii="Times New Roman" w:eastAsia="Calibri" w:hAnsi="Times New Roman" w:cs="Times New Roman"/>
                <w:bCs/>
                <w:color w:val="auto"/>
                <w:sz w:val="20"/>
                <w:szCs w:val="20"/>
              </w:rPr>
              <w:t>Проверяемый результат</w:t>
            </w:r>
          </w:p>
        </w:tc>
      </w:tr>
      <w:tr w:rsidR="00795202" w:rsidRPr="00B45E07" w14:paraId="7A4F94A7" w14:textId="77777777" w:rsidTr="00B45E07">
        <w:trPr>
          <w:cantSplit/>
        </w:trPr>
        <w:tc>
          <w:tcPr>
            <w:tcW w:w="321" w:type="pct"/>
            <w:tcMar>
              <w:top w:w="80" w:type="dxa"/>
              <w:left w:w="120" w:type="dxa"/>
              <w:bottom w:w="80" w:type="dxa"/>
              <w:right w:w="120" w:type="dxa"/>
            </w:tcMar>
            <w:vAlign w:val="center"/>
          </w:tcPr>
          <w:p w14:paraId="248BCB07" w14:textId="77777777" w:rsidR="00795202" w:rsidRPr="00B45E07" w:rsidRDefault="00017338" w:rsidP="00B45E07">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1</w:t>
            </w:r>
          </w:p>
        </w:tc>
        <w:tc>
          <w:tcPr>
            <w:tcW w:w="810" w:type="pct"/>
            <w:tcMar>
              <w:top w:w="80" w:type="dxa"/>
              <w:left w:w="120" w:type="dxa"/>
              <w:bottom w:w="80" w:type="dxa"/>
              <w:right w:w="120" w:type="dxa"/>
            </w:tcMar>
            <w:vAlign w:val="center"/>
          </w:tcPr>
          <w:p w14:paraId="21F8950D"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Обследование</w:t>
            </w:r>
          </w:p>
        </w:tc>
        <w:tc>
          <w:tcPr>
            <w:tcW w:w="3868" w:type="pct"/>
            <w:tcMar>
              <w:top w:w="80" w:type="dxa"/>
              <w:left w:w="120" w:type="dxa"/>
              <w:bottom w:w="80" w:type="dxa"/>
              <w:right w:w="120" w:type="dxa"/>
            </w:tcMar>
            <w:vAlign w:val="center"/>
          </w:tcPr>
          <w:p w14:paraId="587ACE77" w14:textId="060A3120" w:rsidR="00B45E07" w:rsidRPr="00B45E07" w:rsidRDefault="00017338" w:rsidP="00B45E07">
            <w:pPr>
              <w:pStyle w:val="TableText"/>
              <w:spacing w:line="240" w:lineRule="auto"/>
              <w:rPr>
                <w:sz w:val="20"/>
                <w:szCs w:val="20"/>
              </w:rPr>
            </w:pPr>
            <w:r>
              <w:rPr>
                <w:rFonts w:ascii="Times New Roman" w:eastAsia="Calibri" w:hAnsi="Times New Roman" w:cs="Times New Roman"/>
                <w:color w:val="auto"/>
                <w:sz w:val="20"/>
                <w:szCs w:val="20"/>
              </w:rPr>
              <w:t>Зафиксированы фактическая конфигурация, количество устройств и доступный способ обмена.</w:t>
            </w:r>
          </w:p>
        </w:tc>
      </w:tr>
      <w:tr w:rsidR="00795202" w:rsidRPr="00B45E07" w14:paraId="144600EE" w14:textId="77777777" w:rsidTr="00B45E07">
        <w:trPr>
          <w:cantSplit/>
        </w:trPr>
        <w:tc>
          <w:tcPr>
            <w:tcW w:w="321" w:type="pct"/>
            <w:tcMar>
              <w:top w:w="80" w:type="dxa"/>
              <w:left w:w="120" w:type="dxa"/>
              <w:bottom w:w="80" w:type="dxa"/>
              <w:right w:w="120" w:type="dxa"/>
            </w:tcMar>
            <w:vAlign w:val="center"/>
          </w:tcPr>
          <w:p w14:paraId="5A06BA4F" w14:textId="77777777" w:rsidR="00795202" w:rsidRPr="00B45E07" w:rsidRDefault="00017338" w:rsidP="00B45E07">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2</w:t>
            </w:r>
          </w:p>
        </w:tc>
        <w:tc>
          <w:tcPr>
            <w:tcW w:w="810" w:type="pct"/>
            <w:tcMar>
              <w:top w:w="80" w:type="dxa"/>
              <w:left w:w="120" w:type="dxa"/>
              <w:bottom w:w="80" w:type="dxa"/>
              <w:right w:w="120" w:type="dxa"/>
            </w:tcMar>
            <w:vAlign w:val="center"/>
          </w:tcPr>
          <w:p w14:paraId="4F265B6A"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Подключение АПК</w:t>
            </w:r>
          </w:p>
        </w:tc>
        <w:tc>
          <w:tcPr>
            <w:tcW w:w="3868" w:type="pct"/>
            <w:tcMar>
              <w:top w:w="80" w:type="dxa"/>
              <w:left w:w="120" w:type="dxa"/>
              <w:bottom w:w="80" w:type="dxa"/>
              <w:right w:w="120" w:type="dxa"/>
            </w:tcMar>
            <w:vAlign w:val="center"/>
          </w:tcPr>
          <w:p w14:paraId="0D8DCEDF"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Оборудование связано с облачной платформой без замены; контрольное событие принято системой.</w:t>
            </w:r>
          </w:p>
        </w:tc>
      </w:tr>
      <w:tr w:rsidR="00795202" w:rsidRPr="00B45E07" w14:paraId="253ADB01" w14:textId="77777777" w:rsidTr="00B45E07">
        <w:trPr>
          <w:cantSplit/>
        </w:trPr>
        <w:tc>
          <w:tcPr>
            <w:tcW w:w="321" w:type="pct"/>
            <w:tcMar>
              <w:top w:w="80" w:type="dxa"/>
              <w:left w:w="120" w:type="dxa"/>
              <w:bottom w:w="80" w:type="dxa"/>
              <w:right w:w="120" w:type="dxa"/>
            </w:tcMar>
            <w:vAlign w:val="center"/>
          </w:tcPr>
          <w:p w14:paraId="5C9E5B9D" w14:textId="77777777" w:rsidR="00795202" w:rsidRPr="00B45E07" w:rsidRDefault="00017338" w:rsidP="00B45E07">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3</w:t>
            </w:r>
          </w:p>
        </w:tc>
        <w:tc>
          <w:tcPr>
            <w:tcW w:w="810" w:type="pct"/>
            <w:tcMar>
              <w:top w:w="80" w:type="dxa"/>
              <w:left w:w="120" w:type="dxa"/>
              <w:bottom w:w="80" w:type="dxa"/>
              <w:right w:w="120" w:type="dxa"/>
            </w:tcMar>
            <w:vAlign w:val="center"/>
          </w:tcPr>
          <w:p w14:paraId="422D75DE"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Активация лицензии</w:t>
            </w:r>
          </w:p>
        </w:tc>
        <w:tc>
          <w:tcPr>
            <w:tcW w:w="3868" w:type="pct"/>
            <w:tcMar>
              <w:top w:w="80" w:type="dxa"/>
              <w:left w:w="120" w:type="dxa"/>
              <w:bottom w:w="80" w:type="dxa"/>
              <w:right w:w="120" w:type="dxa"/>
            </w:tcMar>
            <w:vAlign w:val="center"/>
          </w:tcPr>
          <w:p w14:paraId="650FABB3"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Для Заказчика создана одна учетная среда с доступом по 31.12.2026 включительно.</w:t>
            </w:r>
          </w:p>
        </w:tc>
      </w:tr>
      <w:tr w:rsidR="00795202" w:rsidRPr="00B45E07" w14:paraId="230501A1" w14:textId="77777777" w:rsidTr="00B45E07">
        <w:trPr>
          <w:cantSplit/>
        </w:trPr>
        <w:tc>
          <w:tcPr>
            <w:tcW w:w="321" w:type="pct"/>
            <w:tcMar>
              <w:top w:w="80" w:type="dxa"/>
              <w:left w:w="120" w:type="dxa"/>
              <w:bottom w:w="80" w:type="dxa"/>
              <w:right w:w="120" w:type="dxa"/>
            </w:tcMar>
            <w:vAlign w:val="center"/>
          </w:tcPr>
          <w:p w14:paraId="5DF07B32" w14:textId="77777777" w:rsidR="00795202" w:rsidRPr="00B45E07" w:rsidRDefault="00017338" w:rsidP="00B45E07">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4</w:t>
            </w:r>
          </w:p>
        </w:tc>
        <w:tc>
          <w:tcPr>
            <w:tcW w:w="810" w:type="pct"/>
            <w:tcMar>
              <w:top w:w="80" w:type="dxa"/>
              <w:left w:w="120" w:type="dxa"/>
              <w:bottom w:w="80" w:type="dxa"/>
              <w:right w:w="120" w:type="dxa"/>
            </w:tcMar>
            <w:vAlign w:val="center"/>
          </w:tcPr>
          <w:p w14:paraId="6DB31217"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Промышленный обмен</w:t>
            </w:r>
          </w:p>
        </w:tc>
        <w:tc>
          <w:tcPr>
            <w:tcW w:w="3868" w:type="pct"/>
            <w:tcMar>
              <w:top w:w="80" w:type="dxa"/>
              <w:left w:w="120" w:type="dxa"/>
              <w:bottom w:w="80" w:type="dxa"/>
              <w:right w:w="120" w:type="dxa"/>
            </w:tcMar>
            <w:vAlign w:val="center"/>
          </w:tcPr>
          <w:p w14:paraId="09C9EFE6"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Событие получения питания передано в ИС «Социальный кошелек» и не продублировано.</w:t>
            </w:r>
          </w:p>
        </w:tc>
      </w:tr>
      <w:tr w:rsidR="00795202" w:rsidRPr="00B45E07" w14:paraId="7CC54CF0" w14:textId="77777777" w:rsidTr="00B45E07">
        <w:trPr>
          <w:cantSplit/>
        </w:trPr>
        <w:tc>
          <w:tcPr>
            <w:tcW w:w="321" w:type="pct"/>
            <w:tcMar>
              <w:top w:w="80" w:type="dxa"/>
              <w:left w:w="120" w:type="dxa"/>
              <w:bottom w:w="80" w:type="dxa"/>
              <w:right w:w="120" w:type="dxa"/>
            </w:tcMar>
            <w:vAlign w:val="center"/>
          </w:tcPr>
          <w:p w14:paraId="121C4460" w14:textId="77777777" w:rsidR="00795202" w:rsidRPr="00B45E07" w:rsidRDefault="00017338" w:rsidP="00B45E07">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5</w:t>
            </w:r>
          </w:p>
        </w:tc>
        <w:tc>
          <w:tcPr>
            <w:tcW w:w="810" w:type="pct"/>
            <w:tcMar>
              <w:top w:w="80" w:type="dxa"/>
              <w:left w:w="120" w:type="dxa"/>
              <w:bottom w:w="80" w:type="dxa"/>
              <w:right w:w="120" w:type="dxa"/>
            </w:tcMar>
            <w:vAlign w:val="center"/>
          </w:tcPr>
          <w:p w14:paraId="6177C3E8"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Цифровой функционал</w:t>
            </w:r>
          </w:p>
        </w:tc>
        <w:tc>
          <w:tcPr>
            <w:tcW w:w="3868" w:type="pct"/>
            <w:tcMar>
              <w:top w:w="80" w:type="dxa"/>
              <w:left w:w="120" w:type="dxa"/>
              <w:bottom w:w="80" w:type="dxa"/>
              <w:right w:w="120" w:type="dxa"/>
            </w:tcMar>
            <w:vAlign w:val="center"/>
          </w:tcPr>
          <w:p w14:paraId="4AA37B7D"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Доступны единые профили, питание, посещаемость, УРВ, контроль доступа, библиотека, локеры, родительские сервисы, отчеты и дашборды.</w:t>
            </w:r>
          </w:p>
        </w:tc>
      </w:tr>
      <w:tr w:rsidR="00795202" w:rsidRPr="00B45E07" w14:paraId="2CCF9220" w14:textId="77777777" w:rsidTr="00B45E07">
        <w:trPr>
          <w:cantSplit/>
        </w:trPr>
        <w:tc>
          <w:tcPr>
            <w:tcW w:w="321" w:type="pct"/>
            <w:tcMar>
              <w:top w:w="80" w:type="dxa"/>
              <w:left w:w="120" w:type="dxa"/>
              <w:bottom w:w="80" w:type="dxa"/>
              <w:right w:w="120" w:type="dxa"/>
            </w:tcMar>
            <w:vAlign w:val="center"/>
          </w:tcPr>
          <w:p w14:paraId="3D54A9AF" w14:textId="77777777" w:rsidR="00795202" w:rsidRPr="00B45E07" w:rsidRDefault="00017338" w:rsidP="00B45E07">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6</w:t>
            </w:r>
          </w:p>
        </w:tc>
        <w:tc>
          <w:tcPr>
            <w:tcW w:w="810" w:type="pct"/>
            <w:tcMar>
              <w:top w:w="80" w:type="dxa"/>
              <w:left w:w="120" w:type="dxa"/>
              <w:bottom w:w="80" w:type="dxa"/>
              <w:right w:w="120" w:type="dxa"/>
            </w:tcMar>
            <w:vAlign w:val="center"/>
          </w:tcPr>
          <w:p w14:paraId="73FE7304"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Обслуживание АПК</w:t>
            </w:r>
          </w:p>
        </w:tc>
        <w:tc>
          <w:tcPr>
            <w:tcW w:w="3868" w:type="pct"/>
            <w:tcMar>
              <w:top w:w="80" w:type="dxa"/>
              <w:left w:w="120" w:type="dxa"/>
              <w:bottom w:w="80" w:type="dxa"/>
              <w:right w:w="120" w:type="dxa"/>
            </w:tcMar>
            <w:vAlign w:val="center"/>
          </w:tcPr>
          <w:p w14:paraId="038F557F"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Обеспечены диагностика, настройка, обновления и восстановление программного взаимодействия.</w:t>
            </w:r>
          </w:p>
        </w:tc>
      </w:tr>
      <w:tr w:rsidR="00795202" w:rsidRPr="00B45E07" w14:paraId="38008E37" w14:textId="77777777" w:rsidTr="00B45E07">
        <w:trPr>
          <w:cantSplit/>
        </w:trPr>
        <w:tc>
          <w:tcPr>
            <w:tcW w:w="321" w:type="pct"/>
            <w:tcMar>
              <w:top w:w="80" w:type="dxa"/>
              <w:left w:w="120" w:type="dxa"/>
              <w:bottom w:w="80" w:type="dxa"/>
              <w:right w:w="120" w:type="dxa"/>
            </w:tcMar>
            <w:vAlign w:val="center"/>
          </w:tcPr>
          <w:p w14:paraId="322596D0" w14:textId="77777777" w:rsidR="00795202" w:rsidRPr="00B45E07" w:rsidRDefault="00017338" w:rsidP="00B45E07">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7</w:t>
            </w:r>
          </w:p>
        </w:tc>
        <w:tc>
          <w:tcPr>
            <w:tcW w:w="810" w:type="pct"/>
            <w:tcMar>
              <w:top w:w="80" w:type="dxa"/>
              <w:left w:w="120" w:type="dxa"/>
              <w:bottom w:w="80" w:type="dxa"/>
              <w:right w:w="120" w:type="dxa"/>
            </w:tcMar>
            <w:vAlign w:val="center"/>
          </w:tcPr>
          <w:p w14:paraId="67178473"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Поддержка</w:t>
            </w:r>
          </w:p>
        </w:tc>
        <w:tc>
          <w:tcPr>
            <w:tcW w:w="3868" w:type="pct"/>
            <w:tcMar>
              <w:top w:w="80" w:type="dxa"/>
              <w:left w:w="120" w:type="dxa"/>
              <w:bottom w:w="80" w:type="dxa"/>
              <w:right w:w="120" w:type="dxa"/>
            </w:tcMar>
            <w:vAlign w:val="center"/>
          </w:tcPr>
          <w:p w14:paraId="0C411648"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Каналы обращений активны; дистанционная помощь и выезд выполняются в пределах SLA.</w:t>
            </w:r>
          </w:p>
        </w:tc>
      </w:tr>
      <w:tr w:rsidR="00795202" w:rsidRPr="00B45E07" w14:paraId="6B880F77" w14:textId="77777777" w:rsidTr="00B45E07">
        <w:trPr>
          <w:cantSplit/>
        </w:trPr>
        <w:tc>
          <w:tcPr>
            <w:tcW w:w="321" w:type="pct"/>
            <w:tcMar>
              <w:top w:w="80" w:type="dxa"/>
              <w:left w:w="120" w:type="dxa"/>
              <w:bottom w:w="80" w:type="dxa"/>
              <w:right w:w="120" w:type="dxa"/>
            </w:tcMar>
            <w:vAlign w:val="center"/>
          </w:tcPr>
          <w:p w14:paraId="085CA774" w14:textId="77777777" w:rsidR="00795202" w:rsidRPr="00B45E07" w:rsidRDefault="00017338" w:rsidP="00B45E07">
            <w:pPr>
              <w:pStyle w:val="TableText"/>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lastRenderedPageBreak/>
              <w:t>8</w:t>
            </w:r>
          </w:p>
        </w:tc>
        <w:tc>
          <w:tcPr>
            <w:tcW w:w="810" w:type="pct"/>
            <w:tcMar>
              <w:top w:w="80" w:type="dxa"/>
              <w:left w:w="120" w:type="dxa"/>
              <w:bottom w:w="80" w:type="dxa"/>
              <w:right w:w="120" w:type="dxa"/>
            </w:tcMar>
            <w:vAlign w:val="center"/>
          </w:tcPr>
          <w:p w14:paraId="6590CDF4"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Документы</w:t>
            </w:r>
          </w:p>
        </w:tc>
        <w:tc>
          <w:tcPr>
            <w:tcW w:w="3868" w:type="pct"/>
            <w:tcMar>
              <w:top w:w="80" w:type="dxa"/>
              <w:left w:w="120" w:type="dxa"/>
              <w:bottom w:w="80" w:type="dxa"/>
              <w:right w:w="120" w:type="dxa"/>
            </w:tcMar>
            <w:vAlign w:val="center"/>
          </w:tcPr>
          <w:p w14:paraId="7F39E80C"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Переданы подтверждения интеграции, лицензии, безопасности, полномочий и начала сопровождения.</w:t>
            </w:r>
          </w:p>
        </w:tc>
      </w:tr>
    </w:tbl>
    <w:p w14:paraId="38258DEC"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2.2. Поставщик самостоятельно определяет необходимые технические решения и включает в цену все программные компоненты, настройку интерфейсов, выезды, удаленные работы, обновления и иные расходы, без которых невозможно получить предусмотренный настоящей спецификацией результат.</w:t>
      </w:r>
    </w:p>
    <w:p w14:paraId="76538416" w14:textId="77777777" w:rsidR="00B45E07" w:rsidRDefault="00B45E07" w:rsidP="00B45E07">
      <w:pPr>
        <w:pStyle w:val="1"/>
        <w:spacing w:before="0" w:after="0"/>
        <w:rPr>
          <w:rFonts w:ascii="Times New Roman" w:eastAsia="Calibri" w:hAnsi="Times New Roman" w:cs="Times New Roman"/>
          <w:color w:val="auto"/>
          <w:sz w:val="20"/>
          <w:szCs w:val="20"/>
        </w:rPr>
      </w:pPr>
    </w:p>
    <w:p w14:paraId="13C25E98" w14:textId="3C968AB1" w:rsidR="00795202" w:rsidRPr="00B45E07" w:rsidRDefault="00017338" w:rsidP="00B45E07">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3. Порядок подключения действующего АПК</w:t>
      </w:r>
    </w:p>
    <w:p w14:paraId="22B3A81D"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3.1. До начала настройки Поставщик обследует установленный АПК и фиксирует количество устройств, их работоспособность, доступный способ информационного взаимодействия и состав данных, необходимый для учета питания.</w:t>
      </w:r>
    </w:p>
    <w:p w14:paraId="61453188"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3.2. Подключение выполняется через API, программный шлюз, агент, адаптер либо иной допустимый способ. Выбор механизма взаимодействия относится к ответственности Поставщика и не создает для Заказчика дополнительных расходов.</w:t>
      </w:r>
    </w:p>
    <w:p w14:paraId="368A15CF"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3.3. В облачную платформу передаются уникальный идентификатор пользователя, ИИН и необходимые учетные сведения, идентификаторы организации и оборудования, дата и время операции, а также подтвержденное событие получения бесплатного питания.</w:t>
      </w:r>
    </w:p>
    <w:p w14:paraId="6A737326"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3.4. Интеграционный обмен должен использовать результат идентификации. Исходные изображения и биометрические шаблоны не передаются, если действующий процесс может быть обеспечен без такой передачи.</w:t>
      </w:r>
    </w:p>
    <w:p w14:paraId="6A15678C"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3.5. При подключении сохраняются настройки и работоспособность действующего АПК. Поставщик обязан исключить потерю учетных данных, появление дублирующих событий и необходимость повторной привязки пользователей.</w:t>
      </w:r>
    </w:p>
    <w:p w14:paraId="52325188" w14:textId="77777777" w:rsidR="00795202"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3.6. Обследование, подключение, активация доступа и контрольный обмен должны быть завершены не позднее 10 рабочих дней с даты вступления договора в силу.</w:t>
      </w:r>
    </w:p>
    <w:p w14:paraId="7316365C" w14:textId="77777777" w:rsidR="00B45E07" w:rsidRPr="00B45E07" w:rsidRDefault="00B45E07" w:rsidP="00B45E07">
      <w:pPr>
        <w:spacing w:after="0" w:line="240" w:lineRule="auto"/>
        <w:jc w:val="both"/>
        <w:rPr>
          <w:rFonts w:ascii="Times New Roman" w:hAnsi="Times New Roman" w:cs="Times New Roman"/>
          <w:color w:val="auto"/>
          <w:sz w:val="20"/>
          <w:szCs w:val="20"/>
        </w:rPr>
      </w:pPr>
    </w:p>
    <w:p w14:paraId="6F6EA8EB" w14:textId="77777777" w:rsidR="00795202" w:rsidRPr="00B45E07" w:rsidRDefault="00017338" w:rsidP="00B45E07">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4. Обязательные возможности цифровой платформы</w:t>
      </w:r>
    </w:p>
    <w:p w14:paraId="03532966" w14:textId="04938715"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4.1. Платформа должна поддерживать единые профили пользователей, разграничение прав, прием событий от подключенного АПК, учет бесплатного питания, административный кабинет, отчеты, аналитику, журналы действий, мониторинг устройств и выгрузку данных. В пределах действующей версии Заказчику также предоставляется доступ к модулям посещаемости обучающихся, контроля доступа, учета рабочего времени, библиотечного фонда, умных локеров, взаимодействия с родителями и управленческих дашбордов.</w:t>
      </w:r>
    </w:p>
    <w:p w14:paraId="2867E26E" w14:textId="43C78E9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4.2. Наличие перечисленных модулей не возлагает на Поставщика обязанность поставить дополнительное оборудование, но должно позволять Заказчику расширять сценарии использования без смены платформы и повторного создания профилей. Обновления не должны ухудшать работу интеграции либо сокращать обязательный функционал.</w:t>
      </w:r>
    </w:p>
    <w:p w14:paraId="34666E88" w14:textId="5F4B6651" w:rsidR="00795202" w:rsidRPr="00B45E07" w:rsidRDefault="00017338" w:rsidP="00B45E07">
      <w:pPr>
        <w:pStyle w:val="Note"/>
        <w:keepLines/>
        <w:spacing w:before="0" w:after="0" w:line="240" w:lineRule="auto"/>
        <w:ind w:left="426" w:right="180"/>
        <w:jc w:val="both"/>
        <w:rPr>
          <w:rFonts w:ascii="Times New Roman" w:hAnsi="Times New Roman" w:cs="Times New Roman"/>
          <w:i/>
          <w:iCs/>
          <w:sz w:val="20"/>
          <w:szCs w:val="20"/>
        </w:rPr>
      </w:pPr>
      <w:r>
        <w:rPr>
          <w:rFonts w:ascii="Times New Roman" w:eastAsia="Calibri" w:hAnsi="Times New Roman" w:cs="Times New Roman"/>
          <w:b/>
          <w:bCs/>
          <w:i/>
          <w:iCs/>
          <w:sz w:val="20"/>
          <w:szCs w:val="20"/>
        </w:rPr>
        <w:t>Критерий готовности платформы.</w:t>
      </w:r>
      <w:r>
        <w:rPr>
          <w:rFonts w:ascii="Times New Roman" w:eastAsia="Calibri" w:hAnsi="Times New Roman" w:cs="Times New Roman"/>
          <w:i/>
          <w:iCs/>
          <w:sz w:val="20"/>
          <w:szCs w:val="20"/>
        </w:rPr>
        <w:t xml:space="preserve"> На дату активации программное обеспечение должно быть пригодно к промышленной эксплуатации и обеспечивать действующий обмен с ИС «Социальный кошелек» без разработки новой интеграции после заключения договора.</w:t>
      </w:r>
    </w:p>
    <w:p w14:paraId="58AB1658"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4.3. Информационная безопасность предлагаемого программного продукта подтверждается положительными протоколами:</w:t>
      </w:r>
    </w:p>
    <w:p w14:paraId="36851DFD" w14:textId="77777777" w:rsidR="00795202" w:rsidRPr="00B45E07" w:rsidRDefault="00017338" w:rsidP="00B45E07">
      <w:pPr>
        <w:pStyle w:val="a"/>
        <w:numPr>
          <w:ilvl w:val="0"/>
          <w:numId w:val="2"/>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анализа исходных кодов;</w:t>
      </w:r>
    </w:p>
    <w:p w14:paraId="2BDC3B98" w14:textId="77777777" w:rsidR="00795202" w:rsidRPr="00B45E07" w:rsidRDefault="00017338" w:rsidP="00B45E07">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испытаний функций информационной безопасности;</w:t>
      </w:r>
    </w:p>
    <w:p w14:paraId="3AE6F10A" w14:textId="77777777" w:rsidR="00795202" w:rsidRPr="00B45E07" w:rsidRDefault="00017338" w:rsidP="00B45E07">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нагрузочного испытания;</w:t>
      </w:r>
    </w:p>
    <w:p w14:paraId="48B9D6A9" w14:textId="77777777" w:rsidR="00795202" w:rsidRPr="00B45E07" w:rsidRDefault="00017338" w:rsidP="00B45E07">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обследования процессов обеспечения информационной безопасности;</w:t>
      </w:r>
    </w:p>
    <w:p w14:paraId="1C6CFCEB" w14:textId="77777777" w:rsidR="00795202" w:rsidRPr="00B45E07" w:rsidRDefault="00017338" w:rsidP="00B45E07">
      <w:pPr>
        <w:numPr>
          <w:ilvl w:val="0"/>
          <w:numId w:val="1"/>
        </w:num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обследования сетевой инфраструктуры.</w:t>
      </w:r>
    </w:p>
    <w:p w14:paraId="1C2F8FF3" w14:textId="77777777" w:rsidR="00795202"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Предлагаемое программное обеспечение должно быть включено в Реестр доверенного программного обеспечения и продукции электронной промышленности. Выписка из реестра, протоколы и подтверждение действующей интеграции с ИС «Социальный кошелек» передаются Заказчику при исполнении договора и должны относиться к фактически активируемой версии платформы.</w:t>
      </w:r>
    </w:p>
    <w:p w14:paraId="29CCB5B6" w14:textId="77777777" w:rsidR="00B45E07" w:rsidRPr="00B45E07" w:rsidRDefault="00B45E07" w:rsidP="00B45E07">
      <w:pPr>
        <w:spacing w:after="0" w:line="240" w:lineRule="auto"/>
        <w:jc w:val="both"/>
        <w:rPr>
          <w:rFonts w:ascii="Times New Roman" w:hAnsi="Times New Roman" w:cs="Times New Roman"/>
          <w:color w:val="auto"/>
          <w:sz w:val="20"/>
          <w:szCs w:val="20"/>
        </w:rPr>
      </w:pPr>
    </w:p>
    <w:p w14:paraId="67B2292D" w14:textId="77777777" w:rsidR="00795202" w:rsidRPr="00B45E07" w:rsidRDefault="00017338" w:rsidP="00B45E07">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5. Гарантии правомерности и подтверждающие документы</w:t>
      </w:r>
    </w:p>
    <w:p w14:paraId="38E2A3A0"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5.1. Лицензия предоставляется Правообладателем платформы либо уполномоченным им лицом. Поставщик отвечает за законность активации, непрерывность доступа и наличие полномочий на интеграцию и сопровождение в течение всего срока договора.</w:t>
      </w:r>
    </w:p>
    <w:p w14:paraId="69AC09C3"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5.2. Если договор исполняет не Правообладатель, к моменту активации Заказчику передается его подтверждение с указанием наименования и БИН Заказчика, платформы, учетной записи, срока доступа по 31.12.2026 включительно и полномочий Поставщика. Документ, сформированный самим Поставщиком без подтверждения Правообладателя, не заменяет такое подтверждение.</w:t>
      </w:r>
    </w:p>
    <w:p w14:paraId="07FF797A" w14:textId="77777777" w:rsidR="00795202" w:rsidRPr="00B45E07" w:rsidRDefault="00017338" w:rsidP="00B45E07">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lastRenderedPageBreak/>
        <w:t>5.3. Настройка платформы и последующее сопровождение выполняются с участием не менее одного специалиста, имеющего действующий сертификат разработчика или Правообладателя по интеграции и технической поддержке предлагаемого программного обеспечения.</w:t>
      </w:r>
    </w:p>
    <w:p w14:paraId="6EE3E58E" w14:textId="77777777" w:rsidR="00795202" w:rsidRPr="00B45E07" w:rsidRDefault="00017338" w:rsidP="00B45E07">
      <w:pPr>
        <w:pStyle w:val="Note"/>
        <w:keepLines/>
        <w:spacing w:before="0" w:after="0" w:line="240" w:lineRule="auto"/>
        <w:ind w:left="180" w:right="180"/>
        <w:jc w:val="both"/>
        <w:rPr>
          <w:rFonts w:ascii="Times New Roman" w:hAnsi="Times New Roman" w:cs="Times New Roman"/>
          <w:bCs/>
          <w:i/>
          <w:iCs/>
          <w:sz w:val="20"/>
          <w:szCs w:val="20"/>
        </w:rPr>
      </w:pPr>
      <w:r>
        <w:rPr>
          <w:rFonts w:ascii="Times New Roman" w:eastAsia="Calibri" w:hAnsi="Times New Roman" w:cs="Times New Roman"/>
          <w:b/>
          <w:bCs/>
          <w:i/>
          <w:iCs/>
          <w:sz w:val="20"/>
          <w:szCs w:val="20"/>
        </w:rPr>
        <w:t>Порядок представления.</w:t>
      </w:r>
      <w:r>
        <w:rPr>
          <w:rFonts w:ascii="Times New Roman" w:eastAsia="Calibri" w:hAnsi="Times New Roman" w:cs="Times New Roman"/>
          <w:bCs/>
          <w:i/>
          <w:iCs/>
          <w:sz w:val="20"/>
          <w:szCs w:val="20"/>
        </w:rPr>
        <w:t xml:space="preserve"> Документы Правообладателя, выписка из реестра, материалы по информационной безопасности, подтверждение промышленной интеграции и сертификат специалиста передаются в ходе исполнения и приемки. Их приложение к ценовому предложению участника ЗЦП не требуется.</w:t>
      </w:r>
    </w:p>
    <w:p w14:paraId="677879B0" w14:textId="77777777" w:rsidR="00B45E07" w:rsidRPr="00B45E07" w:rsidRDefault="00B45E07" w:rsidP="00B45E07">
      <w:pPr>
        <w:pStyle w:val="1"/>
        <w:spacing w:before="0" w:after="0"/>
        <w:rPr>
          <w:rFonts w:ascii="Times New Roman" w:eastAsia="Calibri" w:hAnsi="Times New Roman" w:cs="Times New Roman"/>
          <w:b w:val="0"/>
          <w:i/>
          <w:iCs/>
          <w:color w:val="auto"/>
          <w:sz w:val="20"/>
          <w:szCs w:val="20"/>
        </w:rPr>
      </w:pPr>
    </w:p>
    <w:p w14:paraId="37EA672E" w14:textId="2D63C48F" w:rsidR="00795202" w:rsidRPr="00B45E07" w:rsidRDefault="00017338" w:rsidP="00B45E07">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6. Эксплуатационное обслуживание и уровень сервиса</w:t>
      </w:r>
    </w:p>
    <w:p w14:paraId="36852D72" w14:textId="77777777" w:rsidR="00795202" w:rsidRPr="00B45E07" w:rsidRDefault="00017338" w:rsidP="00B45E07">
      <w:p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6.1. Обращения Заказчика принимаются в рабочие дни с 09:00 до 18:00 по времени города Астаны, за исключением выходных и праздничных дней. Канал поддержки должен обеспечивать регистрацию обращения, времени поступления, содержания, ответственного исполнителя и результата.</w:t>
      </w:r>
    </w:p>
    <w:p w14:paraId="2E2D512C" w14:textId="77777777" w:rsidR="00795202" w:rsidRPr="00B45E07" w:rsidRDefault="00017338" w:rsidP="00B45E07">
      <w:p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6.2. Время реакции отсчитывается с момента регистрации обращения в рабочее время. Реакцией признаются подтверждение приема и фактическое начало диагностики, а не автоматическое уведомление.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2861"/>
        <w:gridCol w:w="2007"/>
        <w:gridCol w:w="3879"/>
      </w:tblGrid>
      <w:tr w:rsidR="00795202" w:rsidRPr="00B45E07" w14:paraId="23118EEB" w14:textId="77777777" w:rsidTr="006E4515">
        <w:trPr>
          <w:cantSplit/>
          <w:tblHeader/>
        </w:trPr>
        <w:tc>
          <w:tcPr>
            <w:tcW w:w="833" w:type="pct"/>
            <w:tcMar>
              <w:top w:w="80" w:type="dxa"/>
              <w:left w:w="120" w:type="dxa"/>
              <w:bottom w:w="80" w:type="dxa"/>
              <w:right w:w="120" w:type="dxa"/>
            </w:tcMar>
            <w:vAlign w:val="center"/>
          </w:tcPr>
          <w:p w14:paraId="1B8FC7E6" w14:textId="77777777" w:rsidR="00795202" w:rsidRPr="00B45E07" w:rsidRDefault="00017338" w:rsidP="00B45E07">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Уровень</w:t>
            </w:r>
          </w:p>
        </w:tc>
        <w:tc>
          <w:tcPr>
            <w:tcW w:w="1363" w:type="pct"/>
            <w:tcMar>
              <w:top w:w="80" w:type="dxa"/>
              <w:left w:w="120" w:type="dxa"/>
              <w:bottom w:w="80" w:type="dxa"/>
              <w:right w:w="120" w:type="dxa"/>
            </w:tcMar>
            <w:vAlign w:val="center"/>
          </w:tcPr>
          <w:p w14:paraId="75F47DE5" w14:textId="77777777" w:rsidR="00795202" w:rsidRPr="00B45E07" w:rsidRDefault="00017338" w:rsidP="00B45E07">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Событие</w:t>
            </w:r>
          </w:p>
        </w:tc>
        <w:tc>
          <w:tcPr>
            <w:tcW w:w="956" w:type="pct"/>
            <w:tcMar>
              <w:top w:w="80" w:type="dxa"/>
              <w:left w:w="120" w:type="dxa"/>
              <w:bottom w:w="80" w:type="dxa"/>
              <w:right w:w="120" w:type="dxa"/>
            </w:tcMar>
            <w:vAlign w:val="center"/>
          </w:tcPr>
          <w:p w14:paraId="3F8EB500" w14:textId="77777777" w:rsidR="00795202" w:rsidRPr="00B45E07" w:rsidRDefault="00017338" w:rsidP="00B45E07">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Начало реакции</w:t>
            </w:r>
          </w:p>
        </w:tc>
        <w:tc>
          <w:tcPr>
            <w:tcW w:w="1848" w:type="pct"/>
            <w:tcMar>
              <w:top w:w="80" w:type="dxa"/>
              <w:left w:w="120" w:type="dxa"/>
              <w:bottom w:w="80" w:type="dxa"/>
              <w:right w:w="120" w:type="dxa"/>
            </w:tcMar>
            <w:vAlign w:val="center"/>
          </w:tcPr>
          <w:p w14:paraId="60C28FBF" w14:textId="77777777" w:rsidR="00795202" w:rsidRPr="00B45E07" w:rsidRDefault="00017338" w:rsidP="00B45E07">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Срок выполнения</w:t>
            </w:r>
          </w:p>
        </w:tc>
      </w:tr>
      <w:tr w:rsidR="00795202" w:rsidRPr="00B45E07" w14:paraId="5A56C061" w14:textId="77777777" w:rsidTr="006E4515">
        <w:trPr>
          <w:cantSplit/>
        </w:trPr>
        <w:tc>
          <w:tcPr>
            <w:tcW w:w="833" w:type="pct"/>
            <w:tcMar>
              <w:top w:w="80" w:type="dxa"/>
              <w:left w:w="120" w:type="dxa"/>
              <w:bottom w:w="80" w:type="dxa"/>
              <w:right w:w="120" w:type="dxa"/>
            </w:tcMar>
            <w:vAlign w:val="center"/>
          </w:tcPr>
          <w:p w14:paraId="73A4A2DD"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Аварийный</w:t>
            </w:r>
          </w:p>
        </w:tc>
        <w:tc>
          <w:tcPr>
            <w:tcW w:w="1363" w:type="pct"/>
            <w:tcMar>
              <w:top w:w="80" w:type="dxa"/>
              <w:left w:w="120" w:type="dxa"/>
              <w:bottom w:w="80" w:type="dxa"/>
              <w:right w:w="120" w:type="dxa"/>
            </w:tcMar>
            <w:vAlign w:val="center"/>
          </w:tcPr>
          <w:p w14:paraId="0E08DBCB"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Не работает платформа, интеграция либо передача событий питания</w:t>
            </w:r>
          </w:p>
        </w:tc>
        <w:tc>
          <w:tcPr>
            <w:tcW w:w="956" w:type="pct"/>
            <w:tcMar>
              <w:top w:w="80" w:type="dxa"/>
              <w:left w:w="120" w:type="dxa"/>
              <w:bottom w:w="80" w:type="dxa"/>
              <w:right w:w="120" w:type="dxa"/>
            </w:tcMar>
            <w:vAlign w:val="center"/>
          </w:tcPr>
          <w:p w14:paraId="04E4B69E"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до 2 рабочих часов</w:t>
            </w:r>
          </w:p>
        </w:tc>
        <w:tc>
          <w:tcPr>
            <w:tcW w:w="1848" w:type="pct"/>
            <w:tcMar>
              <w:top w:w="80" w:type="dxa"/>
              <w:left w:w="120" w:type="dxa"/>
              <w:bottom w:w="80" w:type="dxa"/>
              <w:right w:w="120" w:type="dxa"/>
            </w:tcMar>
            <w:vAlign w:val="center"/>
          </w:tcPr>
          <w:p w14:paraId="553E83E5" w14:textId="2BCC883F"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План восстановления - до 8 рабочих часов; устранение причины Поставщика - до 1 рабочего дня.</w:t>
            </w:r>
          </w:p>
        </w:tc>
      </w:tr>
      <w:tr w:rsidR="00795202" w:rsidRPr="00B45E07" w14:paraId="66D1B678" w14:textId="77777777" w:rsidTr="006E4515">
        <w:trPr>
          <w:cantSplit/>
        </w:trPr>
        <w:tc>
          <w:tcPr>
            <w:tcW w:w="833" w:type="pct"/>
            <w:tcMar>
              <w:top w:w="80" w:type="dxa"/>
              <w:left w:w="120" w:type="dxa"/>
              <w:bottom w:w="80" w:type="dxa"/>
              <w:right w:w="120" w:type="dxa"/>
            </w:tcMar>
            <w:vAlign w:val="center"/>
          </w:tcPr>
          <w:p w14:paraId="4D1F416C"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Стандартный</w:t>
            </w:r>
          </w:p>
        </w:tc>
        <w:tc>
          <w:tcPr>
            <w:tcW w:w="1363" w:type="pct"/>
            <w:tcMar>
              <w:top w:w="80" w:type="dxa"/>
              <w:left w:w="120" w:type="dxa"/>
              <w:bottom w:w="80" w:type="dxa"/>
              <w:right w:w="120" w:type="dxa"/>
            </w:tcMar>
            <w:vAlign w:val="center"/>
          </w:tcPr>
          <w:p w14:paraId="431DB390"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Частичный сбой функций, оборудования или обмена без полной остановки</w:t>
            </w:r>
          </w:p>
        </w:tc>
        <w:tc>
          <w:tcPr>
            <w:tcW w:w="956" w:type="pct"/>
            <w:tcMar>
              <w:top w:w="80" w:type="dxa"/>
              <w:left w:w="120" w:type="dxa"/>
              <w:bottom w:w="80" w:type="dxa"/>
              <w:right w:w="120" w:type="dxa"/>
            </w:tcMar>
            <w:vAlign w:val="center"/>
          </w:tcPr>
          <w:p w14:paraId="657E614B"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до 4 рабочих часов</w:t>
            </w:r>
          </w:p>
        </w:tc>
        <w:tc>
          <w:tcPr>
            <w:tcW w:w="1848" w:type="pct"/>
            <w:tcMar>
              <w:top w:w="80" w:type="dxa"/>
              <w:left w:w="120" w:type="dxa"/>
              <w:bottom w:w="80" w:type="dxa"/>
              <w:right w:w="120" w:type="dxa"/>
            </w:tcMar>
            <w:vAlign w:val="center"/>
          </w:tcPr>
          <w:p w14:paraId="3C676D1D" w14:textId="1B56911A"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Устранение причины Поставщика - до 3 рабочих дней.</w:t>
            </w:r>
          </w:p>
        </w:tc>
      </w:tr>
      <w:tr w:rsidR="00795202" w:rsidRPr="00B45E07" w14:paraId="52BCD1FB" w14:textId="77777777" w:rsidTr="006E4515">
        <w:trPr>
          <w:cantSplit/>
        </w:trPr>
        <w:tc>
          <w:tcPr>
            <w:tcW w:w="833" w:type="pct"/>
            <w:tcMar>
              <w:top w:w="80" w:type="dxa"/>
              <w:left w:w="120" w:type="dxa"/>
              <w:bottom w:w="80" w:type="dxa"/>
              <w:right w:w="120" w:type="dxa"/>
            </w:tcMar>
            <w:vAlign w:val="center"/>
          </w:tcPr>
          <w:p w14:paraId="1651F7A2"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Консультация</w:t>
            </w:r>
          </w:p>
        </w:tc>
        <w:tc>
          <w:tcPr>
            <w:tcW w:w="1363" w:type="pct"/>
            <w:tcMar>
              <w:top w:w="80" w:type="dxa"/>
              <w:left w:w="120" w:type="dxa"/>
              <w:bottom w:w="80" w:type="dxa"/>
              <w:right w:w="120" w:type="dxa"/>
            </w:tcMar>
            <w:vAlign w:val="center"/>
          </w:tcPr>
          <w:p w14:paraId="6195B3C1"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Консультация, отчет, настройка кабинета, оборудования или интеграции</w:t>
            </w:r>
          </w:p>
        </w:tc>
        <w:tc>
          <w:tcPr>
            <w:tcW w:w="956" w:type="pct"/>
            <w:tcMar>
              <w:top w:w="80" w:type="dxa"/>
              <w:left w:w="120" w:type="dxa"/>
              <w:bottom w:w="80" w:type="dxa"/>
              <w:right w:w="120" w:type="dxa"/>
            </w:tcMar>
            <w:vAlign w:val="center"/>
          </w:tcPr>
          <w:p w14:paraId="471DCBE7"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до 1 рабочего дня</w:t>
            </w:r>
          </w:p>
        </w:tc>
        <w:tc>
          <w:tcPr>
            <w:tcW w:w="1848" w:type="pct"/>
            <w:tcMar>
              <w:top w:w="80" w:type="dxa"/>
              <w:left w:w="120" w:type="dxa"/>
              <w:bottom w:w="80" w:type="dxa"/>
              <w:right w:w="120" w:type="dxa"/>
            </w:tcMar>
            <w:vAlign w:val="center"/>
          </w:tcPr>
          <w:p w14:paraId="5D24401F" w14:textId="769E16F6"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Исполнение - до 2 рабочих дней либо в согласованный срок.</w:t>
            </w:r>
          </w:p>
        </w:tc>
      </w:tr>
      <w:tr w:rsidR="00795202" w:rsidRPr="00B45E07" w14:paraId="54C5D47F" w14:textId="77777777" w:rsidTr="006E4515">
        <w:trPr>
          <w:cantSplit/>
        </w:trPr>
        <w:tc>
          <w:tcPr>
            <w:tcW w:w="833" w:type="pct"/>
            <w:tcMar>
              <w:top w:w="80" w:type="dxa"/>
              <w:left w:w="120" w:type="dxa"/>
              <w:bottom w:w="80" w:type="dxa"/>
              <w:right w:w="120" w:type="dxa"/>
            </w:tcMar>
            <w:vAlign w:val="center"/>
          </w:tcPr>
          <w:p w14:paraId="30D07987"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Выездной</w:t>
            </w:r>
          </w:p>
        </w:tc>
        <w:tc>
          <w:tcPr>
            <w:tcW w:w="1363" w:type="pct"/>
            <w:tcMar>
              <w:top w:w="80" w:type="dxa"/>
              <w:left w:w="120" w:type="dxa"/>
              <w:bottom w:w="80" w:type="dxa"/>
              <w:right w:w="120" w:type="dxa"/>
            </w:tcMar>
            <w:vAlign w:val="center"/>
          </w:tcPr>
          <w:p w14:paraId="48D306BC"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Дистанционное устранение невозможно</w:t>
            </w:r>
          </w:p>
        </w:tc>
        <w:tc>
          <w:tcPr>
            <w:tcW w:w="956" w:type="pct"/>
            <w:tcMar>
              <w:top w:w="80" w:type="dxa"/>
              <w:left w:w="120" w:type="dxa"/>
              <w:bottom w:w="80" w:type="dxa"/>
              <w:right w:w="120" w:type="dxa"/>
            </w:tcMar>
            <w:vAlign w:val="center"/>
          </w:tcPr>
          <w:p w14:paraId="62B63A34"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после дистанционной диагностики</w:t>
            </w:r>
          </w:p>
        </w:tc>
        <w:tc>
          <w:tcPr>
            <w:tcW w:w="1848" w:type="pct"/>
            <w:tcMar>
              <w:top w:w="80" w:type="dxa"/>
              <w:left w:w="120" w:type="dxa"/>
              <w:bottom w:w="80" w:type="dxa"/>
              <w:right w:w="120" w:type="dxa"/>
            </w:tcMar>
            <w:vAlign w:val="center"/>
          </w:tcPr>
          <w:p w14:paraId="03E3C9EA" w14:textId="2642D82A"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Прибытие специалиста - не позднее 3 рабочих дней.</w:t>
            </w:r>
          </w:p>
        </w:tc>
      </w:tr>
    </w:tbl>
    <w:p w14:paraId="4475F8B5" w14:textId="77777777" w:rsidR="00795202" w:rsidRPr="00B45E07" w:rsidRDefault="00017338" w:rsidP="006E4515">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6.3. При внешней причине сбоя Поставщик проводит первичную диагностику, определяет источник неисправности и письменно уведомляет Заказчика. До восстановления оператором связи, ИС «Социальный кошелек» либо иной третьей стороной Поставщик оказывает необходимое техническое содействие; подтвержденный период устранения внешней причины не учитывается в его SLA.</w:t>
      </w:r>
    </w:p>
    <w:p w14:paraId="5B8E561B" w14:textId="77777777" w:rsidR="006E4515" w:rsidRDefault="006E4515" w:rsidP="00B45E07">
      <w:pPr>
        <w:pStyle w:val="1"/>
        <w:spacing w:before="0" w:after="0"/>
        <w:rPr>
          <w:rFonts w:ascii="Times New Roman" w:eastAsia="Calibri" w:hAnsi="Times New Roman" w:cs="Times New Roman"/>
          <w:color w:val="auto"/>
          <w:sz w:val="20"/>
          <w:szCs w:val="20"/>
        </w:rPr>
      </w:pPr>
    </w:p>
    <w:p w14:paraId="7CD31928" w14:textId="7E609DB0" w:rsidR="00795202" w:rsidRPr="00B45E07" w:rsidRDefault="00017338" w:rsidP="006E4515">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7. Режим обработки и защиты данных</w:t>
      </w:r>
    </w:p>
    <w:p w14:paraId="497918D4" w14:textId="77777777" w:rsidR="00795202" w:rsidRPr="006E4515" w:rsidRDefault="00017338" w:rsidP="006E4515">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Электронные ресурсы платформы, содержащие персональные данные пользователей, хранятся в базе данных на территории Республики Казахстан; их трансграничное размещение в рамках оказываемой услуги не допускается. Поставщик организует ролевой доступ своих работников, регистрирует их действия и предоставляет доступ только на период и в объеме, объективно необходимых для выполнения конкретного обращения Заказчика. Информационный обмен и удаленное обслуживание осуществляются по защищенным каналам, причем удаленное подключение выполняется с ведома уполномоченного представителя Заказчика и не может использоваться для самостоятельной выгрузки базы пользователей. Для передачи события питания применяется результат идентификации; исходные биометрические изображения и шаблоны не переносятся в облачную платформу, если интеграционный сценарий не требует их обработки на отдельном законном основании. Заказчик обеспечивает наличие законного основания для передачи предусмотренных спецификацией учетных данных, а Поставщик отвечает за их конфиденциальность, целостность, доступность и обработку исключительно в целях исполнения договора с соблюдением законодательства Республики Казахстан.</w:t>
      </w:r>
    </w:p>
    <w:p w14:paraId="18467DC9" w14:textId="77777777" w:rsidR="006E4515" w:rsidRDefault="006E4515" w:rsidP="00B45E07">
      <w:pPr>
        <w:pStyle w:val="1"/>
        <w:spacing w:before="0" w:after="0"/>
        <w:rPr>
          <w:rFonts w:ascii="Times New Roman" w:eastAsia="Calibri" w:hAnsi="Times New Roman" w:cs="Times New Roman"/>
          <w:color w:val="auto"/>
          <w:sz w:val="20"/>
          <w:szCs w:val="20"/>
        </w:rPr>
      </w:pPr>
    </w:p>
    <w:p w14:paraId="3483E70F" w14:textId="7E8A3CAC" w:rsidR="00795202" w:rsidRPr="00B45E07" w:rsidRDefault="00017338" w:rsidP="006E4515">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8. Проверка результата и расчеты</w:t>
      </w:r>
    </w:p>
    <w:p w14:paraId="43440304" w14:textId="77777777" w:rsidR="00795202" w:rsidRPr="00B45E07" w:rsidRDefault="00017338" w:rsidP="00B45E07">
      <w:p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8.1. До выставления электронного акта Поставщик уведомляет Заказчика о готовности результата и обеспечивает проведение следующих контрольных проверок:</w:t>
      </w:r>
    </w:p>
    <w:p w14:paraId="23347EC1" w14:textId="77777777" w:rsidR="00795202" w:rsidRPr="006E4515" w:rsidRDefault="00017338" w:rsidP="006E4515">
      <w:pPr>
        <w:pStyle w:val="a"/>
        <w:numPr>
          <w:ilvl w:val="0"/>
          <w:numId w:val="4"/>
        </w:num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действующий АПК подключен без замены оборудования, а лицензионный доступ к облачной платформе активирован по 31 декабря 2026 года включительно;</w:t>
      </w:r>
    </w:p>
    <w:p w14:paraId="2FEF84D6" w14:textId="77777777" w:rsidR="00795202" w:rsidRPr="00B45E07" w:rsidRDefault="00017338" w:rsidP="00B45E07">
      <w:pPr>
        <w:numPr>
          <w:ilvl w:val="0"/>
          <w:numId w:val="1"/>
        </w:num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контрольное событие питания принято платформой и отражено в промышленном обмене с ИС «Социальный кошелек» без дублирования;</w:t>
      </w:r>
    </w:p>
    <w:p w14:paraId="12C7CD9A" w14:textId="77777777" w:rsidR="00795202" w:rsidRPr="00B45E07" w:rsidRDefault="00017338" w:rsidP="00B45E07">
      <w:pPr>
        <w:numPr>
          <w:ilvl w:val="0"/>
          <w:numId w:val="1"/>
        </w:num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Заказчику доступны административный кабинет, обязательные функциональные модули, отчетность и мониторинг, а канал технической поддержки переведен в рабочий режим;</w:t>
      </w:r>
    </w:p>
    <w:p w14:paraId="162747D8" w14:textId="77777777" w:rsidR="00795202" w:rsidRPr="00B45E07" w:rsidRDefault="00017338" w:rsidP="00B45E07">
      <w:pPr>
        <w:numPr>
          <w:ilvl w:val="0"/>
          <w:numId w:val="1"/>
        </w:numPr>
        <w:spacing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предоставлены подтверждающие документы, прямо предусмотренные настоящей технической спецификацией.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2"/>
        <w:gridCol w:w="7823"/>
      </w:tblGrid>
      <w:tr w:rsidR="00795202" w:rsidRPr="00B45E07" w14:paraId="5ECCE1C8" w14:textId="77777777" w:rsidTr="006E4515">
        <w:trPr>
          <w:cantSplit/>
          <w:tblHeader/>
        </w:trPr>
        <w:tc>
          <w:tcPr>
            <w:tcW w:w="1273" w:type="pct"/>
            <w:tcMar>
              <w:top w:w="80" w:type="dxa"/>
              <w:left w:w="120" w:type="dxa"/>
              <w:bottom w:w="80" w:type="dxa"/>
              <w:right w:w="120" w:type="dxa"/>
            </w:tcMar>
            <w:vAlign w:val="center"/>
          </w:tcPr>
          <w:p w14:paraId="7BFBD41A" w14:textId="77777777" w:rsidR="00795202" w:rsidRPr="00B45E07" w:rsidRDefault="00017338" w:rsidP="00B45E07">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lastRenderedPageBreak/>
              <w:t>Контрольная проверка</w:t>
            </w:r>
          </w:p>
        </w:tc>
        <w:tc>
          <w:tcPr>
            <w:tcW w:w="3727" w:type="pct"/>
            <w:tcMar>
              <w:top w:w="80" w:type="dxa"/>
              <w:left w:w="120" w:type="dxa"/>
              <w:bottom w:w="80" w:type="dxa"/>
              <w:right w:w="120" w:type="dxa"/>
            </w:tcMar>
            <w:vAlign w:val="center"/>
          </w:tcPr>
          <w:p w14:paraId="0704D0DA" w14:textId="77777777" w:rsidR="00795202" w:rsidRPr="00B45E07" w:rsidRDefault="00017338" w:rsidP="00B45E07">
            <w:pPr>
              <w:pStyle w:val="TableHeader"/>
              <w:spacing w:line="240" w:lineRule="auto"/>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Признак успешного выполнения</w:t>
            </w:r>
          </w:p>
        </w:tc>
      </w:tr>
      <w:tr w:rsidR="00795202" w:rsidRPr="00B45E07" w14:paraId="5B226228" w14:textId="77777777" w:rsidTr="006E4515">
        <w:trPr>
          <w:cantSplit/>
        </w:trPr>
        <w:tc>
          <w:tcPr>
            <w:tcW w:w="1273" w:type="pct"/>
            <w:tcMar>
              <w:top w:w="80" w:type="dxa"/>
              <w:left w:w="120" w:type="dxa"/>
              <w:bottom w:w="80" w:type="dxa"/>
              <w:right w:w="120" w:type="dxa"/>
            </w:tcMar>
            <w:vAlign w:val="center"/>
          </w:tcPr>
          <w:p w14:paraId="74FEA466"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Работа действующего АПК</w:t>
            </w:r>
          </w:p>
        </w:tc>
        <w:tc>
          <w:tcPr>
            <w:tcW w:w="3727" w:type="pct"/>
            <w:tcMar>
              <w:top w:w="80" w:type="dxa"/>
              <w:left w:w="120" w:type="dxa"/>
              <w:bottom w:w="80" w:type="dxa"/>
              <w:right w:w="120" w:type="dxa"/>
            </w:tcMar>
            <w:vAlign w:val="center"/>
          </w:tcPr>
          <w:p w14:paraId="67F5C8B9"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Оборудование продолжает выполнять исходную функцию; после подключения не возникли потеря настроек, повторная регистрация или дублирование событий.</w:t>
            </w:r>
          </w:p>
        </w:tc>
      </w:tr>
      <w:tr w:rsidR="00795202" w:rsidRPr="00B45E07" w14:paraId="50794CAE" w14:textId="77777777" w:rsidTr="006E4515">
        <w:trPr>
          <w:cantSplit/>
        </w:trPr>
        <w:tc>
          <w:tcPr>
            <w:tcW w:w="1273" w:type="pct"/>
            <w:tcMar>
              <w:top w:w="80" w:type="dxa"/>
              <w:left w:w="120" w:type="dxa"/>
              <w:bottom w:w="80" w:type="dxa"/>
              <w:right w:w="120" w:type="dxa"/>
            </w:tcMar>
            <w:vAlign w:val="center"/>
          </w:tcPr>
          <w:p w14:paraId="511C8986"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Лицензионный доступ</w:t>
            </w:r>
          </w:p>
        </w:tc>
        <w:tc>
          <w:tcPr>
            <w:tcW w:w="3727" w:type="pct"/>
            <w:tcMar>
              <w:top w:w="80" w:type="dxa"/>
              <w:left w:w="120" w:type="dxa"/>
              <w:bottom w:w="80" w:type="dxa"/>
              <w:right w:w="120" w:type="dxa"/>
            </w:tcMar>
            <w:vAlign w:val="center"/>
          </w:tcPr>
          <w:p w14:paraId="4ED4B039"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Учетная запись Заказчика активна; срок доступа отображается по 31.12.2026; полномочия Поставщика при необходимости подтверждены Правообладателем.</w:t>
            </w:r>
          </w:p>
        </w:tc>
      </w:tr>
      <w:tr w:rsidR="00795202" w:rsidRPr="00B45E07" w14:paraId="17B05D0C" w14:textId="77777777" w:rsidTr="006E4515">
        <w:trPr>
          <w:cantSplit/>
        </w:trPr>
        <w:tc>
          <w:tcPr>
            <w:tcW w:w="1273" w:type="pct"/>
            <w:tcMar>
              <w:top w:w="80" w:type="dxa"/>
              <w:left w:w="120" w:type="dxa"/>
              <w:bottom w:w="80" w:type="dxa"/>
              <w:right w:w="120" w:type="dxa"/>
            </w:tcMar>
            <w:vAlign w:val="center"/>
          </w:tcPr>
          <w:p w14:paraId="587F7E1C"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Обмен с ИС «Социальный кошелек»</w:t>
            </w:r>
          </w:p>
        </w:tc>
        <w:tc>
          <w:tcPr>
            <w:tcW w:w="3727" w:type="pct"/>
            <w:tcMar>
              <w:top w:w="80" w:type="dxa"/>
              <w:left w:w="120" w:type="dxa"/>
              <w:bottom w:w="80" w:type="dxa"/>
              <w:right w:w="120" w:type="dxa"/>
            </w:tcMar>
            <w:vAlign w:val="center"/>
          </w:tcPr>
          <w:p w14:paraId="2E15DC47"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Контрольное событие принято промышленным контуром и может быть сопоставлено с пользователем, организацией, оборудованием, датой и временем.</w:t>
            </w:r>
          </w:p>
        </w:tc>
      </w:tr>
      <w:tr w:rsidR="00795202" w:rsidRPr="00B45E07" w14:paraId="1D9739B4" w14:textId="77777777" w:rsidTr="006E4515">
        <w:trPr>
          <w:cantSplit/>
        </w:trPr>
        <w:tc>
          <w:tcPr>
            <w:tcW w:w="1273" w:type="pct"/>
            <w:tcMar>
              <w:top w:w="80" w:type="dxa"/>
              <w:left w:w="120" w:type="dxa"/>
              <w:bottom w:w="80" w:type="dxa"/>
              <w:right w:w="120" w:type="dxa"/>
            </w:tcMar>
            <w:vAlign w:val="center"/>
          </w:tcPr>
          <w:p w14:paraId="63EE5340"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Функционал и поддержка</w:t>
            </w:r>
          </w:p>
        </w:tc>
        <w:tc>
          <w:tcPr>
            <w:tcW w:w="3727" w:type="pct"/>
            <w:tcMar>
              <w:top w:w="80" w:type="dxa"/>
              <w:left w:w="120" w:type="dxa"/>
              <w:bottom w:w="80" w:type="dxa"/>
              <w:right w:w="120" w:type="dxa"/>
            </w:tcMar>
            <w:vAlign w:val="center"/>
          </w:tcPr>
          <w:p w14:paraId="48FC9970"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Открыты кабинет, отчеты, мониторинг и предусмотренные модули; зарегистрированы каналы обращений и ответственный сертифицированный специалист.</w:t>
            </w:r>
          </w:p>
        </w:tc>
      </w:tr>
      <w:tr w:rsidR="00795202" w:rsidRPr="00B45E07" w14:paraId="009A1E64" w14:textId="77777777" w:rsidTr="006E4515">
        <w:trPr>
          <w:cantSplit/>
        </w:trPr>
        <w:tc>
          <w:tcPr>
            <w:tcW w:w="1273" w:type="pct"/>
            <w:tcMar>
              <w:top w:w="80" w:type="dxa"/>
              <w:left w:w="120" w:type="dxa"/>
              <w:bottom w:w="80" w:type="dxa"/>
              <w:right w:w="120" w:type="dxa"/>
            </w:tcMar>
            <w:vAlign w:val="center"/>
          </w:tcPr>
          <w:p w14:paraId="5DC632DA"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Комплект документов</w:t>
            </w:r>
          </w:p>
        </w:tc>
        <w:tc>
          <w:tcPr>
            <w:tcW w:w="3727" w:type="pct"/>
            <w:tcMar>
              <w:top w:w="80" w:type="dxa"/>
              <w:left w:w="120" w:type="dxa"/>
              <w:bottom w:w="80" w:type="dxa"/>
              <w:right w:w="120" w:type="dxa"/>
            </w:tcMar>
            <w:vAlign w:val="center"/>
          </w:tcPr>
          <w:p w14:paraId="1799C152" w14:textId="77777777" w:rsidR="00795202" w:rsidRPr="00B45E07" w:rsidRDefault="00017338" w:rsidP="00B45E07">
            <w:pPr>
              <w:pStyle w:val="TableText"/>
              <w:spacing w:line="240" w:lineRule="auto"/>
              <w:rPr>
                <w:rFonts w:ascii="Times New Roman" w:hAnsi="Times New Roman" w:cs="Times New Roman"/>
                <w:color w:val="auto"/>
                <w:sz w:val="20"/>
                <w:szCs w:val="20"/>
              </w:rPr>
            </w:pPr>
            <w:r>
              <w:rPr>
                <w:rFonts w:ascii="Times New Roman" w:eastAsia="Calibri" w:hAnsi="Times New Roman" w:cs="Times New Roman"/>
                <w:color w:val="auto"/>
                <w:sz w:val="20"/>
                <w:szCs w:val="20"/>
              </w:rPr>
              <w:t>Получены выписка из реестра, протоколы, подтверждение интеграции, лицензии и начала сопровождения; после этого оформляется единый электронный акт.</w:t>
            </w:r>
          </w:p>
        </w:tc>
      </w:tr>
    </w:tbl>
    <w:p w14:paraId="4D8D63F7" w14:textId="77777777" w:rsidR="00795202" w:rsidRPr="00B45E07" w:rsidRDefault="00017338" w:rsidP="006E4515">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8.2. Заказчик проводит проверку непосредственно в предоставленной учетной записи и вправе обратиться к Правообладателю для подтверждения лицензии. Проверка обмена выполняется по контрольному событию либо по записи промышленного контура. Выявленное несоответствие подлежит устранению до подписания акта.</w:t>
      </w:r>
    </w:p>
    <w:p w14:paraId="4440CFB3" w14:textId="77777777" w:rsidR="00795202" w:rsidRPr="00B45E07" w:rsidRDefault="00017338" w:rsidP="006E4515">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8.3. По результату оформляется один электронный акт на комплексную услугу. Оплата производится одной суммой после интеграции, активации лицензии и начала сопровождения. Подписание акта не прекращает обязанность Поставщика обеспечивать доступ, работоспособность интеграции и техническую поддержку по 31 декабря 2026 года включительно.</w:t>
      </w:r>
    </w:p>
    <w:p w14:paraId="568E6281" w14:textId="77777777" w:rsidR="006E4515" w:rsidRDefault="006E4515" w:rsidP="00B45E07">
      <w:pPr>
        <w:pStyle w:val="1"/>
        <w:spacing w:before="0" w:after="0"/>
        <w:rPr>
          <w:rFonts w:ascii="Times New Roman" w:eastAsia="Calibri" w:hAnsi="Times New Roman" w:cs="Times New Roman"/>
          <w:color w:val="auto"/>
          <w:sz w:val="20"/>
          <w:szCs w:val="20"/>
        </w:rPr>
      </w:pPr>
    </w:p>
    <w:p w14:paraId="056CDF1F" w14:textId="0C7A9AB9" w:rsidR="00795202" w:rsidRPr="00B45E07" w:rsidRDefault="00017338" w:rsidP="006E4515">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9. Границы ответственности сторон</w:t>
      </w:r>
    </w:p>
    <w:p w14:paraId="3CB85A9D" w14:textId="77777777" w:rsidR="00795202" w:rsidRPr="006E4515" w:rsidRDefault="00017338" w:rsidP="006E4515">
      <w:pPr>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В цену услуги не входят поставка или замена оборудования, терминалов, источников питания, комплектующих и иных материальных ценностей: Поставщик обслуживает фактически установленный АПК в пределах диагностики, настройки, проверки соединений и восстановления программного взаимодействия. Ремонт после механического повреждения, замена неисправных деталей, прокладка кабелей, ремонт электропитания и восстановление локальной сети Заказчика выполняются только на основании отдельного решения Заказчика и к предмету настоящего договора не относятся. Договор также не предусматривает приобретение оборудования для новых модулей, создание интеграций с иными системами, кроме ИС «Социальный кошелек», или предоставление лицензий другим организациям; сама доступность функциональных модулей платформы не означает обязанность по их аппаратному оснащению. Поставщик не оплачивает услуги связи и не несет ответственность за продолжительность сбоя, вызванного подтвержденной неисправностью внешнего оператора или государственной системы, однако обязан диагностировать проблему, уведомить Заказчика и содействовать восстановлению обмена.</w:t>
      </w:r>
    </w:p>
    <w:p w14:paraId="2744BB5E" w14:textId="77777777" w:rsidR="006E4515" w:rsidRDefault="006E4515" w:rsidP="00B45E07">
      <w:pPr>
        <w:pStyle w:val="1"/>
        <w:spacing w:before="0" w:after="0"/>
        <w:rPr>
          <w:rFonts w:ascii="Times New Roman" w:eastAsia="Calibri" w:hAnsi="Times New Roman" w:cs="Times New Roman"/>
          <w:color w:val="auto"/>
          <w:sz w:val="20"/>
          <w:szCs w:val="20"/>
        </w:rPr>
      </w:pPr>
    </w:p>
    <w:p w14:paraId="0A73A078" w14:textId="78927FFB" w:rsidR="00795202" w:rsidRPr="00B45E07" w:rsidRDefault="00017338" w:rsidP="006E4515">
      <w:pPr>
        <w:pStyle w:val="1"/>
        <w:spacing w:before="0" w:after="0"/>
        <w:jc w:val="center"/>
        <w:rPr>
          <w:rFonts w:ascii="Times New Roman" w:hAnsi="Times New Roman" w:cs="Times New Roman"/>
          <w:color w:val="auto"/>
          <w:sz w:val="20"/>
          <w:szCs w:val="20"/>
        </w:rPr>
      </w:pPr>
      <w:r>
        <w:rPr>
          <w:rFonts w:ascii="Times New Roman" w:eastAsia="Calibri" w:hAnsi="Times New Roman" w:cs="Times New Roman"/>
          <w:color w:val="auto"/>
          <w:sz w:val="20"/>
          <w:szCs w:val="20"/>
        </w:rPr>
        <w:t>10. Состояние системы по итогам исполнения</w:t>
      </w:r>
    </w:p>
    <w:p w14:paraId="10DFC362" w14:textId="77777777" w:rsidR="00795202" w:rsidRPr="00B45E07" w:rsidRDefault="00017338" w:rsidP="006E4515">
      <w:pPr>
        <w:keepLines/>
        <w:spacing w:after="0" w:line="240" w:lineRule="auto"/>
        <w:jc w:val="both"/>
        <w:rPr>
          <w:rFonts w:ascii="Times New Roman" w:hAnsi="Times New Roman" w:cs="Times New Roman"/>
          <w:color w:val="auto"/>
          <w:sz w:val="20"/>
          <w:szCs w:val="20"/>
        </w:rPr>
      </w:pPr>
      <w:r>
        <w:rPr>
          <w:rFonts w:ascii="Times New Roman" w:hAnsi="Times New Roman" w:cs="Times New Roman"/>
          <w:color w:val="auto"/>
          <w:sz w:val="20"/>
          <w:szCs w:val="20"/>
        </w:rPr>
        <w:t>После исполнения договора установленный у Заказчика АПК продолжает применяться по назначению и передает подтвержденные события питания в облачную платформу и ИС «Социальный кошелек». Заказчик получает лицензионный доступ к расширенному функционалу по 31 декабря 2026 года, а Поставщик обеспечивает техническое обслуживание и поддержку до окончания договора.</w:t>
      </w:r>
    </w:p>
    <w:sectPr w:rsidR="00795202" w:rsidRPr="00B45E07" w:rsidSect="006E4515">
      <w:pgSz w:w="12240" w:h="15840"/>
      <w:pgMar w:top="851" w:right="851" w:bottom="851" w:left="1134"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8FCF52" w14:textId="77777777" w:rsidR="0002334B" w:rsidRDefault="0002334B">
      <w:pPr>
        <w:spacing w:after="0" w:line="240" w:lineRule="auto"/>
      </w:pPr>
      <w:r>
        <w:separator/>
      </w:r>
    </w:p>
  </w:endnote>
  <w:endnote w:type="continuationSeparator" w:id="0">
    <w:p w14:paraId="2E1E3132" w14:textId="77777777" w:rsidR="0002334B" w:rsidRDefault="00023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9058B" w14:textId="77777777" w:rsidR="0002334B" w:rsidRDefault="0002334B">
      <w:pPr>
        <w:spacing w:after="0" w:line="240" w:lineRule="auto"/>
      </w:pPr>
      <w:r>
        <w:separator/>
      </w:r>
    </w:p>
  </w:footnote>
  <w:footnote w:type="continuationSeparator" w:id="0">
    <w:p w14:paraId="0481BAC8" w14:textId="77777777" w:rsidR="0002334B" w:rsidRDefault="000233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lvlText w:val="%1."/>
      <w:lvlJc w:val="left"/>
      <w:pPr>
        <w:tabs>
          <w:tab w:val="num" w:pos="1080"/>
        </w:tabs>
        <w:ind w:left="1080" w:hanging="360"/>
      </w:pPr>
    </w:lvl>
  </w:abstractNum>
  <w:abstractNum w:abstractNumId="3">
    <w:nsid w:val="FFFFFF7F"/>
    <w:multiLevelType w:val="singleLevel"/>
    <w:tmpl w:val="38441652"/>
    <w:lvl w:ilvl="0">
      <w:start w:val="1"/>
      <w:numFmt w:val="decimal"/>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lvlText w:val="%1."/>
      <w:lvlJc w:val="left"/>
      <w:pPr>
        <w:tabs>
          <w:tab w:val="num" w:pos="360"/>
        </w:tabs>
        <w:ind w:left="360" w:hanging="360"/>
      </w:pPr>
    </w:lvl>
  </w:abstractNum>
  <w:abstractNum w:abstractNumId="8">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nsid w:val="13EB4EF7"/>
    <w:multiLevelType w:val="singleLevel"/>
    <w:tmpl w:val="36721158"/>
    <w:lvl w:ilvl="0">
      <w:start w:val="1"/>
      <w:numFmt w:val="bullet"/>
      <w:lvlText w:val="•"/>
      <w:lvlJc w:val="left"/>
      <w:pPr>
        <w:tabs>
          <w:tab w:val="num" w:pos="720"/>
        </w:tabs>
        <w:spacing w:before="0" w:after="160" w:line="280" w:lineRule="auto"/>
        <w:ind w:left="720" w:hanging="360"/>
      </w:pPr>
      <w:rPr>
        <w:rFonts w:ascii="Calibri" w:eastAsia="Calibri" w:hAnsi="Calibri" w:cs="Calibri"/>
      </w:rPr>
    </w:lvl>
  </w:abstractNum>
  <w:abstractNum w:abstractNumId="10">
    <w:nsid w:val="1DA32733"/>
    <w:multiLevelType w:val="singleLevel"/>
    <w:tmpl w:val="4FB09FB2"/>
    <w:lvl w:ilvl="0">
      <w:start w:val="1"/>
      <w:numFmt w:val="decimal"/>
      <w:pStyle w:val="a"/>
      <w:lvlText w:val="%1."/>
      <w:lvlJc w:val="left"/>
      <w:pPr>
        <w:tabs>
          <w:tab w:val="num" w:pos="720"/>
        </w:tabs>
        <w:spacing w:before="0" w:after="160" w:line="280" w:lineRule="auto"/>
        <w:ind w:left="720" w:hanging="360"/>
      </w:pPr>
      <w:rPr>
        <w:rFonts w:ascii="Times New Roman" w:eastAsia="Calibri" w:hAnsi="Times New Roman" w:cs="Times New Roman" w:hint="default"/>
      </w:rPr>
    </w:lvl>
  </w:abstractNum>
  <w:num w:numId="1">
    <w:abstractNumId w:val="10"/>
  </w:num>
  <w:num w:numId="2">
    <w:abstractNumId w:val="10"/>
    <w:lvlOverride w:ilvl="0">
      <w:startOverride w:val="1"/>
    </w:lvlOverride>
  </w:num>
  <w:num w:numId="3">
    <w:abstractNumId w:val="10"/>
    <w:lvlOverride w:ilvl="0">
      <w:startOverride w:val="1"/>
    </w:lvlOverride>
  </w:num>
  <w:num w:numId="4">
    <w:abstractNumId w:val="10"/>
    <w:lvlOverride w:ilvl="0">
      <w:startOverride w:val="1"/>
    </w:lvlOverride>
  </w:num>
  <w:num w:numId="5">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7338"/>
    <w:rsid w:val="0002334B"/>
    <w:rsid w:val="00034616"/>
    <w:rsid w:val="0006063C"/>
    <w:rsid w:val="0007583F"/>
    <w:rsid w:val="000C32AA"/>
    <w:rsid w:val="0015074B"/>
    <w:rsid w:val="0029639D"/>
    <w:rsid w:val="00326F90"/>
    <w:rsid w:val="004E7B06"/>
    <w:rsid w:val="005249FF"/>
    <w:rsid w:val="006E4515"/>
    <w:rsid w:val="00795202"/>
    <w:rsid w:val="00AA1D8D"/>
    <w:rsid w:val="00B45E07"/>
    <w:rsid w:val="00B47730"/>
    <w:rsid w:val="00B706E3"/>
    <w:rsid w:val="00CB0664"/>
    <w:rsid w:val="00D667B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488D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693F"/>
    <w:pPr>
      <w:spacing w:after="120" w:line="264" w:lineRule="auto"/>
    </w:pPr>
    <w:rPr>
      <w:rFonts w:ascii="Calibri" w:eastAsia="Calibri" w:hAnsi="Calibri"/>
      <w:color w:val="202020"/>
      <w:lang w:val="ru-RU"/>
    </w:rPr>
  </w:style>
  <w:style w:type="paragraph" w:styleId="1">
    <w:name w:val="heading 1"/>
    <w:basedOn w:val="a0"/>
    <w:next w:val="a0"/>
    <w:link w:val="10"/>
    <w:uiPriority w:val="9"/>
    <w:qFormat/>
    <w:rsid w:val="00FC693F"/>
    <w:pPr>
      <w:keepNext/>
      <w:keepLines/>
      <w:spacing w:before="320" w:after="160" w:line="240" w:lineRule="auto"/>
      <w:outlineLvl w:val="0"/>
    </w:pPr>
    <w:rPr>
      <w:rFonts w:asciiTheme="majorHAnsi" w:eastAsiaTheme="majorEastAsia" w:hAnsiTheme="majorHAnsi" w:cstheme="majorBidi"/>
      <w:b/>
      <w:bCs/>
      <w:color w:val="2E74B5"/>
      <w:sz w:val="32"/>
      <w:szCs w:val="28"/>
    </w:rPr>
  </w:style>
  <w:style w:type="paragraph" w:styleId="2">
    <w:name w:val="heading 2"/>
    <w:basedOn w:val="a0"/>
    <w:next w:val="a0"/>
    <w:link w:val="20"/>
    <w:uiPriority w:val="9"/>
    <w:unhideWhenUsed/>
    <w:qFormat/>
    <w:rsid w:val="00FC693F"/>
    <w:pPr>
      <w:keepNext/>
      <w:keepLines/>
      <w:spacing w:before="240" w:line="240" w:lineRule="auto"/>
      <w:outlineLvl w:val="1"/>
    </w:pPr>
    <w:rPr>
      <w:rFonts w:asciiTheme="majorHAnsi" w:eastAsiaTheme="majorEastAsia" w:hAnsiTheme="majorHAnsi" w:cstheme="majorBidi"/>
      <w:b/>
      <w:bCs/>
      <w:color w:val="2E74B5"/>
      <w:sz w:val="26"/>
      <w:szCs w:val="26"/>
    </w:rPr>
  </w:style>
  <w:style w:type="paragraph" w:styleId="3">
    <w:name w:val="heading 3"/>
    <w:basedOn w:val="a0"/>
    <w:next w:val="a0"/>
    <w:link w:val="30"/>
    <w:uiPriority w:val="9"/>
    <w:unhideWhenUsed/>
    <w:qFormat/>
    <w:rsid w:val="00FC693F"/>
    <w:pPr>
      <w:keepNext/>
      <w:keepLines/>
      <w:spacing w:before="160" w:after="80" w:line="240" w:lineRule="auto"/>
      <w:outlineLvl w:val="2"/>
    </w:pPr>
    <w:rPr>
      <w:rFonts w:asciiTheme="majorHAnsi" w:eastAsiaTheme="majorEastAsia" w:hAnsiTheme="majorHAnsi" w:cstheme="majorBidi"/>
      <w:b/>
      <w:bCs/>
      <w:color w:val="1F4D78"/>
      <w:sz w:val="24"/>
    </w:rPr>
  </w:style>
  <w:style w:type="paragraph" w:styleId="4">
    <w:name w:val="heading 4"/>
    <w:basedOn w:val="a0"/>
    <w:next w:val="a0"/>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618BF"/>
    <w:pPr>
      <w:tabs>
        <w:tab w:val="center" w:pos="4680"/>
        <w:tab w:val="right" w:pos="9360"/>
      </w:tabs>
      <w:spacing w:after="0" w:line="240" w:lineRule="auto"/>
    </w:pPr>
  </w:style>
  <w:style w:type="character" w:customStyle="1" w:styleId="a5">
    <w:name w:val="Верхний колонтитул Знак"/>
    <w:basedOn w:val="a1"/>
    <w:link w:val="a4"/>
    <w:uiPriority w:val="99"/>
    <w:rsid w:val="00E618BF"/>
  </w:style>
  <w:style w:type="paragraph" w:styleId="a6">
    <w:name w:val="footer"/>
    <w:basedOn w:val="a0"/>
    <w:link w:val="a7"/>
    <w:uiPriority w:val="99"/>
    <w:unhideWhenUsed/>
    <w:rsid w:val="00E618BF"/>
    <w:pPr>
      <w:tabs>
        <w:tab w:val="center" w:pos="4680"/>
        <w:tab w:val="right" w:pos="9360"/>
      </w:tabs>
      <w:spacing w:after="0" w:line="240" w:lineRule="auto"/>
    </w:pPr>
  </w:style>
  <w:style w:type="character" w:customStyle="1" w:styleId="a7">
    <w:name w:val="Нижний колонтитул Знак"/>
    <w:basedOn w:val="a1"/>
    <w:link w:val="a6"/>
    <w:uiPriority w:val="99"/>
    <w:rsid w:val="00E618BF"/>
  </w:style>
  <w:style w:type="paragraph" w:styleId="a8">
    <w:name w:val="No Spacing"/>
    <w:uiPriority w:val="1"/>
    <w:qFormat/>
    <w:rsid w:val="00FC693F"/>
    <w:pPr>
      <w:spacing w:after="0" w:line="240" w:lineRule="auto"/>
    </w:pPr>
  </w:style>
  <w:style w:type="character" w:customStyle="1" w:styleId="10">
    <w:name w:val="Заголовок 1 Знак"/>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FC693F"/>
    <w:rPr>
      <w:rFonts w:asciiTheme="majorHAnsi" w:eastAsiaTheme="majorEastAsia" w:hAnsiTheme="majorHAnsi" w:cstheme="majorBidi"/>
      <w:b/>
      <w:bCs/>
      <w:color w:val="4F81BD" w:themeColor="accent1"/>
    </w:rPr>
  </w:style>
  <w:style w:type="paragraph" w:styleId="a9">
    <w:name w:val="Title"/>
    <w:basedOn w:val="a0"/>
    <w:next w:val="a0"/>
    <w:link w:val="aa"/>
    <w:uiPriority w:val="10"/>
    <w:qFormat/>
    <w:rsid w:val="00FC693F"/>
    <w:pPr>
      <w:spacing w:after="80" w:line="240" w:lineRule="auto"/>
      <w:contextualSpacing/>
    </w:pPr>
    <w:rPr>
      <w:rFonts w:asciiTheme="majorHAnsi" w:eastAsiaTheme="majorEastAsia" w:hAnsiTheme="majorHAnsi" w:cstheme="majorBidi"/>
      <w:b/>
      <w:color w:val="000000"/>
      <w:spacing w:val="5"/>
      <w:kern w:val="28"/>
      <w:sz w:val="46"/>
      <w:szCs w:val="52"/>
    </w:rPr>
  </w:style>
  <w:style w:type="character" w:customStyle="1" w:styleId="aa">
    <w:name w:val="Название Знак"/>
    <w:basedOn w:val="a1"/>
    <w:link w:val="a9"/>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0"/>
    <w:next w:val="a0"/>
    <w:link w:val="ac"/>
    <w:uiPriority w:val="11"/>
    <w:qFormat/>
    <w:rsid w:val="00FC693F"/>
    <w:pPr>
      <w:numPr>
        <w:ilvl w:val="1"/>
      </w:numPr>
      <w:spacing w:after="320" w:line="259" w:lineRule="auto"/>
    </w:pPr>
    <w:rPr>
      <w:rFonts w:asciiTheme="majorHAnsi" w:eastAsiaTheme="majorEastAsia" w:hAnsiTheme="majorHAnsi" w:cstheme="majorBidi"/>
      <w:iCs/>
      <w:color w:val="666B73"/>
      <w:spacing w:val="15"/>
      <w:sz w:val="26"/>
      <w:szCs w:val="24"/>
    </w:rPr>
  </w:style>
  <w:style w:type="character" w:customStyle="1" w:styleId="ac">
    <w:name w:val="Подзаголовок Знак"/>
    <w:basedOn w:val="a1"/>
    <w:link w:val="ab"/>
    <w:uiPriority w:val="11"/>
    <w:rsid w:val="00FC693F"/>
    <w:rPr>
      <w:rFonts w:asciiTheme="majorHAnsi" w:eastAsiaTheme="majorEastAsia" w:hAnsiTheme="majorHAnsi" w:cstheme="majorBidi"/>
      <w:i/>
      <w:iCs/>
      <w:color w:val="4F81BD" w:themeColor="accent1"/>
      <w:spacing w:val="15"/>
      <w:sz w:val="24"/>
      <w:szCs w:val="24"/>
    </w:rPr>
  </w:style>
  <w:style w:type="paragraph" w:styleId="ad">
    <w:name w:val="List Paragraph"/>
    <w:basedOn w:val="a0"/>
    <w:uiPriority w:val="34"/>
    <w:qFormat/>
    <w:rsid w:val="00FC693F"/>
    <w:pPr>
      <w:ind w:left="720"/>
      <w:contextualSpacing/>
    </w:pPr>
  </w:style>
  <w:style w:type="paragraph" w:styleId="ae">
    <w:name w:val="Body Text"/>
    <w:basedOn w:val="a0"/>
    <w:link w:val="af"/>
    <w:uiPriority w:val="99"/>
    <w:unhideWhenUsed/>
    <w:rsid w:val="00AA1D8D"/>
  </w:style>
  <w:style w:type="character" w:customStyle="1" w:styleId="af">
    <w:name w:val="Основной текст Знак"/>
    <w:basedOn w:val="a1"/>
    <w:link w:val="ae"/>
    <w:uiPriority w:val="99"/>
    <w:rsid w:val="00AA1D8D"/>
  </w:style>
  <w:style w:type="paragraph" w:styleId="21">
    <w:name w:val="Body Text 2"/>
    <w:basedOn w:val="a0"/>
    <w:link w:val="22"/>
    <w:uiPriority w:val="99"/>
    <w:unhideWhenUsed/>
    <w:rsid w:val="00AA1D8D"/>
    <w:pPr>
      <w:spacing w:line="480" w:lineRule="auto"/>
    </w:pPr>
  </w:style>
  <w:style w:type="character" w:customStyle="1" w:styleId="22">
    <w:name w:val="Основной текст 2 Знак"/>
    <w:basedOn w:val="a1"/>
    <w:link w:val="21"/>
    <w:uiPriority w:val="99"/>
    <w:rsid w:val="00AA1D8D"/>
  </w:style>
  <w:style w:type="paragraph" w:styleId="31">
    <w:name w:val="Body Text 3"/>
    <w:basedOn w:val="a0"/>
    <w:link w:val="32"/>
    <w:uiPriority w:val="99"/>
    <w:unhideWhenUsed/>
    <w:rsid w:val="00AA1D8D"/>
    <w:rPr>
      <w:sz w:val="16"/>
      <w:szCs w:val="16"/>
    </w:rPr>
  </w:style>
  <w:style w:type="character" w:customStyle="1" w:styleId="32">
    <w:name w:val="Основной текст 3 Знак"/>
    <w:basedOn w:val="a1"/>
    <w:link w:val="31"/>
    <w:uiPriority w:val="99"/>
    <w:rsid w:val="00AA1D8D"/>
    <w:rPr>
      <w:sz w:val="16"/>
      <w:szCs w:val="16"/>
    </w:rPr>
  </w:style>
  <w:style w:type="paragraph" w:styleId="af0">
    <w:name w:val="List"/>
    <w:basedOn w:val="a0"/>
    <w:uiPriority w:val="99"/>
    <w:unhideWhenUsed/>
    <w:rsid w:val="00AA1D8D"/>
    <w:pPr>
      <w:ind w:left="360" w:hanging="360"/>
      <w:contextualSpacing/>
    </w:pPr>
  </w:style>
  <w:style w:type="paragraph" w:styleId="23">
    <w:name w:val="List 2"/>
    <w:basedOn w:val="a0"/>
    <w:uiPriority w:val="99"/>
    <w:unhideWhenUsed/>
    <w:rsid w:val="00326F90"/>
    <w:pPr>
      <w:ind w:left="720" w:hanging="360"/>
      <w:contextualSpacing/>
    </w:pPr>
  </w:style>
  <w:style w:type="paragraph" w:styleId="33">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4">
    <w:name w:val="List Bullet 2"/>
    <w:basedOn w:val="a0"/>
    <w:uiPriority w:val="99"/>
    <w:unhideWhenUsed/>
    <w:rsid w:val="00326F90"/>
    <w:pPr>
      <w:tabs>
        <w:tab w:val="num" w:pos="360"/>
      </w:tabs>
      <w:contextualSpacing/>
    </w:pPr>
  </w:style>
  <w:style w:type="paragraph" w:styleId="34">
    <w:name w:val="List Bullet 3"/>
    <w:basedOn w:val="a0"/>
    <w:uiPriority w:val="99"/>
    <w:unhideWhenUsed/>
    <w:rsid w:val="00326F90"/>
    <w:pPr>
      <w:tabs>
        <w:tab w:val="num" w:pos="360"/>
      </w:tabs>
      <w:contextualSpacing/>
    </w:pPr>
  </w:style>
  <w:style w:type="paragraph" w:styleId="af1">
    <w:name w:val="List Number"/>
    <w:basedOn w:val="a0"/>
    <w:uiPriority w:val="99"/>
    <w:unhideWhenUsed/>
    <w:rsid w:val="00326F90"/>
    <w:pPr>
      <w:tabs>
        <w:tab w:val="num" w:pos="360"/>
      </w:tabs>
      <w:contextualSpacing/>
    </w:pPr>
  </w:style>
  <w:style w:type="paragraph" w:styleId="25">
    <w:name w:val="List Number 2"/>
    <w:basedOn w:val="a0"/>
    <w:uiPriority w:val="99"/>
    <w:unhideWhenUsed/>
    <w:rsid w:val="0029639D"/>
    <w:pPr>
      <w:tabs>
        <w:tab w:val="num" w:pos="360"/>
      </w:tabs>
      <w:contextualSpacing/>
    </w:pPr>
  </w:style>
  <w:style w:type="paragraph" w:styleId="35">
    <w:name w:val="List Number 3"/>
    <w:basedOn w:val="a0"/>
    <w:uiPriority w:val="99"/>
    <w:unhideWhenUsed/>
    <w:rsid w:val="0029639D"/>
    <w:pPr>
      <w:tabs>
        <w:tab w:val="num" w:pos="360"/>
      </w:tabs>
      <w:contextualSpacing/>
    </w:pPr>
  </w:style>
  <w:style w:type="paragraph" w:styleId="af2">
    <w:name w:val="List Continue"/>
    <w:basedOn w:val="a0"/>
    <w:uiPriority w:val="99"/>
    <w:unhideWhenUsed/>
    <w:rsid w:val="0029639D"/>
    <w:pPr>
      <w:ind w:left="360"/>
      <w:contextualSpacing/>
    </w:pPr>
  </w:style>
  <w:style w:type="paragraph" w:styleId="26">
    <w:name w:val="List Continue 2"/>
    <w:basedOn w:val="a0"/>
    <w:uiPriority w:val="99"/>
    <w:unhideWhenUsed/>
    <w:rsid w:val="0029639D"/>
    <w:pPr>
      <w:ind w:left="720"/>
      <w:contextualSpacing/>
    </w:pPr>
  </w:style>
  <w:style w:type="paragraph" w:styleId="36">
    <w:name w:val="List Continue 3"/>
    <w:basedOn w:val="a0"/>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lang w:val="ru-RU"/>
    </w:rPr>
  </w:style>
  <w:style w:type="character" w:customStyle="1" w:styleId="af4">
    <w:name w:val="Текст макроса Знак"/>
    <w:basedOn w:val="a1"/>
    <w:link w:val="af3"/>
    <w:uiPriority w:val="99"/>
    <w:rsid w:val="0029639D"/>
    <w:rPr>
      <w:rFonts w:ascii="Courier" w:hAnsi="Courier"/>
      <w:sz w:val="20"/>
      <w:szCs w:val="20"/>
    </w:rPr>
  </w:style>
  <w:style w:type="paragraph" w:styleId="27">
    <w:name w:val="Quote"/>
    <w:basedOn w:val="a0"/>
    <w:next w:val="a0"/>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0"/>
    <w:next w:val="a0"/>
    <w:uiPriority w:val="35"/>
    <w:semiHidden/>
    <w:unhideWhenUsed/>
    <w:qFormat/>
    <w:rsid w:val="00FC693F"/>
    <w:pPr>
      <w:spacing w:line="240" w:lineRule="auto"/>
    </w:pPr>
    <w:rPr>
      <w:b/>
      <w:bCs/>
      <w:color w:val="4F81BD" w:themeColor="accent1"/>
      <w:sz w:val="18"/>
      <w:szCs w:val="18"/>
    </w:rPr>
  </w:style>
  <w:style w:type="character" w:styleId="af6">
    <w:name w:val="Strong"/>
    <w:basedOn w:val="a1"/>
    <w:uiPriority w:val="22"/>
    <w:qFormat/>
    <w:rsid w:val="00FC693F"/>
    <w:rPr>
      <w:b/>
      <w:bCs/>
    </w:rPr>
  </w:style>
  <w:style w:type="character" w:styleId="af7">
    <w:name w:val="Emphasis"/>
    <w:basedOn w:val="a1"/>
    <w:uiPriority w:val="20"/>
    <w:qFormat/>
    <w:rsid w:val="00FC693F"/>
    <w:rPr>
      <w:i/>
      <w:iCs/>
    </w:rPr>
  </w:style>
  <w:style w:type="paragraph" w:styleId="af8">
    <w:name w:val="Intense Quote"/>
    <w:basedOn w:val="a0"/>
    <w:next w:val="a0"/>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1"/>
    <w:link w:val="af8"/>
    <w:uiPriority w:val="30"/>
    <w:rsid w:val="00FC693F"/>
    <w:rPr>
      <w:b/>
      <w:bCs/>
      <w:i/>
      <w:iCs/>
      <w:color w:val="4F81BD" w:themeColor="accent1"/>
    </w:rPr>
  </w:style>
  <w:style w:type="character" w:styleId="afa">
    <w:name w:val="Subtle Emphasis"/>
    <w:basedOn w:val="a1"/>
    <w:uiPriority w:val="19"/>
    <w:qFormat/>
    <w:rsid w:val="00FC693F"/>
    <w:rPr>
      <w:i/>
      <w:iCs/>
      <w:color w:val="808080" w:themeColor="text1" w:themeTint="7F"/>
    </w:rPr>
  </w:style>
  <w:style w:type="character" w:styleId="afb">
    <w:name w:val="Intense Emphasis"/>
    <w:basedOn w:val="a1"/>
    <w:uiPriority w:val="21"/>
    <w:qFormat/>
    <w:rsid w:val="00FC693F"/>
    <w:rPr>
      <w:b/>
      <w:bCs/>
      <w:i/>
      <w:iCs/>
      <w:color w:val="4F81BD" w:themeColor="accent1"/>
    </w:rPr>
  </w:style>
  <w:style w:type="character" w:styleId="afc">
    <w:name w:val="Subtle Reference"/>
    <w:basedOn w:val="a1"/>
    <w:uiPriority w:val="31"/>
    <w:qFormat/>
    <w:rsid w:val="00FC693F"/>
    <w:rPr>
      <w:smallCaps/>
      <w:color w:val="C0504D" w:themeColor="accent2"/>
      <w:u w:val="single"/>
    </w:rPr>
  </w:style>
  <w:style w:type="character" w:styleId="afd">
    <w:name w:val="Intense Reference"/>
    <w:basedOn w:val="a1"/>
    <w:uiPriority w:val="32"/>
    <w:qFormat/>
    <w:rsid w:val="00FC693F"/>
    <w:rPr>
      <w:b/>
      <w:bCs/>
      <w:smallCaps/>
      <w:color w:val="C0504D" w:themeColor="accent2"/>
      <w:spacing w:val="5"/>
      <w:u w:val="single"/>
    </w:rPr>
  </w:style>
  <w:style w:type="character" w:styleId="afe">
    <w:name w:val="Book Title"/>
    <w:basedOn w:val="a1"/>
    <w:uiPriority w:val="33"/>
    <w:qFormat/>
    <w:rsid w:val="00FC693F"/>
    <w:rPr>
      <w:b/>
      <w:bCs/>
      <w:smallCaps/>
      <w:spacing w:val="5"/>
    </w:rPr>
  </w:style>
  <w:style w:type="paragraph" w:styleId="aff">
    <w:name w:val="TOC Heading"/>
    <w:basedOn w:val="1"/>
    <w:next w:val="a0"/>
    <w:uiPriority w:val="39"/>
    <w:semiHidden/>
    <w:unhideWhenUsed/>
    <w:qFormat/>
    <w:rsid w:val="00FC693F"/>
    <w:pPr>
      <w:outlineLvl w:val="9"/>
    </w:pPr>
  </w:style>
  <w:style w:type="table" w:styleId="aff0">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data">
    <w:name w:val="Metadata"/>
    <w:pPr>
      <w:spacing w:after="40" w:line="259" w:lineRule="auto"/>
    </w:pPr>
    <w:rPr>
      <w:rFonts w:ascii="Calibri" w:hAnsi="Calibri"/>
      <w:sz w:val="21"/>
      <w:lang w:val="ru-RU"/>
    </w:rPr>
  </w:style>
  <w:style w:type="paragraph" w:customStyle="1" w:styleId="Note">
    <w:name w:val="Note"/>
    <w:pPr>
      <w:spacing w:before="120" w:after="160" w:line="269" w:lineRule="auto"/>
    </w:pPr>
    <w:rPr>
      <w:rFonts w:ascii="Calibri" w:hAnsi="Calibri"/>
      <w:sz w:val="21"/>
      <w:lang w:val="ru-RU"/>
    </w:rPr>
  </w:style>
  <w:style w:type="paragraph" w:customStyle="1" w:styleId="TableText">
    <w:name w:val="Table Text"/>
    <w:pPr>
      <w:spacing w:after="0" w:line="259" w:lineRule="auto"/>
    </w:pPr>
    <w:rPr>
      <w:rFonts w:ascii="Calibri" w:hAnsi="Calibri"/>
      <w:color w:val="202020"/>
      <w:sz w:val="18"/>
      <w:lang w:val="ru-RU"/>
    </w:rPr>
  </w:style>
  <w:style w:type="paragraph" w:customStyle="1" w:styleId="TableHeader">
    <w:name w:val="Table Header"/>
    <w:pPr>
      <w:spacing w:after="0" w:line="259" w:lineRule="auto"/>
    </w:pPr>
    <w:rPr>
      <w:rFonts w:ascii="Calibri" w:hAnsi="Calibri"/>
      <w:b/>
      <w:color w:val="FFFFFF"/>
      <w:sz w:val="18"/>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693F"/>
    <w:pPr>
      <w:spacing w:after="120" w:line="264" w:lineRule="auto"/>
    </w:pPr>
    <w:rPr>
      <w:rFonts w:ascii="Calibri" w:eastAsia="Calibri" w:hAnsi="Calibri"/>
      <w:color w:val="202020"/>
      <w:lang w:val="ru-RU"/>
    </w:rPr>
  </w:style>
  <w:style w:type="paragraph" w:styleId="1">
    <w:name w:val="heading 1"/>
    <w:basedOn w:val="a0"/>
    <w:next w:val="a0"/>
    <w:link w:val="10"/>
    <w:uiPriority w:val="9"/>
    <w:qFormat/>
    <w:rsid w:val="00FC693F"/>
    <w:pPr>
      <w:keepNext/>
      <w:keepLines/>
      <w:spacing w:before="320" w:after="160" w:line="240" w:lineRule="auto"/>
      <w:outlineLvl w:val="0"/>
    </w:pPr>
    <w:rPr>
      <w:rFonts w:asciiTheme="majorHAnsi" w:eastAsiaTheme="majorEastAsia" w:hAnsiTheme="majorHAnsi" w:cstheme="majorBidi"/>
      <w:b/>
      <w:bCs/>
      <w:color w:val="2E74B5"/>
      <w:sz w:val="32"/>
      <w:szCs w:val="28"/>
    </w:rPr>
  </w:style>
  <w:style w:type="paragraph" w:styleId="2">
    <w:name w:val="heading 2"/>
    <w:basedOn w:val="a0"/>
    <w:next w:val="a0"/>
    <w:link w:val="20"/>
    <w:uiPriority w:val="9"/>
    <w:unhideWhenUsed/>
    <w:qFormat/>
    <w:rsid w:val="00FC693F"/>
    <w:pPr>
      <w:keepNext/>
      <w:keepLines/>
      <w:spacing w:before="240" w:line="240" w:lineRule="auto"/>
      <w:outlineLvl w:val="1"/>
    </w:pPr>
    <w:rPr>
      <w:rFonts w:asciiTheme="majorHAnsi" w:eastAsiaTheme="majorEastAsia" w:hAnsiTheme="majorHAnsi" w:cstheme="majorBidi"/>
      <w:b/>
      <w:bCs/>
      <w:color w:val="2E74B5"/>
      <w:sz w:val="26"/>
      <w:szCs w:val="26"/>
    </w:rPr>
  </w:style>
  <w:style w:type="paragraph" w:styleId="3">
    <w:name w:val="heading 3"/>
    <w:basedOn w:val="a0"/>
    <w:next w:val="a0"/>
    <w:link w:val="30"/>
    <w:uiPriority w:val="9"/>
    <w:unhideWhenUsed/>
    <w:qFormat/>
    <w:rsid w:val="00FC693F"/>
    <w:pPr>
      <w:keepNext/>
      <w:keepLines/>
      <w:spacing w:before="160" w:after="80" w:line="240" w:lineRule="auto"/>
      <w:outlineLvl w:val="2"/>
    </w:pPr>
    <w:rPr>
      <w:rFonts w:asciiTheme="majorHAnsi" w:eastAsiaTheme="majorEastAsia" w:hAnsiTheme="majorHAnsi" w:cstheme="majorBidi"/>
      <w:b/>
      <w:bCs/>
      <w:color w:val="1F4D78"/>
      <w:sz w:val="24"/>
    </w:rPr>
  </w:style>
  <w:style w:type="paragraph" w:styleId="4">
    <w:name w:val="heading 4"/>
    <w:basedOn w:val="a0"/>
    <w:next w:val="a0"/>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618BF"/>
    <w:pPr>
      <w:tabs>
        <w:tab w:val="center" w:pos="4680"/>
        <w:tab w:val="right" w:pos="9360"/>
      </w:tabs>
      <w:spacing w:after="0" w:line="240" w:lineRule="auto"/>
    </w:pPr>
  </w:style>
  <w:style w:type="character" w:customStyle="1" w:styleId="a5">
    <w:name w:val="Верхний колонтитул Знак"/>
    <w:basedOn w:val="a1"/>
    <w:link w:val="a4"/>
    <w:uiPriority w:val="99"/>
    <w:rsid w:val="00E618BF"/>
  </w:style>
  <w:style w:type="paragraph" w:styleId="a6">
    <w:name w:val="footer"/>
    <w:basedOn w:val="a0"/>
    <w:link w:val="a7"/>
    <w:uiPriority w:val="99"/>
    <w:unhideWhenUsed/>
    <w:rsid w:val="00E618BF"/>
    <w:pPr>
      <w:tabs>
        <w:tab w:val="center" w:pos="4680"/>
        <w:tab w:val="right" w:pos="9360"/>
      </w:tabs>
      <w:spacing w:after="0" w:line="240" w:lineRule="auto"/>
    </w:pPr>
  </w:style>
  <w:style w:type="character" w:customStyle="1" w:styleId="a7">
    <w:name w:val="Нижний колонтитул Знак"/>
    <w:basedOn w:val="a1"/>
    <w:link w:val="a6"/>
    <w:uiPriority w:val="99"/>
    <w:rsid w:val="00E618BF"/>
  </w:style>
  <w:style w:type="paragraph" w:styleId="a8">
    <w:name w:val="No Spacing"/>
    <w:uiPriority w:val="1"/>
    <w:qFormat/>
    <w:rsid w:val="00FC693F"/>
    <w:pPr>
      <w:spacing w:after="0" w:line="240" w:lineRule="auto"/>
    </w:pPr>
  </w:style>
  <w:style w:type="character" w:customStyle="1" w:styleId="10">
    <w:name w:val="Заголовок 1 Знак"/>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FC693F"/>
    <w:rPr>
      <w:rFonts w:asciiTheme="majorHAnsi" w:eastAsiaTheme="majorEastAsia" w:hAnsiTheme="majorHAnsi" w:cstheme="majorBidi"/>
      <w:b/>
      <w:bCs/>
      <w:color w:val="4F81BD" w:themeColor="accent1"/>
    </w:rPr>
  </w:style>
  <w:style w:type="paragraph" w:styleId="a9">
    <w:name w:val="Title"/>
    <w:basedOn w:val="a0"/>
    <w:next w:val="a0"/>
    <w:link w:val="aa"/>
    <w:uiPriority w:val="10"/>
    <w:qFormat/>
    <w:rsid w:val="00FC693F"/>
    <w:pPr>
      <w:spacing w:after="80" w:line="240" w:lineRule="auto"/>
      <w:contextualSpacing/>
    </w:pPr>
    <w:rPr>
      <w:rFonts w:asciiTheme="majorHAnsi" w:eastAsiaTheme="majorEastAsia" w:hAnsiTheme="majorHAnsi" w:cstheme="majorBidi"/>
      <w:b/>
      <w:color w:val="000000"/>
      <w:spacing w:val="5"/>
      <w:kern w:val="28"/>
      <w:sz w:val="46"/>
      <w:szCs w:val="52"/>
    </w:rPr>
  </w:style>
  <w:style w:type="character" w:customStyle="1" w:styleId="aa">
    <w:name w:val="Название Знак"/>
    <w:basedOn w:val="a1"/>
    <w:link w:val="a9"/>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0"/>
    <w:next w:val="a0"/>
    <w:link w:val="ac"/>
    <w:uiPriority w:val="11"/>
    <w:qFormat/>
    <w:rsid w:val="00FC693F"/>
    <w:pPr>
      <w:numPr>
        <w:ilvl w:val="1"/>
      </w:numPr>
      <w:spacing w:after="320" w:line="259" w:lineRule="auto"/>
    </w:pPr>
    <w:rPr>
      <w:rFonts w:asciiTheme="majorHAnsi" w:eastAsiaTheme="majorEastAsia" w:hAnsiTheme="majorHAnsi" w:cstheme="majorBidi"/>
      <w:iCs/>
      <w:color w:val="666B73"/>
      <w:spacing w:val="15"/>
      <w:sz w:val="26"/>
      <w:szCs w:val="24"/>
    </w:rPr>
  </w:style>
  <w:style w:type="character" w:customStyle="1" w:styleId="ac">
    <w:name w:val="Подзаголовок Знак"/>
    <w:basedOn w:val="a1"/>
    <w:link w:val="ab"/>
    <w:uiPriority w:val="11"/>
    <w:rsid w:val="00FC693F"/>
    <w:rPr>
      <w:rFonts w:asciiTheme="majorHAnsi" w:eastAsiaTheme="majorEastAsia" w:hAnsiTheme="majorHAnsi" w:cstheme="majorBidi"/>
      <w:i/>
      <w:iCs/>
      <w:color w:val="4F81BD" w:themeColor="accent1"/>
      <w:spacing w:val="15"/>
      <w:sz w:val="24"/>
      <w:szCs w:val="24"/>
    </w:rPr>
  </w:style>
  <w:style w:type="paragraph" w:styleId="ad">
    <w:name w:val="List Paragraph"/>
    <w:basedOn w:val="a0"/>
    <w:uiPriority w:val="34"/>
    <w:qFormat/>
    <w:rsid w:val="00FC693F"/>
    <w:pPr>
      <w:ind w:left="720"/>
      <w:contextualSpacing/>
    </w:pPr>
  </w:style>
  <w:style w:type="paragraph" w:styleId="ae">
    <w:name w:val="Body Text"/>
    <w:basedOn w:val="a0"/>
    <w:link w:val="af"/>
    <w:uiPriority w:val="99"/>
    <w:unhideWhenUsed/>
    <w:rsid w:val="00AA1D8D"/>
  </w:style>
  <w:style w:type="character" w:customStyle="1" w:styleId="af">
    <w:name w:val="Основной текст Знак"/>
    <w:basedOn w:val="a1"/>
    <w:link w:val="ae"/>
    <w:uiPriority w:val="99"/>
    <w:rsid w:val="00AA1D8D"/>
  </w:style>
  <w:style w:type="paragraph" w:styleId="21">
    <w:name w:val="Body Text 2"/>
    <w:basedOn w:val="a0"/>
    <w:link w:val="22"/>
    <w:uiPriority w:val="99"/>
    <w:unhideWhenUsed/>
    <w:rsid w:val="00AA1D8D"/>
    <w:pPr>
      <w:spacing w:line="480" w:lineRule="auto"/>
    </w:pPr>
  </w:style>
  <w:style w:type="character" w:customStyle="1" w:styleId="22">
    <w:name w:val="Основной текст 2 Знак"/>
    <w:basedOn w:val="a1"/>
    <w:link w:val="21"/>
    <w:uiPriority w:val="99"/>
    <w:rsid w:val="00AA1D8D"/>
  </w:style>
  <w:style w:type="paragraph" w:styleId="31">
    <w:name w:val="Body Text 3"/>
    <w:basedOn w:val="a0"/>
    <w:link w:val="32"/>
    <w:uiPriority w:val="99"/>
    <w:unhideWhenUsed/>
    <w:rsid w:val="00AA1D8D"/>
    <w:rPr>
      <w:sz w:val="16"/>
      <w:szCs w:val="16"/>
    </w:rPr>
  </w:style>
  <w:style w:type="character" w:customStyle="1" w:styleId="32">
    <w:name w:val="Основной текст 3 Знак"/>
    <w:basedOn w:val="a1"/>
    <w:link w:val="31"/>
    <w:uiPriority w:val="99"/>
    <w:rsid w:val="00AA1D8D"/>
    <w:rPr>
      <w:sz w:val="16"/>
      <w:szCs w:val="16"/>
    </w:rPr>
  </w:style>
  <w:style w:type="paragraph" w:styleId="af0">
    <w:name w:val="List"/>
    <w:basedOn w:val="a0"/>
    <w:uiPriority w:val="99"/>
    <w:unhideWhenUsed/>
    <w:rsid w:val="00AA1D8D"/>
    <w:pPr>
      <w:ind w:left="360" w:hanging="360"/>
      <w:contextualSpacing/>
    </w:pPr>
  </w:style>
  <w:style w:type="paragraph" w:styleId="23">
    <w:name w:val="List 2"/>
    <w:basedOn w:val="a0"/>
    <w:uiPriority w:val="99"/>
    <w:unhideWhenUsed/>
    <w:rsid w:val="00326F90"/>
    <w:pPr>
      <w:ind w:left="720" w:hanging="360"/>
      <w:contextualSpacing/>
    </w:pPr>
  </w:style>
  <w:style w:type="paragraph" w:styleId="33">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4">
    <w:name w:val="List Bullet 2"/>
    <w:basedOn w:val="a0"/>
    <w:uiPriority w:val="99"/>
    <w:unhideWhenUsed/>
    <w:rsid w:val="00326F90"/>
    <w:pPr>
      <w:tabs>
        <w:tab w:val="num" w:pos="360"/>
      </w:tabs>
      <w:contextualSpacing/>
    </w:pPr>
  </w:style>
  <w:style w:type="paragraph" w:styleId="34">
    <w:name w:val="List Bullet 3"/>
    <w:basedOn w:val="a0"/>
    <w:uiPriority w:val="99"/>
    <w:unhideWhenUsed/>
    <w:rsid w:val="00326F90"/>
    <w:pPr>
      <w:tabs>
        <w:tab w:val="num" w:pos="360"/>
      </w:tabs>
      <w:contextualSpacing/>
    </w:pPr>
  </w:style>
  <w:style w:type="paragraph" w:styleId="af1">
    <w:name w:val="List Number"/>
    <w:basedOn w:val="a0"/>
    <w:uiPriority w:val="99"/>
    <w:unhideWhenUsed/>
    <w:rsid w:val="00326F90"/>
    <w:pPr>
      <w:tabs>
        <w:tab w:val="num" w:pos="360"/>
      </w:tabs>
      <w:contextualSpacing/>
    </w:pPr>
  </w:style>
  <w:style w:type="paragraph" w:styleId="25">
    <w:name w:val="List Number 2"/>
    <w:basedOn w:val="a0"/>
    <w:uiPriority w:val="99"/>
    <w:unhideWhenUsed/>
    <w:rsid w:val="0029639D"/>
    <w:pPr>
      <w:tabs>
        <w:tab w:val="num" w:pos="360"/>
      </w:tabs>
      <w:contextualSpacing/>
    </w:pPr>
  </w:style>
  <w:style w:type="paragraph" w:styleId="35">
    <w:name w:val="List Number 3"/>
    <w:basedOn w:val="a0"/>
    <w:uiPriority w:val="99"/>
    <w:unhideWhenUsed/>
    <w:rsid w:val="0029639D"/>
    <w:pPr>
      <w:tabs>
        <w:tab w:val="num" w:pos="360"/>
      </w:tabs>
      <w:contextualSpacing/>
    </w:pPr>
  </w:style>
  <w:style w:type="paragraph" w:styleId="af2">
    <w:name w:val="List Continue"/>
    <w:basedOn w:val="a0"/>
    <w:uiPriority w:val="99"/>
    <w:unhideWhenUsed/>
    <w:rsid w:val="0029639D"/>
    <w:pPr>
      <w:ind w:left="360"/>
      <w:contextualSpacing/>
    </w:pPr>
  </w:style>
  <w:style w:type="paragraph" w:styleId="26">
    <w:name w:val="List Continue 2"/>
    <w:basedOn w:val="a0"/>
    <w:uiPriority w:val="99"/>
    <w:unhideWhenUsed/>
    <w:rsid w:val="0029639D"/>
    <w:pPr>
      <w:ind w:left="720"/>
      <w:contextualSpacing/>
    </w:pPr>
  </w:style>
  <w:style w:type="paragraph" w:styleId="36">
    <w:name w:val="List Continue 3"/>
    <w:basedOn w:val="a0"/>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lang w:val="ru-RU"/>
    </w:rPr>
  </w:style>
  <w:style w:type="character" w:customStyle="1" w:styleId="af4">
    <w:name w:val="Текст макроса Знак"/>
    <w:basedOn w:val="a1"/>
    <w:link w:val="af3"/>
    <w:uiPriority w:val="99"/>
    <w:rsid w:val="0029639D"/>
    <w:rPr>
      <w:rFonts w:ascii="Courier" w:hAnsi="Courier"/>
      <w:sz w:val="20"/>
      <w:szCs w:val="20"/>
    </w:rPr>
  </w:style>
  <w:style w:type="paragraph" w:styleId="27">
    <w:name w:val="Quote"/>
    <w:basedOn w:val="a0"/>
    <w:next w:val="a0"/>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0"/>
    <w:next w:val="a0"/>
    <w:uiPriority w:val="35"/>
    <w:semiHidden/>
    <w:unhideWhenUsed/>
    <w:qFormat/>
    <w:rsid w:val="00FC693F"/>
    <w:pPr>
      <w:spacing w:line="240" w:lineRule="auto"/>
    </w:pPr>
    <w:rPr>
      <w:b/>
      <w:bCs/>
      <w:color w:val="4F81BD" w:themeColor="accent1"/>
      <w:sz w:val="18"/>
      <w:szCs w:val="18"/>
    </w:rPr>
  </w:style>
  <w:style w:type="character" w:styleId="af6">
    <w:name w:val="Strong"/>
    <w:basedOn w:val="a1"/>
    <w:uiPriority w:val="22"/>
    <w:qFormat/>
    <w:rsid w:val="00FC693F"/>
    <w:rPr>
      <w:b/>
      <w:bCs/>
    </w:rPr>
  </w:style>
  <w:style w:type="character" w:styleId="af7">
    <w:name w:val="Emphasis"/>
    <w:basedOn w:val="a1"/>
    <w:uiPriority w:val="20"/>
    <w:qFormat/>
    <w:rsid w:val="00FC693F"/>
    <w:rPr>
      <w:i/>
      <w:iCs/>
    </w:rPr>
  </w:style>
  <w:style w:type="paragraph" w:styleId="af8">
    <w:name w:val="Intense Quote"/>
    <w:basedOn w:val="a0"/>
    <w:next w:val="a0"/>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1"/>
    <w:link w:val="af8"/>
    <w:uiPriority w:val="30"/>
    <w:rsid w:val="00FC693F"/>
    <w:rPr>
      <w:b/>
      <w:bCs/>
      <w:i/>
      <w:iCs/>
      <w:color w:val="4F81BD" w:themeColor="accent1"/>
    </w:rPr>
  </w:style>
  <w:style w:type="character" w:styleId="afa">
    <w:name w:val="Subtle Emphasis"/>
    <w:basedOn w:val="a1"/>
    <w:uiPriority w:val="19"/>
    <w:qFormat/>
    <w:rsid w:val="00FC693F"/>
    <w:rPr>
      <w:i/>
      <w:iCs/>
      <w:color w:val="808080" w:themeColor="text1" w:themeTint="7F"/>
    </w:rPr>
  </w:style>
  <w:style w:type="character" w:styleId="afb">
    <w:name w:val="Intense Emphasis"/>
    <w:basedOn w:val="a1"/>
    <w:uiPriority w:val="21"/>
    <w:qFormat/>
    <w:rsid w:val="00FC693F"/>
    <w:rPr>
      <w:b/>
      <w:bCs/>
      <w:i/>
      <w:iCs/>
      <w:color w:val="4F81BD" w:themeColor="accent1"/>
    </w:rPr>
  </w:style>
  <w:style w:type="character" w:styleId="afc">
    <w:name w:val="Subtle Reference"/>
    <w:basedOn w:val="a1"/>
    <w:uiPriority w:val="31"/>
    <w:qFormat/>
    <w:rsid w:val="00FC693F"/>
    <w:rPr>
      <w:smallCaps/>
      <w:color w:val="C0504D" w:themeColor="accent2"/>
      <w:u w:val="single"/>
    </w:rPr>
  </w:style>
  <w:style w:type="character" w:styleId="afd">
    <w:name w:val="Intense Reference"/>
    <w:basedOn w:val="a1"/>
    <w:uiPriority w:val="32"/>
    <w:qFormat/>
    <w:rsid w:val="00FC693F"/>
    <w:rPr>
      <w:b/>
      <w:bCs/>
      <w:smallCaps/>
      <w:color w:val="C0504D" w:themeColor="accent2"/>
      <w:spacing w:val="5"/>
      <w:u w:val="single"/>
    </w:rPr>
  </w:style>
  <w:style w:type="character" w:styleId="afe">
    <w:name w:val="Book Title"/>
    <w:basedOn w:val="a1"/>
    <w:uiPriority w:val="33"/>
    <w:qFormat/>
    <w:rsid w:val="00FC693F"/>
    <w:rPr>
      <w:b/>
      <w:bCs/>
      <w:smallCaps/>
      <w:spacing w:val="5"/>
    </w:rPr>
  </w:style>
  <w:style w:type="paragraph" w:styleId="aff">
    <w:name w:val="TOC Heading"/>
    <w:basedOn w:val="1"/>
    <w:next w:val="a0"/>
    <w:uiPriority w:val="39"/>
    <w:semiHidden/>
    <w:unhideWhenUsed/>
    <w:qFormat/>
    <w:rsid w:val="00FC693F"/>
    <w:pPr>
      <w:outlineLvl w:val="9"/>
    </w:pPr>
  </w:style>
  <w:style w:type="table" w:styleId="aff0">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data">
    <w:name w:val="Metadata"/>
    <w:pPr>
      <w:spacing w:after="40" w:line="259" w:lineRule="auto"/>
    </w:pPr>
    <w:rPr>
      <w:rFonts w:ascii="Calibri" w:hAnsi="Calibri"/>
      <w:sz w:val="21"/>
      <w:lang w:val="ru-RU"/>
    </w:rPr>
  </w:style>
  <w:style w:type="paragraph" w:customStyle="1" w:styleId="Note">
    <w:name w:val="Note"/>
    <w:pPr>
      <w:spacing w:before="120" w:after="160" w:line="269" w:lineRule="auto"/>
    </w:pPr>
    <w:rPr>
      <w:rFonts w:ascii="Calibri" w:hAnsi="Calibri"/>
      <w:sz w:val="21"/>
      <w:lang w:val="ru-RU"/>
    </w:rPr>
  </w:style>
  <w:style w:type="paragraph" w:customStyle="1" w:styleId="TableText">
    <w:name w:val="Table Text"/>
    <w:pPr>
      <w:spacing w:after="0" w:line="259" w:lineRule="auto"/>
    </w:pPr>
    <w:rPr>
      <w:rFonts w:ascii="Calibri" w:hAnsi="Calibri"/>
      <w:color w:val="202020"/>
      <w:sz w:val="18"/>
      <w:lang w:val="ru-RU"/>
    </w:rPr>
  </w:style>
  <w:style w:type="paragraph" w:customStyle="1" w:styleId="TableHeader">
    <w:name w:val="Table Header"/>
    <w:pPr>
      <w:spacing w:after="0" w:line="259" w:lineRule="auto"/>
    </w:pPr>
    <w:rPr>
      <w:rFonts w:ascii="Calibri" w:hAnsi="Calibri"/>
      <w:b/>
      <w:color w:val="FFFFFF"/>
      <w:sz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B4345-2A7D-4B68-B1C6-7A5085949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4504</Words>
  <Characters>25679</Characters>
  <Application>Microsoft Office Word</Application>
  <DocSecurity>0</DocSecurity>
  <Lines>213</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Техническая спецификация: эксплуатация и интеграция действующего АПК</vt:lpstr>
      <vt:lpstr/>
    </vt:vector>
  </TitlesOfParts>
  <Company/>
  <LinksUpToDate>false</LinksUpToDate>
  <CharactersWithSpaces>30123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эксплуатация и интеграция действующего АПК</dc:title>
  <dc:subject>Подключение действующего АПК учета бесплатного питания к облачной платформе, лицензия и поддержка</dc:subject>
  <dc:creator>Заказчик</dc:creator>
  <cp:keywords>ЗЦП, техническая спецификация, ALAQAN Mektep, лицензия, техническое сопровождение</cp:keywords>
  <dc:description>Переработанная редакция с самостоятельной структурой и связными разделами</dc:description>
  <cp:lastModifiedBy>Пользователь</cp:lastModifiedBy>
  <cp:revision>3</cp:revision>
  <dcterms:created xsi:type="dcterms:W3CDTF">2026-08-21T05:05:00Z</dcterms:created>
  <dcterms:modified xsi:type="dcterms:W3CDTF">2026-08-21T05:09:00Z</dcterms:modified>
</cp:coreProperties>
</file>