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19D68" w14:textId="68C6D9C1" w:rsidR="00122977" w:rsidRDefault="005124B9">
      <w:pPr>
        <w:spacing w:after="240"/>
        <w:jc w:val="right"/>
      </w:pPr>
      <w:r>
        <w:t>»</w:t>
      </w:r>
    </w:p>
    <w:p w14:paraId="197089DB" w14:textId="77777777" w:rsidR="00122977" w:rsidRDefault="005124B9">
      <w:pPr>
        <w:spacing w:after="40"/>
        <w:jc w:val="center"/>
      </w:pPr>
      <w:r>
        <w:rPr>
          <w:b/>
          <w:bCs/>
          <w:sz w:val="26"/>
          <w:szCs w:val="26"/>
        </w:rPr>
        <w:t>Техническая спецификация закупаемых услуг</w:t>
      </w:r>
    </w:p>
    <w:p w14:paraId="0D655FB1" w14:textId="4CA99174" w:rsidR="00122977" w:rsidRDefault="005124B9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«Обучение в сфере финансов»</w:t>
      </w:r>
    </w:p>
    <w:p w14:paraId="203DEA2E" w14:textId="6A8A0D98" w:rsidR="005124B9" w:rsidRDefault="005124B9">
      <w:pPr>
        <w:spacing w:after="200"/>
        <w:jc w:val="center"/>
      </w:pPr>
      <w:r>
        <w:rPr>
          <w:b/>
          <w:bCs/>
        </w:rPr>
        <w:t>Обучение и регистрация на экзамен по программе ACCA DipIFR-Рус (Диплом по международной финансовой отчётности</w:t>
      </w:r>
    </w:p>
    <w:p w14:paraId="11E48F0B" w14:textId="78E132AA" w:rsidR="00122977" w:rsidRDefault="00122977"/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6055"/>
      </w:tblGrid>
      <w:tr w:rsidR="00122977" w14:paraId="02DED6C5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D2F632" w14:textId="77777777" w:rsidR="00122977" w:rsidRDefault="005124B9">
            <w:r>
              <w:rPr>
                <w:b/>
                <w:bCs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31F9DB" w14:textId="714B02B9" w:rsidR="005124B9" w:rsidRDefault="005124B9">
            <w:pPr>
              <w:spacing w:after="40"/>
              <w:jc w:val="both"/>
              <w:rPr>
                <w:b/>
                <w:bCs/>
              </w:rPr>
            </w:pPr>
            <w:r>
              <w:t>Услуги по обучению и регистрации на экзамен по программе Ассоциации присяжных сертифицированных бухгалтеров (ACCA, Великобритания) «Диплом по международной финансовой отчётности» (DipIFR-Рус)</w:t>
            </w:r>
          </w:p>
          <w:p w14:paraId="3D3BAEE3" w14:textId="6DA9FBE9" w:rsidR="00122977" w:rsidRDefault="005124B9">
            <w:pPr>
              <w:spacing w:after="40"/>
              <w:jc w:val="both"/>
            </w:pPr>
            <w:r>
              <w:rPr>
                <w:b/>
                <w:bCs/>
              </w:rPr>
              <w:t>Место оказания услуги:</w:t>
            </w:r>
            <w:r>
              <w:t xml:space="preserve"> г. Астана / онлайн.</w:t>
            </w:r>
          </w:p>
          <w:p w14:paraId="35B10252" w14:textId="1FAAB384" w:rsidR="00122977" w:rsidRDefault="005124B9">
            <w:pPr>
              <w:spacing w:after="40"/>
              <w:jc w:val="both"/>
            </w:pPr>
            <w:r>
              <w:rPr>
                <w:b/>
                <w:bCs/>
              </w:rPr>
              <w:t>Количество слушателей:</w:t>
            </w:r>
            <w:r>
              <w:t xml:space="preserve"> </w:t>
            </w:r>
            <w:r w:rsidR="00956991">
              <w:t>1</w:t>
            </w:r>
            <w:r>
              <w:t xml:space="preserve"> чел.</w:t>
            </w:r>
          </w:p>
          <w:p w14:paraId="62B2E50B" w14:textId="77777777" w:rsidR="00122977" w:rsidRDefault="005124B9">
            <w:pPr>
              <w:spacing w:after="80"/>
              <w:jc w:val="both"/>
            </w:pPr>
            <w:r>
              <w:rPr>
                <w:b/>
                <w:bCs/>
              </w:rPr>
              <w:t>Продолжительность обучения:</w:t>
            </w:r>
            <w:r>
              <w:t xml:space="preserve"> не менее 110 академических часов на одного слушателя (теория и практика с решением задач в формате экзамена DipIFR).</w:t>
            </w:r>
          </w:p>
          <w:p w14:paraId="0409CE5C" w14:textId="77777777" w:rsidR="00122977" w:rsidRDefault="005124B9">
            <w:pPr>
              <w:spacing w:after="40"/>
              <w:jc w:val="both"/>
            </w:pPr>
            <w:r>
              <w:rPr>
                <w:b/>
                <w:bCs/>
              </w:rPr>
              <w:t>Содержание программы</w:t>
            </w:r>
            <w:r>
              <w:t xml:space="preserve"> (в соответствии с актуальной программой экзамена ACCA DipIFR):</w:t>
            </w:r>
          </w:p>
          <w:p w14:paraId="073E6077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концептуальные основы финансовой отчётности, представление отчётности (IAS 1, IAS 7, IAS 8, IAS 10, IAS 34);</w:t>
            </w:r>
          </w:p>
          <w:p w14:paraId="7F075BD1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активы: основные средства, инвестиционная недвижимость, нематериальные активы, обесценение, аренда, запасы, внеоборотные активы для продажи (IAS 2, 16, 36, 38, 40; IFRS 5, 16);</w:t>
            </w:r>
          </w:p>
          <w:p w14:paraId="585A4FAB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обязательства и капитал: резервы и условные обязательства, вознаграждения работникам, налоги на прибыль, выплаты на основе акций (IAS 12, 19, 37; IFRS 2);</w:t>
            </w:r>
          </w:p>
          <w:p w14:paraId="1BAF3EF2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финансовые инструменты (IAS 32; IFRS 7, 9), выручка (IFRS 15), справедливая стоимость (IFRS 13), государственные субсидии (IAS 20), иностранная валюта (IAS 21);</w:t>
            </w:r>
          </w:p>
          <w:p w14:paraId="2D0E8C01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консолидированная отчётность: дочерние, ассоциированные и совместные предприятия (IFRS 3, 10, 11, 12; IAS 27, 28);</w:t>
            </w:r>
          </w:p>
          <w:p w14:paraId="221DBDC9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прибыль на акцию, операционные сегменты, раскрытие связанных сторон (IAS 24, 33; IFRS 8).</w:t>
            </w:r>
          </w:p>
          <w:p w14:paraId="6A067D11" w14:textId="77777777" w:rsidR="00122977" w:rsidRDefault="005124B9">
            <w:pPr>
              <w:spacing w:before="60" w:after="40"/>
              <w:jc w:val="both"/>
            </w:pPr>
            <w:r>
              <w:rPr>
                <w:b/>
                <w:bCs/>
              </w:rPr>
              <w:t>В стоимость услуги включаются:</w:t>
            </w:r>
          </w:p>
          <w:p w14:paraId="15F8E618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обучение в объёме не менее 110 академических часов;</w:t>
            </w:r>
          </w:p>
          <w:p w14:paraId="089FF64C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перевод необходимых документов слушателя на английский язык;</w:t>
            </w:r>
          </w:p>
          <w:p w14:paraId="7BB87156" w14:textId="77777777" w:rsidR="00122977" w:rsidRPr="005124B9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 xml:space="preserve">регистрация слушателя в ACCA по программе DipIFR (первичная регистрация) — </w:t>
            </w:r>
            <w:r w:rsidRPr="005124B9">
              <w:t>при необходимости;</w:t>
            </w:r>
          </w:p>
          <w:p w14:paraId="6DE0E521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регистрация на экзамен DipIFR-Рус и оплата экзаменационного взноса ACCA;</w:t>
            </w:r>
          </w:p>
          <w:p w14:paraId="67C30A9D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административная поддержка при регистрации и в период подготовки к экзамену;</w:t>
            </w:r>
          </w:p>
          <w:p w14:paraId="407B0AF7" w14:textId="77777777" w:rsidR="00122977" w:rsidRDefault="005124B9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анализ пройденного материала и пробный экзамен по итогам обучения.</w:t>
            </w:r>
          </w:p>
          <w:p w14:paraId="4B608F14" w14:textId="77777777" w:rsidR="00122977" w:rsidRDefault="005124B9">
            <w:pPr>
              <w:spacing w:before="60" w:after="80"/>
              <w:jc w:val="both"/>
            </w:pPr>
            <w:r>
              <w:lastRenderedPageBreak/>
              <w:t>Документ о прохождении обучения должен позволять зачесть часы в качестве повышения квалификации профессионального бухгалтера.</w:t>
            </w:r>
          </w:p>
          <w:p w14:paraId="525DDAF1" w14:textId="77777777" w:rsidR="00122977" w:rsidRDefault="005124B9">
            <w:pPr>
              <w:spacing w:after="40"/>
              <w:jc w:val="both"/>
            </w:pPr>
            <w:r>
              <w:rPr>
                <w:b/>
                <w:bCs/>
              </w:rPr>
              <w:t>Общие требования к оказанию услуги:</w:t>
            </w:r>
          </w:p>
          <w:p w14:paraId="75A51FDF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>Обучение проводится на русском языке; форма — онлайн (в режиме реального времени) и/или очно в г. Астане, по согласованию с Заказчиком.</w:t>
            </w:r>
          </w:p>
          <w:p w14:paraId="5AC4A36C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>Поставщик предоставляет каждому слушателю актуальные учебно-методические материалы (электронные и/или печатные), сборник задач и доступ к электронному тренажёру (пробным тестам/экзаменам) на весь период обучения и до даты экзамена.</w:t>
            </w:r>
          </w:p>
          <w:p w14:paraId="44BE585A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>Обеспечение консультаций преподавателя по вопросам курса в период обучения.</w:t>
            </w:r>
          </w:p>
          <w:p w14:paraId="555040AC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>Расписание занятий согласовывается с Заказчиком до начала обучения.</w:t>
            </w:r>
          </w:p>
          <w:p w14:paraId="02CDE75F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>По итогам обучения слушателю выдаётся документ (сертификат/свидетельство) о прохождении курса с указанием количества академических часов.</w:t>
            </w:r>
          </w:p>
          <w:p w14:paraId="3031D5AB" w14:textId="77777777" w:rsidR="00122977" w:rsidRDefault="005124B9">
            <w:pPr>
              <w:pStyle w:val="a4"/>
              <w:numPr>
                <w:ilvl w:val="0"/>
                <w:numId w:val="5"/>
              </w:numPr>
              <w:spacing w:after="40"/>
            </w:pPr>
            <w:r>
              <w:t xml:space="preserve">По завершении оказания услуги Поставщик представляет Заказчику отчёт об оказанных услугах (посещаемость, результаты пробных тестирований, </w:t>
            </w:r>
            <w:r w:rsidRPr="005124B9">
              <w:t>подтверждение регистрации на экзамен) и акт оказанных услуг.</w:t>
            </w:r>
          </w:p>
        </w:tc>
      </w:tr>
      <w:tr w:rsidR="00122977" w14:paraId="5E20EF97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E1FF49" w14:textId="73F9D0E2" w:rsidR="00122977" w:rsidRDefault="00122977"/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212F1C" w14:textId="4103C4EB" w:rsidR="00122977" w:rsidRDefault="00295E5A" w:rsidP="005124B9">
            <w:pPr>
              <w:spacing w:after="40"/>
              <w:jc w:val="both"/>
            </w:pPr>
            <w:r>
              <w:t xml:space="preserve">Поставщик </w:t>
            </w:r>
            <w:r w:rsidR="005124B9">
              <w:t>представляет Заказчику</w:t>
            </w:r>
            <w:r w:rsidR="005124B9">
              <w:rPr>
                <w:lang w:val="kk-KZ"/>
              </w:rPr>
              <w:t xml:space="preserve">  </w:t>
            </w:r>
            <w:r w:rsidR="005124B9" w:rsidRPr="00295E5A">
              <w:t>подтверждение статуса учебного партнёра ACCA (ACCA Approved Learning Partner), проверяемого в открытом реестре ACCA, либо иной документ, подтверждающий право осуществлять регистрацию сл</w:t>
            </w:r>
            <w:r w:rsidR="005124B9">
              <w:t>ушателей на экзамены ACCA.</w:t>
            </w:r>
          </w:p>
          <w:p w14:paraId="29E8AC26" w14:textId="079A37E0" w:rsidR="005124B9" w:rsidRDefault="005124B9" w:rsidP="005124B9">
            <w:pPr>
              <w:spacing w:after="40"/>
              <w:jc w:val="both"/>
            </w:pPr>
            <w:r w:rsidRPr="005124B9">
              <w:t>Регистрация на экзамен — на экзаменационную сессию ACCA DipIFR в сроки, установленные ACCA.</w:t>
            </w:r>
          </w:p>
        </w:tc>
      </w:tr>
    </w:tbl>
    <w:p w14:paraId="30946021" w14:textId="081D6A3F" w:rsidR="00122977" w:rsidRDefault="005124B9">
      <w:r>
        <w:br w:type="page"/>
      </w:r>
    </w:p>
    <w:p w14:paraId="6B81A0D1" w14:textId="67035906" w:rsidR="005124B9" w:rsidRDefault="005124B9"/>
    <w:p w14:paraId="4045F46A" w14:textId="77777777" w:rsidR="005124B9" w:rsidRDefault="005124B9" w:rsidP="005124B9">
      <w:pPr>
        <w:spacing w:after="40"/>
        <w:jc w:val="center"/>
      </w:pPr>
      <w:r>
        <w:rPr>
          <w:b/>
          <w:bCs/>
          <w:sz w:val="26"/>
          <w:szCs w:val="26"/>
        </w:rPr>
        <w:t>Сатып алынатын қызметтердің техникалық ерекшелігі</w:t>
      </w:r>
    </w:p>
    <w:p w14:paraId="56BE4A51" w14:textId="77777777" w:rsidR="005124B9" w:rsidRDefault="005124B9" w:rsidP="005124B9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«Қаржы саласындағы оқыту»</w:t>
      </w:r>
    </w:p>
    <w:p w14:paraId="067B38FD" w14:textId="77777777" w:rsidR="005124B9" w:rsidRDefault="005124B9"/>
    <w:p w14:paraId="2CE13BC5" w14:textId="5D389F3F" w:rsidR="005124B9" w:rsidRDefault="005124B9" w:rsidP="00BE3858">
      <w:pPr>
        <w:jc w:val="center"/>
      </w:pPr>
      <w:bookmarkStart w:id="0" w:name="_GoBack"/>
      <w:r>
        <w:rPr>
          <w:b/>
          <w:bCs/>
        </w:rPr>
        <w:t xml:space="preserve">ACCA </w:t>
      </w:r>
      <w:proofErr w:type="spellStart"/>
      <w:r>
        <w:rPr>
          <w:b/>
          <w:bCs/>
        </w:rPr>
        <w:t>DipIFR</w:t>
      </w:r>
      <w:proofErr w:type="spellEnd"/>
      <w:r>
        <w:rPr>
          <w:b/>
          <w:bCs/>
        </w:rPr>
        <w:t xml:space="preserve">-Рус </w:t>
      </w:r>
      <w:proofErr w:type="spellStart"/>
      <w:r>
        <w:rPr>
          <w:b/>
          <w:bCs/>
        </w:rPr>
        <w:t>бағдарламасы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бойынша</w:t>
      </w:r>
      <w:proofErr w:type="spellEnd"/>
      <w:r>
        <w:rPr>
          <w:b/>
          <w:bCs/>
        </w:rPr>
        <w:t xml:space="preserve"> оқыту және емтиханға тіркеу (Халықаралық </w:t>
      </w:r>
      <w:proofErr w:type="spellStart"/>
      <w:r>
        <w:rPr>
          <w:b/>
          <w:bCs/>
        </w:rPr>
        <w:t>қаржылық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есептілік</w:t>
      </w:r>
      <w:proofErr w:type="spellEnd"/>
      <w:r>
        <w:rPr>
          <w:b/>
          <w:bCs/>
        </w:rPr>
        <w:t xml:space="preserve"> дипломы)</w:t>
      </w:r>
    </w:p>
    <w:bookmarkEnd w:id="0"/>
    <w:p w14:paraId="4D94025E" w14:textId="422BACAF" w:rsidR="005124B9" w:rsidRDefault="005124B9"/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00"/>
        <w:gridCol w:w="6055"/>
      </w:tblGrid>
      <w:tr w:rsidR="005124B9" w14:paraId="3DE5813C" w14:textId="77777777" w:rsidTr="005E0518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66B3CB" w14:textId="77777777" w:rsidR="005124B9" w:rsidRDefault="005124B9" w:rsidP="005E0518">
            <w:r>
              <w:rPr>
                <w:b/>
                <w:bCs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0C2181" w14:textId="77777777" w:rsidR="005124B9" w:rsidRPr="005124B9" w:rsidRDefault="005124B9" w:rsidP="005E0518">
            <w:pPr>
              <w:spacing w:after="40"/>
              <w:jc w:val="both"/>
              <w:rPr>
                <w:b/>
                <w:bCs/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Ұлыбританияның ACCA «Халықаралық қаржылық есептілік бойынша диплом» (DipIFR-Рус) бағдарламасы бойынша оқыту және емтиханға тіркеу қызметтері</w:t>
            </w:r>
          </w:p>
          <w:p w14:paraId="216E1288" w14:textId="77777777" w:rsidR="005124B9" w:rsidRPr="005124B9" w:rsidRDefault="005124B9" w:rsidP="005E0518">
            <w:pPr>
              <w:spacing w:after="40"/>
              <w:jc w:val="both"/>
              <w:rPr>
                <w:sz w:val="20"/>
                <w:szCs w:val="20"/>
              </w:rPr>
            </w:pPr>
            <w:r w:rsidRPr="005124B9">
              <w:rPr>
                <w:bCs/>
                <w:sz w:val="20"/>
                <w:szCs w:val="20"/>
              </w:rPr>
              <w:t>Қызмет көрсету орны: Астана қаласы / онлайн.</w:t>
            </w:r>
          </w:p>
          <w:p w14:paraId="16C9AC86" w14:textId="77777777" w:rsidR="005124B9" w:rsidRPr="005124B9" w:rsidRDefault="005124B9" w:rsidP="005E0518">
            <w:pPr>
              <w:spacing w:after="40"/>
              <w:jc w:val="both"/>
              <w:rPr>
                <w:sz w:val="20"/>
                <w:szCs w:val="20"/>
              </w:rPr>
            </w:pPr>
            <w:r w:rsidRPr="005124B9">
              <w:rPr>
                <w:bCs/>
                <w:sz w:val="20"/>
                <w:szCs w:val="20"/>
              </w:rPr>
              <w:t>Тыңдаушылар саны: 1 адам.</w:t>
            </w:r>
          </w:p>
          <w:p w14:paraId="51EC3E3C" w14:textId="77777777" w:rsidR="005124B9" w:rsidRPr="005124B9" w:rsidRDefault="005124B9" w:rsidP="005E0518">
            <w:pPr>
              <w:spacing w:after="80"/>
              <w:jc w:val="both"/>
              <w:rPr>
                <w:sz w:val="20"/>
                <w:szCs w:val="20"/>
              </w:rPr>
            </w:pPr>
            <w:r w:rsidRPr="005124B9">
              <w:rPr>
                <w:bCs/>
                <w:sz w:val="20"/>
                <w:szCs w:val="20"/>
              </w:rPr>
              <w:t>Оқыту ұзақтығы: бір тыңдаушыға кемінде 110 академиялық сағат (DipIFR емтиханының форматына сәйкес есептерді шешуді қамтитын теория және практика).</w:t>
            </w:r>
          </w:p>
          <w:p w14:paraId="6F1C6E6B" w14:textId="77777777" w:rsidR="005124B9" w:rsidRPr="005124B9" w:rsidRDefault="005124B9" w:rsidP="005E0518">
            <w:pPr>
              <w:spacing w:after="40"/>
              <w:jc w:val="both"/>
              <w:rPr>
                <w:sz w:val="20"/>
                <w:szCs w:val="20"/>
              </w:rPr>
            </w:pPr>
            <w:r w:rsidRPr="005124B9">
              <w:rPr>
                <w:bCs/>
                <w:sz w:val="20"/>
                <w:szCs w:val="20"/>
              </w:rPr>
              <w:t>Бағдарлама мазмұны (ACCA DipIFR емтиханының қолданыстағы бағдарламасына сәйкес):</w:t>
            </w:r>
          </w:p>
          <w:p w14:paraId="30C4EAEB" w14:textId="77777777" w:rsidR="005124B9" w:rsidRPr="005124B9" w:rsidRDefault="005124B9" w:rsidP="005124B9">
            <w:pPr>
              <w:numPr>
                <w:ilvl w:val="0"/>
                <w:numId w:val="13"/>
              </w:numPr>
              <w:spacing w:before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қаржылық есептіліктің тұжырымдамалық негіздері, есептілікті ұсыну (IAS 1, IAS 7, IAS 8, IAS 10, IAS 34);</w:t>
            </w:r>
          </w:p>
          <w:p w14:paraId="0D751084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активтер: негізгі құралдар, инвестициялық жылжымайтын мүлік, материалдық емес активтер, құнсыздану, жалдау (аренда), қорлар, сатуға арналған ұзақ мерзімді активтер (IAS 2, 16, 36, 38, 40; IFRS 5, 16);</w:t>
            </w:r>
          </w:p>
          <w:p w14:paraId="5F0754F1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міндеттемелер мен капитал: резервтер мен шартты міндеттемелер, қызметкерлерге берілетін сыйақылар, пайда салығы, акцияларға негізделген төлемдер (IAS 12, 19, 37; IFRS 2);</w:t>
            </w:r>
          </w:p>
          <w:p w14:paraId="37529C36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қаржылық құралдар (IAS 32; IFRS 7, 9), түсім (IFRS 15), әділ құн (IFRS 13), мемлекеттік субсидиялар (IAS 20), шетел валютасы (IAS 21);</w:t>
            </w:r>
          </w:p>
          <w:p w14:paraId="773F845A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шоғырландырылған қаржылық есептілік: еншілес, қауымдасқан және бірлескен кәсіпорындар (IFRS 3, 10, 11, 12; IAS 27, 28);</w:t>
            </w:r>
          </w:p>
          <w:p w14:paraId="5AC56E80" w14:textId="77777777" w:rsidR="005124B9" w:rsidRPr="005124B9" w:rsidRDefault="005124B9" w:rsidP="005124B9">
            <w:pPr>
              <w:numPr>
                <w:ilvl w:val="0"/>
                <w:numId w:val="13"/>
              </w:numPr>
              <w:spacing w:after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бір акцияға шаққандағы пайда, операциялық сегменттер, байланысты тараптар туралы ақпаратты ашу (IAS 24, 33; IFRS 8).</w:t>
            </w:r>
          </w:p>
          <w:p w14:paraId="632CFD70" w14:textId="77777777" w:rsidR="005124B9" w:rsidRPr="005124B9" w:rsidRDefault="005124B9" w:rsidP="005E0518">
            <w:pPr>
              <w:spacing w:before="60" w:after="40"/>
              <w:jc w:val="both"/>
              <w:rPr>
                <w:sz w:val="20"/>
                <w:szCs w:val="20"/>
              </w:rPr>
            </w:pPr>
            <w:r w:rsidRPr="005124B9">
              <w:rPr>
                <w:b/>
                <w:bCs/>
                <w:sz w:val="20"/>
                <w:szCs w:val="20"/>
              </w:rPr>
              <w:t>Қызмет құнына мыналар кіреді:</w:t>
            </w:r>
          </w:p>
          <w:p w14:paraId="5003A2D4" w14:textId="77777777" w:rsidR="005124B9" w:rsidRPr="005124B9" w:rsidRDefault="005124B9" w:rsidP="005124B9">
            <w:pPr>
              <w:numPr>
                <w:ilvl w:val="0"/>
                <w:numId w:val="13"/>
              </w:numPr>
              <w:spacing w:before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Кемінде 110 академиялық сағат көлемінде оқыту;</w:t>
            </w:r>
          </w:p>
          <w:p w14:paraId="368A837F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Тыңдаушының қажетті құжаттарын ағылшын тіліне аудару;</w:t>
            </w:r>
          </w:p>
          <w:p w14:paraId="7AE368DD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Қажет болған жағдайда тыңдаушыны ACCA-да DipIFR бағдарламасы бойынша тіркеу (бастапқы тіркеу)-қажет болған жағдайда;</w:t>
            </w:r>
          </w:p>
          <w:p w14:paraId="013ADC4D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DipIFR-Рус емтиханына тіркеу және ACCA емтихан жарнасын төлеу;</w:t>
            </w:r>
          </w:p>
          <w:p w14:paraId="4A222CBF" w14:textId="77777777" w:rsidR="005124B9" w:rsidRPr="005124B9" w:rsidRDefault="005124B9" w:rsidP="005124B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Тіркелу кезінде және емтиханға дайындық кезеңінде әкімшілік қолдау көрсету;</w:t>
            </w:r>
          </w:p>
          <w:p w14:paraId="1C1B6CC3" w14:textId="77777777" w:rsidR="005124B9" w:rsidRPr="005124B9" w:rsidRDefault="005124B9" w:rsidP="005124B9">
            <w:pPr>
              <w:numPr>
                <w:ilvl w:val="0"/>
                <w:numId w:val="13"/>
              </w:numPr>
              <w:spacing w:after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Өтілген материалды талдау және оқыту қорытындысы бойынша сынақ емтиханын өткізу.</w:t>
            </w:r>
          </w:p>
          <w:p w14:paraId="63283DD1" w14:textId="77777777" w:rsidR="005124B9" w:rsidRPr="005124B9" w:rsidRDefault="005124B9" w:rsidP="005E0518">
            <w:pPr>
              <w:spacing w:before="60" w:after="80"/>
              <w:jc w:val="both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Оқудан өткені туралы құжат сағаттарды кәсіби бухгалтердің біліктілігін арттыру сағаттары ретінде есепке алуға мүмкіндік беруі тиіс.</w:t>
            </w:r>
          </w:p>
          <w:p w14:paraId="19D877FC" w14:textId="77777777" w:rsidR="005124B9" w:rsidRPr="005124B9" w:rsidRDefault="005124B9" w:rsidP="005E0518">
            <w:pPr>
              <w:spacing w:after="40"/>
              <w:jc w:val="both"/>
              <w:rPr>
                <w:sz w:val="20"/>
                <w:szCs w:val="20"/>
              </w:rPr>
            </w:pPr>
            <w:r w:rsidRPr="005124B9">
              <w:rPr>
                <w:b/>
                <w:bCs/>
                <w:sz w:val="20"/>
                <w:szCs w:val="20"/>
              </w:rPr>
              <w:t>Қызмет көрсетуге қойылатын жалпы талаптар:</w:t>
            </w:r>
          </w:p>
          <w:p w14:paraId="207FB818" w14:textId="77777777" w:rsidR="005124B9" w:rsidRPr="005124B9" w:rsidRDefault="005124B9" w:rsidP="005124B9">
            <w:pPr>
              <w:numPr>
                <w:ilvl w:val="0"/>
                <w:numId w:val="14"/>
              </w:numPr>
              <w:spacing w:before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Оқыту орыс тілінде жүргізіледі; нысаны — Тапсырыс берушімен келісім бойынша онлайн (нақты уақыт режимінде) және/немесе Астана қаласында күндізгі (офлайн) нысанда.</w:t>
            </w:r>
          </w:p>
          <w:p w14:paraId="5EC63760" w14:textId="77777777" w:rsidR="005124B9" w:rsidRPr="005124B9" w:rsidRDefault="005124B9" w:rsidP="005124B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lastRenderedPageBreak/>
              <w:t>Өнім беруші әрбір тыңдаушыға өзекті оқу-әдістемелік материалдарды (электрондық және/немесе баспа түрінде), есептер жинағын және бүкіл оқу кезеңіне және емтихан күніне дойын электрондық тренажерге (сынақ тестілеріне/емтихандарына) қолжетімділікті ұсынады.</w:t>
            </w:r>
          </w:p>
          <w:p w14:paraId="754742BA" w14:textId="77777777" w:rsidR="005124B9" w:rsidRPr="005124B9" w:rsidRDefault="005124B9" w:rsidP="005124B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Оқу кезеңінде курс сұрақтары бойынша оқытушының кеңес беруін қамтамасыз ету.</w:t>
            </w:r>
          </w:p>
          <w:p w14:paraId="49D7C624" w14:textId="77777777" w:rsidR="005124B9" w:rsidRPr="005124B9" w:rsidRDefault="005124B9" w:rsidP="005124B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Сабақ кестесі оқу басталғанға дейін Тапсырыс берушімен келісіледі.</w:t>
            </w:r>
          </w:p>
          <w:p w14:paraId="75D9348F" w14:textId="77777777" w:rsidR="005124B9" w:rsidRPr="005124B9" w:rsidRDefault="005124B9" w:rsidP="005124B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Оқыту нәтижелері бойынша тыңдаушыға академиялық сағаттар саны көрсетілген курстан өткені туралы құжат (сертификат/куәлік) беріледі.</w:t>
            </w:r>
          </w:p>
          <w:p w14:paraId="28C237DA" w14:textId="77777777" w:rsidR="005124B9" w:rsidRPr="005124B9" w:rsidRDefault="005124B9" w:rsidP="005124B9">
            <w:pPr>
              <w:numPr>
                <w:ilvl w:val="0"/>
                <w:numId w:val="14"/>
              </w:numPr>
              <w:spacing w:after="240"/>
              <w:rPr>
                <w:sz w:val="20"/>
                <w:szCs w:val="20"/>
              </w:rPr>
            </w:pPr>
            <w:r w:rsidRPr="005124B9">
              <w:rPr>
                <w:sz w:val="20"/>
                <w:szCs w:val="20"/>
              </w:rPr>
              <w:t>Қызмет көрсету аяқталғаннан кейін Өнім беруші Тапсырыс берушіге көрсетілген қызметтер туралы есепті (сабаққа қатысу, сынақ тестілеулерінің нәтижелері, емтиханға тіркелуді растау) және көрсетілген қызметтер актісін ұсынады.</w:t>
            </w:r>
          </w:p>
        </w:tc>
      </w:tr>
      <w:tr w:rsidR="005124B9" w14:paraId="46E2EAF3" w14:textId="77777777" w:rsidTr="005E0518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9BA8E0" w14:textId="77777777" w:rsidR="005124B9" w:rsidRDefault="005124B9" w:rsidP="005E0518">
            <w:pPr>
              <w:spacing w:before="180" w:after="24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9C79AD" w14:textId="77777777" w:rsidR="005124B9" w:rsidRDefault="005124B9" w:rsidP="005124B9">
            <w:pPr>
              <w:spacing w:after="40"/>
              <w:jc w:val="both"/>
            </w:pPr>
            <w:r>
              <w:t>Өнім беруші Тапсырыс берушіге  ACCA-ның ашық тізілімінде тексерілетін ACCA оқу серіктесі (ACCA Approved Learning Partner) мәртебесін растауды немесе тыңдаушыларды ACCA емтихандарына тіркеуді жүзеге асыру құқығын растайтын өзге құжатты</w:t>
            </w:r>
            <w:r>
              <w:rPr>
                <w:lang w:val="kk-KZ"/>
              </w:rPr>
              <w:t xml:space="preserve"> </w:t>
            </w:r>
            <w:r>
              <w:t>ұсынады.</w:t>
            </w:r>
          </w:p>
          <w:p w14:paraId="7FDFC704" w14:textId="306479AC" w:rsidR="005124B9" w:rsidRDefault="005124B9" w:rsidP="005124B9">
            <w:pPr>
              <w:spacing w:after="40"/>
              <w:jc w:val="both"/>
            </w:pPr>
            <w:r w:rsidRPr="00A32E7C">
              <w:t>Емтиханға тіркеу — ACCA белгілеген мерзімдерде ACCA DipIFR емтихан сессиясына жүзеге асырылады.</w:t>
            </w:r>
          </w:p>
        </w:tc>
      </w:tr>
    </w:tbl>
    <w:p w14:paraId="208C9BEE" w14:textId="77777777" w:rsidR="005124B9" w:rsidRDefault="005124B9"/>
    <w:p w14:paraId="2E3A168D" w14:textId="3F00506B" w:rsidR="00122977" w:rsidRDefault="00122977" w:rsidP="003112CE"/>
    <w:sectPr w:rsidR="00122977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C31B8"/>
    <w:multiLevelType w:val="hybridMultilevel"/>
    <w:tmpl w:val="A13C1F7C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F08B0"/>
    <w:multiLevelType w:val="hybridMultilevel"/>
    <w:tmpl w:val="EC0AFF6C"/>
    <w:lvl w:ilvl="0" w:tplc="71EAB11C">
      <w:start w:val="1"/>
      <w:numFmt w:val="decimal"/>
      <w:lvlText w:val="%1)"/>
      <w:lvlJc w:val="left"/>
      <w:pPr>
        <w:ind w:left="360" w:hanging="300"/>
      </w:pPr>
    </w:lvl>
    <w:lvl w:ilvl="1" w:tplc="FBDE3208">
      <w:numFmt w:val="decimal"/>
      <w:lvlText w:val=""/>
      <w:lvlJc w:val="left"/>
    </w:lvl>
    <w:lvl w:ilvl="2" w:tplc="E5BCF282">
      <w:numFmt w:val="decimal"/>
      <w:lvlText w:val=""/>
      <w:lvlJc w:val="left"/>
    </w:lvl>
    <w:lvl w:ilvl="3" w:tplc="F43AE8D6">
      <w:numFmt w:val="decimal"/>
      <w:lvlText w:val=""/>
      <w:lvlJc w:val="left"/>
    </w:lvl>
    <w:lvl w:ilvl="4" w:tplc="FBA6CA20">
      <w:numFmt w:val="decimal"/>
      <w:lvlText w:val=""/>
      <w:lvlJc w:val="left"/>
    </w:lvl>
    <w:lvl w:ilvl="5" w:tplc="DFDC8658">
      <w:numFmt w:val="decimal"/>
      <w:lvlText w:val=""/>
      <w:lvlJc w:val="left"/>
    </w:lvl>
    <w:lvl w:ilvl="6" w:tplc="7BEEF3D6">
      <w:numFmt w:val="decimal"/>
      <w:lvlText w:val=""/>
      <w:lvlJc w:val="left"/>
    </w:lvl>
    <w:lvl w:ilvl="7" w:tplc="00086C36">
      <w:numFmt w:val="decimal"/>
      <w:lvlText w:val=""/>
      <w:lvlJc w:val="left"/>
    </w:lvl>
    <w:lvl w:ilvl="8" w:tplc="B584F63E">
      <w:numFmt w:val="decimal"/>
      <w:lvlText w:val=""/>
      <w:lvlJc w:val="left"/>
    </w:lvl>
  </w:abstractNum>
  <w:abstractNum w:abstractNumId="2" w15:restartNumberingAfterBreak="0">
    <w:nsid w:val="29EE4E4B"/>
    <w:multiLevelType w:val="hybridMultilevel"/>
    <w:tmpl w:val="CA4C5DBE"/>
    <w:lvl w:ilvl="0" w:tplc="B9D0FDE8">
      <w:start w:val="1"/>
      <w:numFmt w:val="bullet"/>
      <w:lvlText w:val="–"/>
      <w:lvlJc w:val="left"/>
      <w:pPr>
        <w:ind w:left="300" w:hanging="240"/>
      </w:pPr>
    </w:lvl>
    <w:lvl w:ilvl="1" w:tplc="69602348">
      <w:numFmt w:val="decimal"/>
      <w:lvlText w:val=""/>
      <w:lvlJc w:val="left"/>
    </w:lvl>
    <w:lvl w:ilvl="2" w:tplc="C3C846F4">
      <w:numFmt w:val="decimal"/>
      <w:lvlText w:val=""/>
      <w:lvlJc w:val="left"/>
    </w:lvl>
    <w:lvl w:ilvl="3" w:tplc="5B286F30">
      <w:numFmt w:val="decimal"/>
      <w:lvlText w:val=""/>
      <w:lvlJc w:val="left"/>
    </w:lvl>
    <w:lvl w:ilvl="4" w:tplc="F710E318">
      <w:numFmt w:val="decimal"/>
      <w:lvlText w:val=""/>
      <w:lvlJc w:val="left"/>
    </w:lvl>
    <w:lvl w:ilvl="5" w:tplc="CFCC7F90">
      <w:numFmt w:val="decimal"/>
      <w:lvlText w:val=""/>
      <w:lvlJc w:val="left"/>
    </w:lvl>
    <w:lvl w:ilvl="6" w:tplc="40764444">
      <w:numFmt w:val="decimal"/>
      <w:lvlText w:val=""/>
      <w:lvlJc w:val="left"/>
    </w:lvl>
    <w:lvl w:ilvl="7" w:tplc="63F41470">
      <w:numFmt w:val="decimal"/>
      <w:lvlText w:val=""/>
      <w:lvlJc w:val="left"/>
    </w:lvl>
    <w:lvl w:ilvl="8" w:tplc="594C3A62">
      <w:numFmt w:val="decimal"/>
      <w:lvlText w:val=""/>
      <w:lvlJc w:val="left"/>
    </w:lvl>
  </w:abstractNum>
  <w:abstractNum w:abstractNumId="3" w15:restartNumberingAfterBreak="0">
    <w:nsid w:val="31B113FA"/>
    <w:multiLevelType w:val="hybridMultilevel"/>
    <w:tmpl w:val="2F066E5E"/>
    <w:lvl w:ilvl="0" w:tplc="8DECFCA6">
      <w:start w:val="1"/>
      <w:numFmt w:val="decimal"/>
      <w:lvlText w:val="%1)"/>
      <w:lvlJc w:val="left"/>
      <w:pPr>
        <w:ind w:left="360" w:hanging="300"/>
      </w:pPr>
    </w:lvl>
    <w:lvl w:ilvl="1" w:tplc="2C3C469A">
      <w:numFmt w:val="decimal"/>
      <w:lvlText w:val=""/>
      <w:lvlJc w:val="left"/>
    </w:lvl>
    <w:lvl w:ilvl="2" w:tplc="0BE6D1CA">
      <w:numFmt w:val="decimal"/>
      <w:lvlText w:val=""/>
      <w:lvlJc w:val="left"/>
    </w:lvl>
    <w:lvl w:ilvl="3" w:tplc="F22AC080">
      <w:numFmt w:val="decimal"/>
      <w:lvlText w:val=""/>
      <w:lvlJc w:val="left"/>
    </w:lvl>
    <w:lvl w:ilvl="4" w:tplc="8CB474EC">
      <w:numFmt w:val="decimal"/>
      <w:lvlText w:val=""/>
      <w:lvlJc w:val="left"/>
    </w:lvl>
    <w:lvl w:ilvl="5" w:tplc="F94EF1A8">
      <w:numFmt w:val="decimal"/>
      <w:lvlText w:val=""/>
      <w:lvlJc w:val="left"/>
    </w:lvl>
    <w:lvl w:ilvl="6" w:tplc="6E2887D4">
      <w:numFmt w:val="decimal"/>
      <w:lvlText w:val=""/>
      <w:lvlJc w:val="left"/>
    </w:lvl>
    <w:lvl w:ilvl="7" w:tplc="7820F1F2">
      <w:numFmt w:val="decimal"/>
      <w:lvlText w:val=""/>
      <w:lvlJc w:val="left"/>
    </w:lvl>
    <w:lvl w:ilvl="8" w:tplc="6B062EFC">
      <w:numFmt w:val="decimal"/>
      <w:lvlText w:val=""/>
      <w:lvlJc w:val="left"/>
    </w:lvl>
  </w:abstractNum>
  <w:abstractNum w:abstractNumId="4" w15:restartNumberingAfterBreak="0">
    <w:nsid w:val="352E7616"/>
    <w:multiLevelType w:val="hybridMultilevel"/>
    <w:tmpl w:val="0608AB26"/>
    <w:lvl w:ilvl="0" w:tplc="499EB4EC">
      <w:start w:val="1"/>
      <w:numFmt w:val="decimal"/>
      <w:lvlText w:val="%1)"/>
      <w:lvlJc w:val="left"/>
      <w:pPr>
        <w:ind w:left="360" w:hanging="300"/>
      </w:pPr>
    </w:lvl>
    <w:lvl w:ilvl="1" w:tplc="37DC44C0">
      <w:numFmt w:val="decimal"/>
      <w:lvlText w:val=""/>
      <w:lvlJc w:val="left"/>
    </w:lvl>
    <w:lvl w:ilvl="2" w:tplc="D2F2085E">
      <w:numFmt w:val="decimal"/>
      <w:lvlText w:val=""/>
      <w:lvlJc w:val="left"/>
    </w:lvl>
    <w:lvl w:ilvl="3" w:tplc="66706326">
      <w:numFmt w:val="decimal"/>
      <w:lvlText w:val=""/>
      <w:lvlJc w:val="left"/>
    </w:lvl>
    <w:lvl w:ilvl="4" w:tplc="487A034E">
      <w:numFmt w:val="decimal"/>
      <w:lvlText w:val=""/>
      <w:lvlJc w:val="left"/>
    </w:lvl>
    <w:lvl w:ilvl="5" w:tplc="1C066A26">
      <w:numFmt w:val="decimal"/>
      <w:lvlText w:val=""/>
      <w:lvlJc w:val="left"/>
    </w:lvl>
    <w:lvl w:ilvl="6" w:tplc="965837F4">
      <w:numFmt w:val="decimal"/>
      <w:lvlText w:val=""/>
      <w:lvlJc w:val="left"/>
    </w:lvl>
    <w:lvl w:ilvl="7" w:tplc="DAD2517E">
      <w:numFmt w:val="decimal"/>
      <w:lvlText w:val=""/>
      <w:lvlJc w:val="left"/>
    </w:lvl>
    <w:lvl w:ilvl="8" w:tplc="AB1E4880">
      <w:numFmt w:val="decimal"/>
      <w:lvlText w:val=""/>
      <w:lvlJc w:val="left"/>
    </w:lvl>
  </w:abstractNum>
  <w:abstractNum w:abstractNumId="5" w15:restartNumberingAfterBreak="0">
    <w:nsid w:val="37E501E2"/>
    <w:multiLevelType w:val="hybridMultilevel"/>
    <w:tmpl w:val="AE36DC76"/>
    <w:lvl w:ilvl="0" w:tplc="420425E8">
      <w:start w:val="1"/>
      <w:numFmt w:val="decimal"/>
      <w:lvlText w:val="%1)"/>
      <w:lvlJc w:val="left"/>
      <w:pPr>
        <w:ind w:left="360" w:hanging="300"/>
      </w:pPr>
    </w:lvl>
    <w:lvl w:ilvl="1" w:tplc="A58A13AC">
      <w:numFmt w:val="decimal"/>
      <w:lvlText w:val=""/>
      <w:lvlJc w:val="left"/>
    </w:lvl>
    <w:lvl w:ilvl="2" w:tplc="32265A16">
      <w:numFmt w:val="decimal"/>
      <w:lvlText w:val=""/>
      <w:lvlJc w:val="left"/>
    </w:lvl>
    <w:lvl w:ilvl="3" w:tplc="9462F492">
      <w:numFmt w:val="decimal"/>
      <w:lvlText w:val=""/>
      <w:lvlJc w:val="left"/>
    </w:lvl>
    <w:lvl w:ilvl="4" w:tplc="3A982500">
      <w:numFmt w:val="decimal"/>
      <w:lvlText w:val=""/>
      <w:lvlJc w:val="left"/>
    </w:lvl>
    <w:lvl w:ilvl="5" w:tplc="D616ACF0">
      <w:numFmt w:val="decimal"/>
      <w:lvlText w:val=""/>
      <w:lvlJc w:val="left"/>
    </w:lvl>
    <w:lvl w:ilvl="6" w:tplc="01C8A334">
      <w:numFmt w:val="decimal"/>
      <w:lvlText w:val=""/>
      <w:lvlJc w:val="left"/>
    </w:lvl>
    <w:lvl w:ilvl="7" w:tplc="AA0614CE">
      <w:numFmt w:val="decimal"/>
      <w:lvlText w:val=""/>
      <w:lvlJc w:val="left"/>
    </w:lvl>
    <w:lvl w:ilvl="8" w:tplc="703666A8">
      <w:numFmt w:val="decimal"/>
      <w:lvlText w:val=""/>
      <w:lvlJc w:val="left"/>
    </w:lvl>
  </w:abstractNum>
  <w:abstractNum w:abstractNumId="6" w15:restartNumberingAfterBreak="0">
    <w:nsid w:val="4E7C39DE"/>
    <w:multiLevelType w:val="hybridMultilevel"/>
    <w:tmpl w:val="5D8A12CE"/>
    <w:lvl w:ilvl="0" w:tplc="AB3A4CD8">
      <w:start w:val="1"/>
      <w:numFmt w:val="decimal"/>
      <w:lvlText w:val="%1)"/>
      <w:lvlJc w:val="left"/>
      <w:pPr>
        <w:ind w:left="360" w:hanging="300"/>
      </w:pPr>
    </w:lvl>
    <w:lvl w:ilvl="1" w:tplc="762E2E00">
      <w:numFmt w:val="decimal"/>
      <w:lvlText w:val=""/>
      <w:lvlJc w:val="left"/>
    </w:lvl>
    <w:lvl w:ilvl="2" w:tplc="0C902AC0">
      <w:numFmt w:val="decimal"/>
      <w:lvlText w:val=""/>
      <w:lvlJc w:val="left"/>
    </w:lvl>
    <w:lvl w:ilvl="3" w:tplc="5AFCD44E">
      <w:numFmt w:val="decimal"/>
      <w:lvlText w:val=""/>
      <w:lvlJc w:val="left"/>
    </w:lvl>
    <w:lvl w:ilvl="4" w:tplc="6428D8CC">
      <w:numFmt w:val="decimal"/>
      <w:lvlText w:val=""/>
      <w:lvlJc w:val="left"/>
    </w:lvl>
    <w:lvl w:ilvl="5" w:tplc="C0E48322">
      <w:numFmt w:val="decimal"/>
      <w:lvlText w:val=""/>
      <w:lvlJc w:val="left"/>
    </w:lvl>
    <w:lvl w:ilvl="6" w:tplc="3E7A1F34">
      <w:numFmt w:val="decimal"/>
      <w:lvlText w:val=""/>
      <w:lvlJc w:val="left"/>
    </w:lvl>
    <w:lvl w:ilvl="7" w:tplc="641E29DA">
      <w:numFmt w:val="decimal"/>
      <w:lvlText w:val=""/>
      <w:lvlJc w:val="left"/>
    </w:lvl>
    <w:lvl w:ilvl="8" w:tplc="E948F328">
      <w:numFmt w:val="decimal"/>
      <w:lvlText w:val=""/>
      <w:lvlJc w:val="left"/>
    </w:lvl>
  </w:abstractNum>
  <w:abstractNum w:abstractNumId="7" w15:restartNumberingAfterBreak="0">
    <w:nsid w:val="4EA673EB"/>
    <w:multiLevelType w:val="multilevel"/>
    <w:tmpl w:val="8432DC22"/>
    <w:lvl w:ilvl="0">
      <w:start w:val="1"/>
      <w:numFmt w:val="decimal"/>
      <w:lvlText w:val="%1)"/>
      <w:lvlJc w:val="left"/>
      <w:pPr>
        <w:ind w:left="360" w:hanging="30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4517D33"/>
    <w:multiLevelType w:val="hybridMultilevel"/>
    <w:tmpl w:val="AD6476DC"/>
    <w:lvl w:ilvl="0" w:tplc="301C2FB0">
      <w:start w:val="1"/>
      <w:numFmt w:val="decimal"/>
      <w:lvlText w:val="%1)"/>
      <w:lvlJc w:val="left"/>
      <w:pPr>
        <w:ind w:left="360" w:hanging="300"/>
      </w:pPr>
    </w:lvl>
    <w:lvl w:ilvl="1" w:tplc="C7A6AF16">
      <w:numFmt w:val="decimal"/>
      <w:lvlText w:val=""/>
      <w:lvlJc w:val="left"/>
    </w:lvl>
    <w:lvl w:ilvl="2" w:tplc="781C3EB8">
      <w:numFmt w:val="decimal"/>
      <w:lvlText w:val=""/>
      <w:lvlJc w:val="left"/>
    </w:lvl>
    <w:lvl w:ilvl="3" w:tplc="7A8EF622">
      <w:numFmt w:val="decimal"/>
      <w:lvlText w:val=""/>
      <w:lvlJc w:val="left"/>
    </w:lvl>
    <w:lvl w:ilvl="4" w:tplc="28826EF8">
      <w:numFmt w:val="decimal"/>
      <w:lvlText w:val=""/>
      <w:lvlJc w:val="left"/>
    </w:lvl>
    <w:lvl w:ilvl="5" w:tplc="78E0B79A">
      <w:numFmt w:val="decimal"/>
      <w:lvlText w:val=""/>
      <w:lvlJc w:val="left"/>
    </w:lvl>
    <w:lvl w:ilvl="6" w:tplc="3CE44EAA">
      <w:numFmt w:val="decimal"/>
      <w:lvlText w:val=""/>
      <w:lvlJc w:val="left"/>
    </w:lvl>
    <w:lvl w:ilvl="7" w:tplc="293656C2">
      <w:numFmt w:val="decimal"/>
      <w:lvlText w:val=""/>
      <w:lvlJc w:val="left"/>
    </w:lvl>
    <w:lvl w:ilvl="8" w:tplc="C3D0A958">
      <w:numFmt w:val="decimal"/>
      <w:lvlText w:val=""/>
      <w:lvlJc w:val="left"/>
    </w:lvl>
  </w:abstractNum>
  <w:abstractNum w:abstractNumId="9" w15:restartNumberingAfterBreak="0">
    <w:nsid w:val="55ED274C"/>
    <w:multiLevelType w:val="hybridMultilevel"/>
    <w:tmpl w:val="75907506"/>
    <w:lvl w:ilvl="0" w:tplc="07DC0114">
      <w:start w:val="1"/>
      <w:numFmt w:val="bullet"/>
      <w:lvlText w:val="●"/>
      <w:lvlJc w:val="left"/>
      <w:pPr>
        <w:ind w:left="720" w:hanging="360"/>
      </w:pPr>
    </w:lvl>
    <w:lvl w:ilvl="1" w:tplc="B5F28E12">
      <w:start w:val="1"/>
      <w:numFmt w:val="bullet"/>
      <w:lvlText w:val="○"/>
      <w:lvlJc w:val="left"/>
      <w:pPr>
        <w:ind w:left="1440" w:hanging="360"/>
      </w:pPr>
    </w:lvl>
    <w:lvl w:ilvl="2" w:tplc="BCEAE59C">
      <w:start w:val="1"/>
      <w:numFmt w:val="bullet"/>
      <w:lvlText w:val="■"/>
      <w:lvlJc w:val="left"/>
      <w:pPr>
        <w:ind w:left="2160" w:hanging="360"/>
      </w:pPr>
    </w:lvl>
    <w:lvl w:ilvl="3" w:tplc="4BF8F5C2">
      <w:start w:val="1"/>
      <w:numFmt w:val="bullet"/>
      <w:lvlText w:val="●"/>
      <w:lvlJc w:val="left"/>
      <w:pPr>
        <w:ind w:left="2880" w:hanging="360"/>
      </w:pPr>
    </w:lvl>
    <w:lvl w:ilvl="4" w:tplc="CDDCFC18">
      <w:start w:val="1"/>
      <w:numFmt w:val="bullet"/>
      <w:lvlText w:val="○"/>
      <w:lvlJc w:val="left"/>
      <w:pPr>
        <w:ind w:left="3600" w:hanging="360"/>
      </w:pPr>
    </w:lvl>
    <w:lvl w:ilvl="5" w:tplc="BC661C12">
      <w:start w:val="1"/>
      <w:numFmt w:val="bullet"/>
      <w:lvlText w:val="■"/>
      <w:lvlJc w:val="left"/>
      <w:pPr>
        <w:ind w:left="4320" w:hanging="360"/>
      </w:pPr>
    </w:lvl>
    <w:lvl w:ilvl="6" w:tplc="4D2863F2">
      <w:start w:val="1"/>
      <w:numFmt w:val="bullet"/>
      <w:lvlText w:val="●"/>
      <w:lvlJc w:val="left"/>
      <w:pPr>
        <w:ind w:left="5040" w:hanging="360"/>
      </w:pPr>
    </w:lvl>
    <w:lvl w:ilvl="7" w:tplc="A418DD20">
      <w:start w:val="1"/>
      <w:numFmt w:val="bullet"/>
      <w:lvlText w:val="●"/>
      <w:lvlJc w:val="left"/>
      <w:pPr>
        <w:ind w:left="5760" w:hanging="360"/>
      </w:pPr>
    </w:lvl>
    <w:lvl w:ilvl="8" w:tplc="A52E61D6">
      <w:start w:val="1"/>
      <w:numFmt w:val="bullet"/>
      <w:lvlText w:val="●"/>
      <w:lvlJc w:val="left"/>
      <w:pPr>
        <w:ind w:left="6480" w:hanging="360"/>
      </w:pPr>
    </w:lvl>
  </w:abstractNum>
  <w:abstractNum w:abstractNumId="10" w15:restartNumberingAfterBreak="0">
    <w:nsid w:val="5CF7430F"/>
    <w:multiLevelType w:val="multilevel"/>
    <w:tmpl w:val="A5FE7F94"/>
    <w:lvl w:ilvl="0">
      <w:start w:val="1"/>
      <w:numFmt w:val="bullet"/>
      <w:lvlText w:val="–"/>
      <w:lvlJc w:val="left"/>
      <w:pPr>
        <w:ind w:left="300" w:hanging="24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D4A2E01"/>
    <w:multiLevelType w:val="hybridMultilevel"/>
    <w:tmpl w:val="20FEF6DA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271564"/>
    <w:multiLevelType w:val="hybridMultilevel"/>
    <w:tmpl w:val="99A6F1D8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173A8"/>
    <w:multiLevelType w:val="hybridMultilevel"/>
    <w:tmpl w:val="8E78092C"/>
    <w:lvl w:ilvl="0" w:tplc="19705914">
      <w:start w:val="1"/>
      <w:numFmt w:val="decimal"/>
      <w:lvlText w:val="%1)"/>
      <w:lvlJc w:val="left"/>
      <w:pPr>
        <w:ind w:left="360" w:hanging="300"/>
      </w:pPr>
    </w:lvl>
    <w:lvl w:ilvl="1" w:tplc="AC801990">
      <w:numFmt w:val="decimal"/>
      <w:lvlText w:val=""/>
      <w:lvlJc w:val="left"/>
    </w:lvl>
    <w:lvl w:ilvl="2" w:tplc="1F509830">
      <w:numFmt w:val="decimal"/>
      <w:lvlText w:val=""/>
      <w:lvlJc w:val="left"/>
    </w:lvl>
    <w:lvl w:ilvl="3" w:tplc="F09AE00C">
      <w:numFmt w:val="decimal"/>
      <w:lvlText w:val=""/>
      <w:lvlJc w:val="left"/>
    </w:lvl>
    <w:lvl w:ilvl="4" w:tplc="C3922E1A">
      <w:numFmt w:val="decimal"/>
      <w:lvlText w:val=""/>
      <w:lvlJc w:val="left"/>
    </w:lvl>
    <w:lvl w:ilvl="5" w:tplc="FBEC5758">
      <w:numFmt w:val="decimal"/>
      <w:lvlText w:val=""/>
      <w:lvlJc w:val="left"/>
    </w:lvl>
    <w:lvl w:ilvl="6" w:tplc="555648CA">
      <w:numFmt w:val="decimal"/>
      <w:lvlText w:val=""/>
      <w:lvlJc w:val="left"/>
    </w:lvl>
    <w:lvl w:ilvl="7" w:tplc="CAD0077E">
      <w:numFmt w:val="decimal"/>
      <w:lvlText w:val=""/>
      <w:lvlJc w:val="left"/>
    </w:lvl>
    <w:lvl w:ilvl="8" w:tplc="C3984086">
      <w:numFmt w:val="decimal"/>
      <w:lvlText w:val=""/>
      <w:lvlJc w:val="left"/>
    </w:lvl>
  </w:abstractNum>
  <w:num w:numId="1">
    <w:abstractNumId w:val="9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977"/>
    <w:rsid w:val="00122977"/>
    <w:rsid w:val="001418BF"/>
    <w:rsid w:val="00295E5A"/>
    <w:rsid w:val="003112CE"/>
    <w:rsid w:val="00324B8C"/>
    <w:rsid w:val="004514FF"/>
    <w:rsid w:val="005124B9"/>
    <w:rsid w:val="00956991"/>
    <w:rsid w:val="00972A5A"/>
    <w:rsid w:val="00BB77D5"/>
    <w:rsid w:val="00BC2ABF"/>
    <w:rsid w:val="00BE3858"/>
    <w:rsid w:val="00ED2E0B"/>
    <w:rsid w:val="00EE2C7A"/>
    <w:rsid w:val="00EF70FC"/>
    <w:rsid w:val="00FE2041"/>
    <w:rsid w:val="00F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9BA0"/>
  <w15:docId w15:val="{A1A88A6F-CFAB-4177-9110-5AF49463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3C34C-A8E1-4469-A527-800FE7A38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4</cp:revision>
  <dcterms:created xsi:type="dcterms:W3CDTF">2026-10-16T04:03:00Z</dcterms:created>
  <dcterms:modified xsi:type="dcterms:W3CDTF">2026-10-16T04:38:00Z</dcterms:modified>
</cp:coreProperties>
</file>