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D88A84">
      <w:pPr>
        <w:tabs>
          <w:tab w:val="left" w:pos="993"/>
        </w:tabs>
        <w:ind w:left="-567"/>
        <w:jc w:val="center"/>
        <w:rPr>
          <w:b/>
          <w:sz w:val="28"/>
          <w:szCs w:val="28"/>
        </w:rPr>
      </w:pPr>
      <w:r>
        <w:rPr>
          <w:b/>
          <w:sz w:val="28"/>
          <w:szCs w:val="28"/>
        </w:rPr>
        <w:t>ТЕХНИЧЕСКАЯ СПЕЦИФИКАЦИЯ</w:t>
      </w:r>
    </w:p>
    <w:p w14:paraId="6CDF1680">
      <w:pPr>
        <w:tabs>
          <w:tab w:val="left" w:pos="993"/>
        </w:tabs>
        <w:ind w:left="-567"/>
        <w:jc w:val="center"/>
        <w:rPr>
          <w:b/>
          <w:sz w:val="28"/>
          <w:szCs w:val="28"/>
          <w:lang w:val="kk-KZ"/>
        </w:rPr>
      </w:pPr>
      <w:r>
        <w:rPr>
          <w:b/>
          <w:sz w:val="28"/>
          <w:szCs w:val="28"/>
          <w:lang w:val="kk-KZ"/>
        </w:rPr>
        <w:t>З</w:t>
      </w:r>
      <w:r>
        <w:rPr>
          <w:b/>
          <w:sz w:val="28"/>
          <w:szCs w:val="28"/>
        </w:rPr>
        <w:t>акупаемо</w:t>
      </w:r>
      <w:r>
        <w:rPr>
          <w:b/>
          <w:sz w:val="28"/>
          <w:szCs w:val="28"/>
          <w:lang w:val="kk-KZ"/>
        </w:rPr>
        <w:t>й услуги</w:t>
      </w:r>
    </w:p>
    <w:p w14:paraId="6F1FF6C2">
      <w:pPr>
        <w:tabs>
          <w:tab w:val="left" w:pos="993"/>
        </w:tabs>
        <w:ind w:left="-567"/>
        <w:jc w:val="center"/>
        <w:rPr>
          <w:b/>
          <w:sz w:val="28"/>
          <w:szCs w:val="28"/>
        </w:rPr>
      </w:pPr>
      <w:r>
        <w:rPr>
          <w:b/>
          <w:sz w:val="28"/>
          <w:szCs w:val="28"/>
        </w:rPr>
        <w:t>«Услуга по вывозу строительного мусора»</w:t>
      </w:r>
    </w:p>
    <w:p w14:paraId="1AC51675">
      <w:pPr>
        <w:tabs>
          <w:tab w:val="left" w:pos="993"/>
        </w:tabs>
        <w:ind w:left="-567"/>
        <w:jc w:val="center"/>
        <w:rPr>
          <w:sz w:val="28"/>
          <w:szCs w:val="28"/>
        </w:rPr>
      </w:pPr>
    </w:p>
    <w:tbl>
      <w:tblPr>
        <w:tblStyle w:val="3"/>
        <w:tblW w:w="9407"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
        <w:gridCol w:w="2041"/>
        <w:gridCol w:w="7100"/>
      </w:tblGrid>
      <w:tr w14:paraId="045D7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66" w:type="dxa"/>
            <w:shd w:val="clear" w:color="auto" w:fill="auto"/>
          </w:tcPr>
          <w:p w14:paraId="5C5F14CC">
            <w:pPr>
              <w:jc w:val="center"/>
              <w:rPr>
                <w:rFonts w:eastAsia="Calibri"/>
                <w:b/>
                <w:color w:val="auto"/>
                <w:sz w:val="28"/>
                <w:szCs w:val="28"/>
                <w:lang w:val="en-US" w:eastAsia="en-US"/>
              </w:rPr>
            </w:pPr>
            <w:r>
              <w:rPr>
                <w:rFonts w:eastAsia="Calibri"/>
                <w:b/>
                <w:color w:val="auto"/>
                <w:sz w:val="28"/>
                <w:szCs w:val="28"/>
                <w:lang w:eastAsia="en-US"/>
              </w:rPr>
              <w:t>№</w:t>
            </w:r>
          </w:p>
        </w:tc>
        <w:tc>
          <w:tcPr>
            <w:tcW w:w="2041" w:type="dxa"/>
            <w:shd w:val="clear" w:color="auto" w:fill="auto"/>
          </w:tcPr>
          <w:p w14:paraId="0FB4925F">
            <w:pPr>
              <w:jc w:val="center"/>
              <w:rPr>
                <w:rFonts w:eastAsia="Calibri"/>
                <w:b/>
                <w:color w:val="auto"/>
                <w:sz w:val="28"/>
                <w:szCs w:val="28"/>
                <w:lang w:eastAsia="en-US"/>
              </w:rPr>
            </w:pPr>
            <w:r>
              <w:rPr>
                <w:rFonts w:eastAsia="Calibri"/>
                <w:b/>
                <w:color w:val="auto"/>
                <w:sz w:val="28"/>
                <w:szCs w:val="28"/>
                <w:lang w:eastAsia="en-US"/>
              </w:rPr>
              <w:t>Раздел</w:t>
            </w:r>
          </w:p>
        </w:tc>
        <w:tc>
          <w:tcPr>
            <w:tcW w:w="7100" w:type="dxa"/>
            <w:shd w:val="clear" w:color="auto" w:fill="auto"/>
          </w:tcPr>
          <w:p w14:paraId="03E89E7F">
            <w:pPr>
              <w:jc w:val="center"/>
              <w:rPr>
                <w:rFonts w:eastAsia="Calibri"/>
                <w:b/>
                <w:color w:val="auto"/>
                <w:sz w:val="28"/>
                <w:szCs w:val="28"/>
                <w:lang w:eastAsia="en-US"/>
              </w:rPr>
            </w:pPr>
            <w:r>
              <w:rPr>
                <w:rFonts w:eastAsia="Calibri"/>
                <w:b/>
                <w:color w:val="auto"/>
                <w:sz w:val="28"/>
                <w:szCs w:val="28"/>
                <w:lang w:eastAsia="en-US"/>
              </w:rPr>
              <w:t>Требования</w:t>
            </w:r>
          </w:p>
        </w:tc>
      </w:tr>
      <w:tr w14:paraId="0FA8A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66" w:type="dxa"/>
            <w:shd w:val="clear" w:color="auto" w:fill="auto"/>
          </w:tcPr>
          <w:p w14:paraId="3E4EBA2B">
            <w:pPr>
              <w:jc w:val="center"/>
              <w:rPr>
                <w:rFonts w:eastAsia="Calibri"/>
                <w:color w:val="auto"/>
                <w:sz w:val="28"/>
                <w:szCs w:val="28"/>
                <w:lang w:eastAsia="en-US"/>
              </w:rPr>
            </w:pPr>
            <w:r>
              <w:rPr>
                <w:rFonts w:eastAsia="Calibri"/>
                <w:color w:val="auto"/>
                <w:sz w:val="28"/>
                <w:szCs w:val="28"/>
                <w:lang w:eastAsia="en-US"/>
              </w:rPr>
              <w:t>1</w:t>
            </w:r>
          </w:p>
        </w:tc>
        <w:tc>
          <w:tcPr>
            <w:tcW w:w="2041" w:type="dxa"/>
            <w:shd w:val="clear" w:color="auto" w:fill="auto"/>
          </w:tcPr>
          <w:p w14:paraId="404B6965">
            <w:pPr>
              <w:jc w:val="left"/>
              <w:rPr>
                <w:rFonts w:eastAsia="Calibri"/>
                <w:sz w:val="28"/>
                <w:szCs w:val="28"/>
                <w:lang w:val="kk-KZ" w:eastAsia="en-US"/>
              </w:rPr>
            </w:pPr>
            <w:r>
              <w:rPr>
                <w:rFonts w:eastAsia="Calibri"/>
                <w:sz w:val="28"/>
                <w:szCs w:val="28"/>
                <w:lang w:val="kk-KZ" w:eastAsia="en-US"/>
              </w:rPr>
              <w:t>Наименование услуги</w:t>
            </w:r>
          </w:p>
        </w:tc>
        <w:tc>
          <w:tcPr>
            <w:tcW w:w="7100" w:type="dxa"/>
            <w:shd w:val="clear" w:color="auto" w:fill="auto"/>
          </w:tcPr>
          <w:p w14:paraId="1BFDD674">
            <w:pPr>
              <w:jc w:val="left"/>
              <w:rPr>
                <w:rFonts w:eastAsia="Calibri"/>
                <w:color w:val="auto"/>
                <w:sz w:val="28"/>
                <w:szCs w:val="28"/>
                <w:lang w:eastAsia="en-US"/>
              </w:rPr>
            </w:pPr>
            <w:r>
              <w:rPr>
                <w:bCs/>
                <w:sz w:val="28"/>
                <w:szCs w:val="28"/>
              </w:rPr>
              <w:t>Услуга по вывозу строительного мусора</w:t>
            </w:r>
          </w:p>
        </w:tc>
      </w:tr>
      <w:tr w14:paraId="10BAF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66" w:type="dxa"/>
            <w:tcBorders>
              <w:bottom w:val="nil"/>
            </w:tcBorders>
            <w:shd w:val="clear" w:color="auto" w:fill="auto"/>
          </w:tcPr>
          <w:p w14:paraId="29C33E34">
            <w:pPr>
              <w:jc w:val="center"/>
              <w:rPr>
                <w:rFonts w:hint="default" w:eastAsia="Calibri"/>
                <w:color w:val="auto"/>
                <w:sz w:val="28"/>
                <w:szCs w:val="28"/>
                <w:lang w:val="ru-RU" w:eastAsia="en-US"/>
              </w:rPr>
            </w:pPr>
            <w:r>
              <w:rPr>
                <w:rFonts w:hint="default" w:eastAsia="Calibri"/>
                <w:color w:val="auto"/>
                <w:sz w:val="28"/>
                <w:szCs w:val="28"/>
                <w:lang w:val="ru-RU" w:eastAsia="en-US"/>
              </w:rPr>
              <w:t>2</w:t>
            </w:r>
          </w:p>
          <w:p w14:paraId="33236408">
            <w:pPr>
              <w:jc w:val="center"/>
              <w:rPr>
                <w:rFonts w:eastAsia="Calibri"/>
                <w:color w:val="auto"/>
                <w:sz w:val="28"/>
                <w:szCs w:val="28"/>
                <w:lang w:eastAsia="en-US"/>
              </w:rPr>
            </w:pPr>
          </w:p>
          <w:p w14:paraId="5B316323">
            <w:pPr>
              <w:jc w:val="center"/>
              <w:rPr>
                <w:rFonts w:eastAsia="Calibri"/>
                <w:color w:val="auto"/>
                <w:sz w:val="28"/>
                <w:szCs w:val="28"/>
                <w:lang w:eastAsia="en-US"/>
              </w:rPr>
            </w:pPr>
          </w:p>
          <w:p w14:paraId="2713B0AA">
            <w:pPr>
              <w:jc w:val="center"/>
              <w:rPr>
                <w:rFonts w:eastAsia="Calibri"/>
                <w:color w:val="auto"/>
                <w:sz w:val="28"/>
                <w:szCs w:val="28"/>
                <w:lang w:eastAsia="en-US"/>
              </w:rPr>
            </w:pPr>
          </w:p>
          <w:p w14:paraId="232F580F">
            <w:pPr>
              <w:jc w:val="center"/>
              <w:rPr>
                <w:rFonts w:eastAsia="Calibri"/>
                <w:color w:val="auto"/>
                <w:sz w:val="28"/>
                <w:szCs w:val="28"/>
                <w:lang w:eastAsia="en-US"/>
              </w:rPr>
            </w:pPr>
          </w:p>
          <w:p w14:paraId="44A0F7FA">
            <w:pPr>
              <w:jc w:val="center"/>
              <w:rPr>
                <w:rFonts w:eastAsia="Calibri"/>
                <w:color w:val="auto"/>
                <w:sz w:val="28"/>
                <w:szCs w:val="28"/>
                <w:lang w:eastAsia="en-US"/>
              </w:rPr>
            </w:pPr>
          </w:p>
          <w:p w14:paraId="52005509">
            <w:pPr>
              <w:jc w:val="center"/>
              <w:rPr>
                <w:rFonts w:eastAsia="Calibri"/>
                <w:color w:val="auto"/>
                <w:sz w:val="28"/>
                <w:szCs w:val="28"/>
                <w:lang w:eastAsia="en-US"/>
              </w:rPr>
            </w:pPr>
          </w:p>
          <w:p w14:paraId="3E4543AA">
            <w:pPr>
              <w:jc w:val="center"/>
              <w:rPr>
                <w:rFonts w:eastAsia="Calibri"/>
                <w:color w:val="auto"/>
                <w:sz w:val="28"/>
                <w:szCs w:val="28"/>
                <w:lang w:eastAsia="en-US"/>
              </w:rPr>
            </w:pPr>
          </w:p>
          <w:p w14:paraId="6A894A6A">
            <w:pPr>
              <w:jc w:val="center"/>
              <w:rPr>
                <w:rFonts w:eastAsia="Calibri"/>
                <w:color w:val="auto"/>
                <w:sz w:val="28"/>
                <w:szCs w:val="28"/>
                <w:lang w:eastAsia="en-US"/>
              </w:rPr>
            </w:pPr>
          </w:p>
          <w:p w14:paraId="735417A5">
            <w:pPr>
              <w:jc w:val="center"/>
              <w:rPr>
                <w:rFonts w:eastAsia="Calibri"/>
                <w:color w:val="auto"/>
                <w:sz w:val="28"/>
                <w:szCs w:val="28"/>
                <w:lang w:eastAsia="en-US"/>
              </w:rPr>
            </w:pPr>
          </w:p>
          <w:p w14:paraId="7F55FADA">
            <w:pPr>
              <w:jc w:val="center"/>
              <w:rPr>
                <w:rFonts w:eastAsia="Calibri"/>
                <w:color w:val="auto"/>
                <w:sz w:val="28"/>
                <w:szCs w:val="28"/>
                <w:lang w:eastAsia="en-US"/>
              </w:rPr>
            </w:pPr>
          </w:p>
          <w:p w14:paraId="18078DC1">
            <w:pPr>
              <w:jc w:val="center"/>
              <w:rPr>
                <w:rFonts w:eastAsia="Calibri"/>
                <w:color w:val="auto"/>
                <w:sz w:val="28"/>
                <w:szCs w:val="28"/>
                <w:lang w:eastAsia="en-US"/>
              </w:rPr>
            </w:pPr>
          </w:p>
          <w:p w14:paraId="6C80FB0D">
            <w:pPr>
              <w:jc w:val="center"/>
              <w:rPr>
                <w:rFonts w:eastAsia="Calibri"/>
                <w:color w:val="auto"/>
                <w:sz w:val="28"/>
                <w:szCs w:val="28"/>
                <w:lang w:eastAsia="en-US"/>
              </w:rPr>
            </w:pPr>
          </w:p>
          <w:p w14:paraId="1BAB8069">
            <w:pPr>
              <w:jc w:val="center"/>
              <w:rPr>
                <w:rFonts w:eastAsia="Calibri"/>
                <w:color w:val="auto"/>
                <w:sz w:val="28"/>
                <w:szCs w:val="28"/>
                <w:lang w:eastAsia="en-US"/>
              </w:rPr>
            </w:pPr>
          </w:p>
          <w:p w14:paraId="60A925F0">
            <w:pPr>
              <w:jc w:val="center"/>
              <w:rPr>
                <w:rFonts w:eastAsia="Calibri"/>
                <w:color w:val="auto"/>
                <w:sz w:val="28"/>
                <w:szCs w:val="28"/>
                <w:lang w:eastAsia="en-US"/>
              </w:rPr>
            </w:pPr>
          </w:p>
          <w:p w14:paraId="487C2608">
            <w:pPr>
              <w:jc w:val="center"/>
              <w:rPr>
                <w:rFonts w:eastAsia="Calibri"/>
                <w:color w:val="auto"/>
                <w:sz w:val="28"/>
                <w:szCs w:val="28"/>
                <w:lang w:eastAsia="en-US"/>
              </w:rPr>
            </w:pPr>
          </w:p>
          <w:p w14:paraId="4F7943E5">
            <w:pPr>
              <w:jc w:val="center"/>
              <w:rPr>
                <w:rFonts w:eastAsia="Calibri"/>
                <w:color w:val="auto"/>
                <w:sz w:val="28"/>
                <w:szCs w:val="28"/>
                <w:lang w:eastAsia="en-US"/>
              </w:rPr>
            </w:pPr>
          </w:p>
          <w:p w14:paraId="089AF829">
            <w:pPr>
              <w:jc w:val="center"/>
              <w:rPr>
                <w:rFonts w:eastAsia="Calibri"/>
                <w:color w:val="auto"/>
                <w:sz w:val="28"/>
                <w:szCs w:val="28"/>
                <w:lang w:eastAsia="en-US"/>
              </w:rPr>
            </w:pPr>
          </w:p>
          <w:p w14:paraId="6F47B814">
            <w:pPr>
              <w:jc w:val="center"/>
              <w:rPr>
                <w:rFonts w:eastAsia="Calibri"/>
                <w:color w:val="auto"/>
                <w:sz w:val="28"/>
                <w:szCs w:val="28"/>
                <w:lang w:eastAsia="en-US"/>
              </w:rPr>
            </w:pPr>
          </w:p>
          <w:p w14:paraId="214FDDF9">
            <w:pPr>
              <w:jc w:val="center"/>
              <w:rPr>
                <w:rFonts w:eastAsia="Calibri"/>
                <w:color w:val="auto"/>
                <w:sz w:val="28"/>
                <w:szCs w:val="28"/>
                <w:lang w:eastAsia="en-US"/>
              </w:rPr>
            </w:pPr>
          </w:p>
          <w:p w14:paraId="32A4B83B">
            <w:pPr>
              <w:jc w:val="center"/>
              <w:rPr>
                <w:rFonts w:eastAsia="Calibri"/>
                <w:color w:val="auto"/>
                <w:sz w:val="28"/>
                <w:szCs w:val="28"/>
                <w:lang w:eastAsia="en-US"/>
              </w:rPr>
            </w:pPr>
          </w:p>
          <w:p w14:paraId="136C9662">
            <w:pPr>
              <w:jc w:val="center"/>
              <w:rPr>
                <w:rFonts w:eastAsia="Calibri"/>
                <w:color w:val="auto"/>
                <w:sz w:val="28"/>
                <w:szCs w:val="28"/>
                <w:lang w:eastAsia="en-US"/>
              </w:rPr>
            </w:pPr>
          </w:p>
          <w:p w14:paraId="6C6D0191">
            <w:pPr>
              <w:jc w:val="center"/>
              <w:rPr>
                <w:rFonts w:eastAsia="Calibri"/>
                <w:color w:val="auto"/>
                <w:sz w:val="28"/>
                <w:szCs w:val="28"/>
                <w:lang w:eastAsia="en-US"/>
              </w:rPr>
            </w:pPr>
          </w:p>
          <w:p w14:paraId="78721E7B">
            <w:pPr>
              <w:jc w:val="center"/>
              <w:rPr>
                <w:rFonts w:eastAsia="Calibri"/>
                <w:color w:val="auto"/>
                <w:sz w:val="28"/>
                <w:szCs w:val="28"/>
                <w:lang w:eastAsia="en-US"/>
              </w:rPr>
            </w:pPr>
          </w:p>
          <w:p w14:paraId="38D5BEDD">
            <w:pPr>
              <w:jc w:val="center"/>
              <w:rPr>
                <w:rFonts w:eastAsia="Calibri"/>
                <w:color w:val="auto"/>
                <w:sz w:val="28"/>
                <w:szCs w:val="28"/>
                <w:lang w:eastAsia="en-US"/>
              </w:rPr>
            </w:pPr>
          </w:p>
          <w:p w14:paraId="53EA768D">
            <w:pPr>
              <w:jc w:val="center"/>
              <w:rPr>
                <w:rFonts w:eastAsia="Calibri"/>
                <w:color w:val="auto"/>
                <w:sz w:val="28"/>
                <w:szCs w:val="28"/>
                <w:lang w:eastAsia="en-US"/>
              </w:rPr>
            </w:pPr>
          </w:p>
          <w:p w14:paraId="78B28041">
            <w:pPr>
              <w:jc w:val="center"/>
              <w:rPr>
                <w:rFonts w:eastAsia="Calibri"/>
                <w:color w:val="auto"/>
                <w:sz w:val="28"/>
                <w:szCs w:val="28"/>
                <w:lang w:eastAsia="en-US"/>
              </w:rPr>
            </w:pPr>
          </w:p>
          <w:p w14:paraId="566058BA">
            <w:pPr>
              <w:jc w:val="center"/>
              <w:rPr>
                <w:rFonts w:eastAsia="Calibri"/>
                <w:color w:val="auto"/>
                <w:sz w:val="28"/>
                <w:szCs w:val="28"/>
                <w:lang w:eastAsia="en-US"/>
              </w:rPr>
            </w:pPr>
          </w:p>
        </w:tc>
        <w:tc>
          <w:tcPr>
            <w:tcW w:w="2041" w:type="dxa"/>
            <w:tcBorders>
              <w:bottom w:val="nil"/>
            </w:tcBorders>
            <w:shd w:val="clear" w:color="auto" w:fill="auto"/>
          </w:tcPr>
          <w:p w14:paraId="4CACF194">
            <w:pPr>
              <w:jc w:val="left"/>
              <w:rPr>
                <w:rFonts w:eastAsia="Calibri"/>
                <w:color w:val="auto"/>
                <w:sz w:val="28"/>
                <w:szCs w:val="28"/>
                <w:lang w:eastAsia="en-US"/>
              </w:rPr>
            </w:pPr>
            <w:r>
              <w:rPr>
                <w:rFonts w:eastAsia="Calibri"/>
                <w:color w:val="auto"/>
                <w:sz w:val="28"/>
                <w:szCs w:val="28"/>
                <w:lang w:eastAsia="en-US"/>
              </w:rPr>
              <w:t xml:space="preserve">Описание требуемых характеристик, параметров и иных исходных данных </w:t>
            </w:r>
          </w:p>
          <w:p w14:paraId="7A7FC287">
            <w:pPr>
              <w:jc w:val="center"/>
              <w:rPr>
                <w:rFonts w:eastAsia="Calibri"/>
                <w:color w:val="auto"/>
                <w:sz w:val="28"/>
                <w:szCs w:val="28"/>
                <w:lang w:eastAsia="en-US"/>
              </w:rPr>
            </w:pPr>
          </w:p>
          <w:p w14:paraId="4A48CA36">
            <w:pPr>
              <w:jc w:val="center"/>
              <w:rPr>
                <w:rFonts w:eastAsia="Calibri"/>
                <w:color w:val="auto"/>
                <w:sz w:val="28"/>
                <w:szCs w:val="28"/>
                <w:lang w:eastAsia="en-US"/>
              </w:rPr>
            </w:pPr>
          </w:p>
          <w:p w14:paraId="3DCECC20">
            <w:pPr>
              <w:jc w:val="center"/>
              <w:rPr>
                <w:rFonts w:eastAsia="Calibri"/>
                <w:color w:val="auto"/>
                <w:sz w:val="28"/>
                <w:szCs w:val="28"/>
                <w:lang w:eastAsia="en-US"/>
              </w:rPr>
            </w:pPr>
          </w:p>
          <w:p w14:paraId="577E20AB">
            <w:pPr>
              <w:jc w:val="center"/>
              <w:rPr>
                <w:rFonts w:eastAsia="Calibri"/>
                <w:color w:val="auto"/>
                <w:sz w:val="28"/>
                <w:szCs w:val="28"/>
                <w:lang w:eastAsia="en-US"/>
              </w:rPr>
            </w:pPr>
          </w:p>
          <w:p w14:paraId="59CE57CD">
            <w:pPr>
              <w:jc w:val="center"/>
              <w:rPr>
                <w:rFonts w:eastAsia="Calibri"/>
                <w:color w:val="auto"/>
                <w:sz w:val="28"/>
                <w:szCs w:val="28"/>
                <w:lang w:eastAsia="en-US"/>
              </w:rPr>
            </w:pPr>
          </w:p>
          <w:p w14:paraId="6241B63C">
            <w:pPr>
              <w:jc w:val="center"/>
              <w:rPr>
                <w:rFonts w:eastAsia="Calibri"/>
                <w:color w:val="auto"/>
                <w:sz w:val="28"/>
                <w:szCs w:val="28"/>
                <w:lang w:eastAsia="en-US"/>
              </w:rPr>
            </w:pPr>
          </w:p>
          <w:p w14:paraId="49854517">
            <w:pPr>
              <w:jc w:val="center"/>
              <w:rPr>
                <w:rFonts w:eastAsia="Calibri"/>
                <w:color w:val="auto"/>
                <w:sz w:val="28"/>
                <w:szCs w:val="28"/>
                <w:lang w:eastAsia="en-US"/>
              </w:rPr>
            </w:pPr>
          </w:p>
          <w:p w14:paraId="585FFA8A">
            <w:pPr>
              <w:jc w:val="center"/>
              <w:rPr>
                <w:rFonts w:eastAsia="Calibri"/>
                <w:color w:val="auto"/>
                <w:sz w:val="28"/>
                <w:szCs w:val="28"/>
                <w:lang w:eastAsia="en-US"/>
              </w:rPr>
            </w:pPr>
          </w:p>
          <w:p w14:paraId="2DFE508A">
            <w:pPr>
              <w:jc w:val="center"/>
              <w:rPr>
                <w:rFonts w:eastAsia="Calibri"/>
                <w:color w:val="auto"/>
                <w:sz w:val="28"/>
                <w:szCs w:val="28"/>
                <w:lang w:eastAsia="en-US"/>
              </w:rPr>
            </w:pPr>
          </w:p>
          <w:p w14:paraId="53CF3C6E">
            <w:pPr>
              <w:jc w:val="center"/>
              <w:rPr>
                <w:rFonts w:eastAsia="Calibri"/>
                <w:color w:val="auto"/>
                <w:sz w:val="28"/>
                <w:szCs w:val="28"/>
                <w:lang w:eastAsia="en-US"/>
              </w:rPr>
            </w:pPr>
          </w:p>
          <w:p w14:paraId="5323873B">
            <w:pPr>
              <w:jc w:val="center"/>
              <w:rPr>
                <w:rFonts w:eastAsia="Calibri"/>
                <w:color w:val="auto"/>
                <w:sz w:val="28"/>
                <w:szCs w:val="28"/>
                <w:lang w:eastAsia="en-US"/>
              </w:rPr>
            </w:pPr>
          </w:p>
          <w:p w14:paraId="2D70F9FA">
            <w:pPr>
              <w:jc w:val="center"/>
              <w:rPr>
                <w:rFonts w:eastAsia="Calibri"/>
                <w:color w:val="auto"/>
                <w:sz w:val="28"/>
                <w:szCs w:val="28"/>
                <w:lang w:eastAsia="en-US"/>
              </w:rPr>
            </w:pPr>
          </w:p>
          <w:p w14:paraId="3E1F5D40">
            <w:pPr>
              <w:jc w:val="center"/>
              <w:rPr>
                <w:rFonts w:eastAsia="Calibri"/>
                <w:color w:val="auto"/>
                <w:sz w:val="28"/>
                <w:szCs w:val="28"/>
                <w:lang w:eastAsia="en-US"/>
              </w:rPr>
            </w:pPr>
          </w:p>
          <w:p w14:paraId="0C1FB45E">
            <w:pPr>
              <w:jc w:val="center"/>
              <w:rPr>
                <w:rFonts w:eastAsia="Calibri"/>
                <w:color w:val="auto"/>
                <w:sz w:val="28"/>
                <w:szCs w:val="28"/>
                <w:lang w:eastAsia="en-US"/>
              </w:rPr>
            </w:pPr>
          </w:p>
          <w:p w14:paraId="213EB2F1">
            <w:pPr>
              <w:jc w:val="center"/>
              <w:rPr>
                <w:rFonts w:eastAsia="Calibri"/>
                <w:color w:val="auto"/>
                <w:sz w:val="28"/>
                <w:szCs w:val="28"/>
                <w:lang w:eastAsia="en-US"/>
              </w:rPr>
            </w:pPr>
          </w:p>
          <w:p w14:paraId="0F9F8C71">
            <w:pPr>
              <w:jc w:val="center"/>
              <w:rPr>
                <w:rFonts w:eastAsia="Calibri"/>
                <w:color w:val="auto"/>
                <w:sz w:val="28"/>
                <w:szCs w:val="28"/>
                <w:lang w:eastAsia="en-US"/>
              </w:rPr>
            </w:pPr>
          </w:p>
          <w:p w14:paraId="6D2DDE87">
            <w:pPr>
              <w:jc w:val="center"/>
              <w:rPr>
                <w:rFonts w:eastAsia="Calibri"/>
                <w:color w:val="auto"/>
                <w:sz w:val="28"/>
                <w:szCs w:val="28"/>
                <w:lang w:eastAsia="en-US"/>
              </w:rPr>
            </w:pPr>
          </w:p>
          <w:p w14:paraId="53598BEA">
            <w:pPr>
              <w:jc w:val="center"/>
              <w:rPr>
                <w:rFonts w:eastAsia="Calibri"/>
                <w:color w:val="auto"/>
                <w:sz w:val="28"/>
                <w:szCs w:val="28"/>
                <w:lang w:eastAsia="en-US"/>
              </w:rPr>
            </w:pPr>
          </w:p>
          <w:p w14:paraId="23FE3EA1">
            <w:pPr>
              <w:jc w:val="center"/>
              <w:rPr>
                <w:rFonts w:eastAsia="Calibri"/>
                <w:color w:val="auto"/>
                <w:sz w:val="28"/>
                <w:szCs w:val="28"/>
                <w:lang w:eastAsia="en-US"/>
              </w:rPr>
            </w:pPr>
          </w:p>
          <w:p w14:paraId="3A4817F6">
            <w:pPr>
              <w:jc w:val="center"/>
              <w:rPr>
                <w:rFonts w:eastAsia="Calibri"/>
                <w:color w:val="auto"/>
                <w:sz w:val="28"/>
                <w:szCs w:val="28"/>
                <w:lang w:eastAsia="en-US"/>
              </w:rPr>
            </w:pPr>
          </w:p>
          <w:p w14:paraId="0B2D1352">
            <w:pPr>
              <w:jc w:val="center"/>
              <w:rPr>
                <w:rFonts w:eastAsia="Calibri"/>
                <w:color w:val="auto"/>
                <w:sz w:val="28"/>
                <w:szCs w:val="28"/>
                <w:lang w:eastAsia="en-US"/>
              </w:rPr>
            </w:pPr>
          </w:p>
          <w:p w14:paraId="0B465DF7">
            <w:pPr>
              <w:jc w:val="center"/>
              <w:rPr>
                <w:rFonts w:eastAsia="Calibri"/>
                <w:color w:val="auto"/>
                <w:sz w:val="28"/>
                <w:szCs w:val="28"/>
                <w:lang w:eastAsia="en-US"/>
              </w:rPr>
            </w:pPr>
          </w:p>
          <w:p w14:paraId="78D2D24B">
            <w:pPr>
              <w:jc w:val="center"/>
              <w:rPr>
                <w:rFonts w:eastAsia="Calibri"/>
                <w:color w:val="auto"/>
                <w:sz w:val="28"/>
                <w:szCs w:val="28"/>
                <w:lang w:eastAsia="en-US"/>
              </w:rPr>
            </w:pPr>
          </w:p>
          <w:p w14:paraId="1AF1AD5E">
            <w:pPr>
              <w:jc w:val="center"/>
              <w:rPr>
                <w:rFonts w:eastAsia="Calibri"/>
                <w:color w:val="auto"/>
                <w:sz w:val="28"/>
                <w:szCs w:val="28"/>
                <w:lang w:eastAsia="en-US"/>
              </w:rPr>
            </w:pPr>
          </w:p>
          <w:p w14:paraId="423B5A5E">
            <w:pPr>
              <w:jc w:val="center"/>
              <w:rPr>
                <w:rFonts w:eastAsia="Calibri"/>
                <w:color w:val="auto"/>
                <w:sz w:val="28"/>
                <w:szCs w:val="28"/>
                <w:lang w:val="en-US" w:eastAsia="en-US"/>
              </w:rPr>
            </w:pPr>
          </w:p>
        </w:tc>
        <w:tc>
          <w:tcPr>
            <w:tcW w:w="7100" w:type="dxa"/>
            <w:tcBorders>
              <w:bottom w:val="nil"/>
            </w:tcBorders>
            <w:shd w:val="clear" w:color="auto" w:fill="auto"/>
          </w:tcPr>
          <w:p w14:paraId="65550569">
            <w:pPr>
              <w:jc w:val="left"/>
              <w:rPr>
                <w:rFonts w:eastAsia="Calibri"/>
                <w:color w:val="auto"/>
                <w:sz w:val="28"/>
                <w:szCs w:val="28"/>
                <w:lang w:eastAsia="en-US"/>
              </w:rPr>
            </w:pPr>
            <w:r>
              <w:rPr>
                <w:rFonts w:eastAsia="Calibri"/>
                <w:b/>
                <w:color w:val="auto"/>
                <w:sz w:val="28"/>
                <w:szCs w:val="28"/>
                <w:lang w:eastAsia="en-US"/>
              </w:rPr>
              <w:t>Предмет услуг:</w:t>
            </w:r>
            <w:r>
              <w:rPr>
                <w:rFonts w:eastAsia="Calibri"/>
                <w:color w:val="auto"/>
                <w:sz w:val="28"/>
                <w:szCs w:val="28"/>
                <w:lang w:val="kk-KZ" w:eastAsia="en-US"/>
              </w:rPr>
              <w:t xml:space="preserve"> </w:t>
            </w:r>
            <w:r>
              <w:rPr>
                <w:rFonts w:eastAsia="Calibri"/>
                <w:color w:val="auto"/>
                <w:sz w:val="28"/>
                <w:szCs w:val="28"/>
                <w:lang w:eastAsia="en-US"/>
              </w:rPr>
              <w:t xml:space="preserve">оказание услуг по вывозу строительного мусора, образовавшегося в результате </w:t>
            </w:r>
            <w:r>
              <w:rPr>
                <w:rFonts w:eastAsia="Calibri"/>
                <w:color w:val="auto"/>
                <w:sz w:val="28"/>
                <w:szCs w:val="28"/>
                <w:lang w:val="ru-RU" w:eastAsia="en-US"/>
              </w:rPr>
              <w:t>ремонта</w:t>
            </w:r>
            <w:r>
              <w:rPr>
                <w:rFonts w:hint="default" w:eastAsia="Calibri"/>
                <w:color w:val="auto"/>
                <w:sz w:val="28"/>
                <w:szCs w:val="28"/>
                <w:lang w:val="ru-RU" w:eastAsia="en-US"/>
              </w:rPr>
              <w:t xml:space="preserve"> кабинетов</w:t>
            </w:r>
            <w:r>
              <w:rPr>
                <w:rFonts w:eastAsia="Calibri"/>
                <w:color w:val="auto"/>
                <w:sz w:val="28"/>
                <w:szCs w:val="28"/>
                <w:lang w:eastAsia="en-US"/>
              </w:rPr>
              <w:t>;</w:t>
            </w:r>
          </w:p>
          <w:p w14:paraId="52E7C4DD">
            <w:pPr>
              <w:jc w:val="left"/>
              <w:rPr>
                <w:rFonts w:hint="default" w:eastAsia="Calibri"/>
                <w:color w:val="auto"/>
                <w:sz w:val="28"/>
                <w:szCs w:val="28"/>
                <w:lang w:val="ru-RU" w:eastAsia="en-US"/>
              </w:rPr>
            </w:pPr>
            <w:r>
              <w:rPr>
                <w:rFonts w:eastAsia="Calibri"/>
                <w:b/>
                <w:color w:val="auto"/>
                <w:sz w:val="28"/>
                <w:szCs w:val="28"/>
                <w:lang w:eastAsia="en-US"/>
              </w:rPr>
              <w:t>Место оказания услуг:</w:t>
            </w:r>
            <w:r>
              <w:rPr>
                <w:rFonts w:eastAsia="Calibri"/>
                <w:color w:val="auto"/>
                <w:sz w:val="28"/>
                <w:szCs w:val="28"/>
                <w:lang w:eastAsia="en-US"/>
              </w:rPr>
              <w:t xml:space="preserve"> вывоз строительного мусора с территории Заказчика по адресу: город </w:t>
            </w:r>
            <w:r>
              <w:rPr>
                <w:rFonts w:eastAsia="Calibri"/>
                <w:color w:val="auto"/>
                <w:sz w:val="28"/>
                <w:szCs w:val="28"/>
                <w:lang w:val="ru-RU" w:eastAsia="en-US"/>
              </w:rPr>
              <w:t>Темиртау</w:t>
            </w:r>
            <w:r>
              <w:rPr>
                <w:rFonts w:hint="default" w:eastAsia="Calibri"/>
                <w:color w:val="auto"/>
                <w:sz w:val="28"/>
                <w:szCs w:val="28"/>
                <w:lang w:val="ru-RU" w:eastAsia="en-US"/>
              </w:rPr>
              <w:t>, ул Карьерная, 1</w:t>
            </w:r>
          </w:p>
          <w:p w14:paraId="4DB3D413">
            <w:pPr>
              <w:jc w:val="left"/>
              <w:rPr>
                <w:rFonts w:hint="default" w:eastAsia="Calibri"/>
                <w:b w:val="0"/>
                <w:bCs/>
                <w:color w:val="auto"/>
                <w:sz w:val="28"/>
                <w:szCs w:val="28"/>
                <w:lang w:eastAsia="en-US"/>
              </w:rPr>
            </w:pPr>
            <w:r>
              <w:rPr>
                <w:rFonts w:hint="default" w:eastAsia="Calibri"/>
                <w:b w:val="0"/>
                <w:bCs/>
                <w:color w:val="auto"/>
                <w:sz w:val="28"/>
                <w:szCs w:val="28"/>
                <w:lang w:eastAsia="en-US"/>
              </w:rPr>
              <w:t xml:space="preserve">Вывоз  строительного мусора ,автомобильных шин, и прочее. </w:t>
            </w:r>
          </w:p>
          <w:p w14:paraId="4E56B7C9">
            <w:pPr>
              <w:jc w:val="left"/>
              <w:rPr>
                <w:rFonts w:hint="default" w:eastAsia="Calibri"/>
                <w:b w:val="0"/>
                <w:bCs/>
                <w:color w:val="auto"/>
                <w:sz w:val="28"/>
                <w:szCs w:val="28"/>
                <w:lang w:eastAsia="en-US"/>
              </w:rPr>
            </w:pPr>
            <w:r>
              <w:rPr>
                <w:rFonts w:hint="default" w:eastAsia="Calibri"/>
                <w:b w:val="0"/>
                <w:bCs/>
                <w:color w:val="auto"/>
                <w:sz w:val="28"/>
                <w:szCs w:val="28"/>
                <w:lang w:eastAsia="en-US"/>
              </w:rPr>
              <w:t>Количество машин-2 шт.</w:t>
            </w:r>
          </w:p>
          <w:p w14:paraId="69E0F5AE">
            <w:pPr>
              <w:jc w:val="left"/>
              <w:rPr>
                <w:rFonts w:eastAsia="Calibri"/>
                <w:b w:val="0"/>
                <w:bCs/>
                <w:color w:val="auto"/>
                <w:sz w:val="28"/>
                <w:szCs w:val="28"/>
                <w:lang w:val="kk-KZ" w:eastAsia="en-US"/>
              </w:rPr>
            </w:pPr>
            <w:r>
              <w:rPr>
                <w:rFonts w:hint="default" w:eastAsia="Calibri"/>
                <w:b w:val="0"/>
                <w:bCs/>
                <w:color w:val="auto"/>
                <w:sz w:val="28"/>
                <w:szCs w:val="28"/>
                <w:lang w:eastAsia="en-US"/>
              </w:rPr>
              <w:t>Наименование-Газель (бортовая,тентовоная. Удлинённая база -длина кузова около 4,2 м). Погрузка -разгрузка за счёт подрядчика.</w:t>
            </w:r>
          </w:p>
          <w:p w14:paraId="7BADAFC2">
            <w:pPr>
              <w:jc w:val="left"/>
              <w:rPr>
                <w:rFonts w:eastAsia="Calibri"/>
                <w:color w:val="auto"/>
                <w:sz w:val="28"/>
                <w:szCs w:val="28"/>
                <w:lang w:eastAsia="en-US"/>
              </w:rPr>
            </w:pPr>
            <w:r>
              <w:rPr>
                <w:rFonts w:eastAsia="Calibri"/>
                <w:b w:val="0"/>
                <w:bCs/>
                <w:color w:val="auto"/>
                <w:sz w:val="28"/>
                <w:szCs w:val="28"/>
                <w:lang w:eastAsia="en-US"/>
              </w:rPr>
              <w:t>Ответственность Поставщика: в случ</w:t>
            </w:r>
            <w:r>
              <w:rPr>
                <w:rFonts w:eastAsia="Calibri"/>
                <w:color w:val="auto"/>
                <w:sz w:val="28"/>
                <w:szCs w:val="28"/>
                <w:lang w:eastAsia="en-US"/>
              </w:rPr>
              <w:t>ае нанесения ущерба имуществу Заказчика (Товарищества) при исполнении договорных обязательств, Сторонами составляется дефектный акт. Поставщик обязуется возместить причиненный ущерб и произвести ремонтные работы в полном объеме за свой счет.</w:t>
            </w:r>
          </w:p>
        </w:tc>
      </w:tr>
      <w:tr w14:paraId="24AB6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66" w:type="dxa"/>
            <w:tcBorders>
              <w:bottom w:val="nil"/>
            </w:tcBorders>
            <w:shd w:val="clear" w:color="auto" w:fill="auto"/>
          </w:tcPr>
          <w:p w14:paraId="698FB89E">
            <w:pPr>
              <w:jc w:val="center"/>
              <w:rPr>
                <w:rFonts w:eastAsia="Calibri"/>
                <w:color w:val="auto"/>
                <w:sz w:val="28"/>
                <w:szCs w:val="28"/>
                <w:lang w:eastAsia="en-US"/>
              </w:rPr>
            </w:pPr>
          </w:p>
        </w:tc>
        <w:tc>
          <w:tcPr>
            <w:tcW w:w="2041" w:type="dxa"/>
            <w:tcBorders>
              <w:bottom w:val="nil"/>
            </w:tcBorders>
            <w:shd w:val="clear" w:color="auto" w:fill="auto"/>
          </w:tcPr>
          <w:p w14:paraId="6D8478F0">
            <w:pPr>
              <w:jc w:val="center"/>
              <w:rPr>
                <w:rFonts w:eastAsia="Calibri"/>
                <w:color w:val="auto"/>
                <w:sz w:val="28"/>
                <w:szCs w:val="28"/>
                <w:lang w:eastAsia="en-US"/>
              </w:rPr>
            </w:pPr>
          </w:p>
        </w:tc>
        <w:tc>
          <w:tcPr>
            <w:tcW w:w="7100" w:type="dxa"/>
            <w:tcBorders>
              <w:bottom w:val="nil"/>
            </w:tcBorders>
            <w:shd w:val="clear" w:color="auto" w:fill="auto"/>
          </w:tcPr>
          <w:p w14:paraId="74D12750">
            <w:pPr>
              <w:jc w:val="left"/>
              <w:rPr>
                <w:rFonts w:eastAsia="Calibri"/>
                <w:color w:val="auto"/>
                <w:sz w:val="28"/>
                <w:szCs w:val="28"/>
                <w:lang w:val="kk-KZ" w:eastAsia="en-US"/>
              </w:rPr>
            </w:pPr>
          </w:p>
        </w:tc>
      </w:tr>
    </w:tbl>
    <w:p w14:paraId="53277625"/>
    <w:p w14:paraId="5247D3B8"/>
    <w:p w14:paraId="1E5C2F00"/>
    <w:p w14:paraId="21EF6147"/>
    <w:p w14:paraId="74CBBAC1"/>
    <w:p w14:paraId="2CCB27E0"/>
    <w:p w14:paraId="4D756852"/>
    <w:p w14:paraId="01C0FAC3">
      <w:pPr>
        <w:tabs>
          <w:tab w:val="left" w:pos="993"/>
        </w:tabs>
        <w:ind w:left="-567"/>
        <w:jc w:val="center"/>
        <w:rPr>
          <w:rFonts w:hint="default"/>
          <w:b/>
          <w:sz w:val="28"/>
          <w:szCs w:val="28"/>
        </w:rPr>
      </w:pPr>
      <w:r>
        <w:rPr>
          <w:rFonts w:hint="default"/>
          <w:b/>
          <w:sz w:val="28"/>
          <w:szCs w:val="28"/>
        </w:rPr>
        <w:t>ТЕХНИКАЛЫҚ ЕРЕКШЕЛІК</w:t>
      </w:r>
    </w:p>
    <w:p w14:paraId="14FF7ACB">
      <w:pPr>
        <w:tabs>
          <w:tab w:val="left" w:pos="993"/>
        </w:tabs>
        <w:ind w:left="-567"/>
        <w:jc w:val="center"/>
        <w:rPr>
          <w:rFonts w:hint="default"/>
          <w:b/>
          <w:sz w:val="28"/>
          <w:szCs w:val="28"/>
        </w:rPr>
      </w:pPr>
      <w:r>
        <w:rPr>
          <w:rFonts w:hint="default"/>
          <w:b/>
          <w:sz w:val="28"/>
          <w:szCs w:val="28"/>
        </w:rPr>
        <w:t>Сатып алынатын қызмет үшін:</w:t>
      </w:r>
    </w:p>
    <w:p w14:paraId="6C70F5E8">
      <w:pPr>
        <w:tabs>
          <w:tab w:val="left" w:pos="993"/>
        </w:tabs>
        <w:ind w:left="-567"/>
        <w:jc w:val="center"/>
        <w:rPr>
          <w:rFonts w:hint="default"/>
          <w:b/>
          <w:sz w:val="28"/>
          <w:szCs w:val="28"/>
        </w:rPr>
      </w:pPr>
      <w:r>
        <w:rPr>
          <w:rFonts w:hint="default"/>
          <w:b/>
          <w:sz w:val="28"/>
          <w:szCs w:val="28"/>
        </w:rPr>
        <w:t>«Құрылыс қалдықтарын шығару қызметі»</w:t>
      </w:r>
    </w:p>
    <w:p w14:paraId="20D49843">
      <w:pPr>
        <w:tabs>
          <w:tab w:val="left" w:pos="993"/>
        </w:tabs>
        <w:ind w:left="-567"/>
        <w:jc w:val="center"/>
        <w:rPr>
          <w:rFonts w:hint="default"/>
          <w:b/>
          <w:sz w:val="28"/>
          <w:szCs w:val="28"/>
        </w:rPr>
      </w:pPr>
    </w:p>
    <w:tbl>
      <w:tblPr>
        <w:tblStyle w:val="3"/>
        <w:tblW w:w="10065"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5"/>
        <w:gridCol w:w="3261"/>
        <w:gridCol w:w="6379"/>
      </w:tblGrid>
      <w:tr w14:paraId="597B5940">
        <w:tblPrEx>
          <w:tblCellMar>
            <w:top w:w="0" w:type="dxa"/>
            <w:left w:w="108" w:type="dxa"/>
            <w:bottom w:w="0" w:type="dxa"/>
            <w:right w:w="108" w:type="dxa"/>
          </w:tblCellMar>
        </w:tblPrEx>
        <w:tc>
          <w:tcPr>
            <w:tcW w:w="425" w:type="dxa"/>
            <w:shd w:val="clear" w:color="auto" w:fill="auto"/>
          </w:tcPr>
          <w:p w14:paraId="6104A26E">
            <w:pPr>
              <w:jc w:val="center"/>
              <w:rPr>
                <w:rFonts w:eastAsia="Calibri"/>
                <w:b/>
                <w:color w:val="auto"/>
                <w:sz w:val="28"/>
                <w:szCs w:val="28"/>
                <w:lang w:val="en-US" w:eastAsia="en-US"/>
              </w:rPr>
            </w:pPr>
            <w:r>
              <w:rPr>
                <w:rFonts w:eastAsia="Calibri"/>
                <w:b/>
                <w:color w:val="auto"/>
                <w:sz w:val="28"/>
                <w:szCs w:val="28"/>
                <w:lang w:eastAsia="en-US"/>
              </w:rPr>
              <w:t>№</w:t>
            </w:r>
          </w:p>
        </w:tc>
        <w:tc>
          <w:tcPr>
            <w:tcW w:w="3261" w:type="dxa"/>
            <w:shd w:val="clear" w:color="auto" w:fill="auto"/>
          </w:tcPr>
          <w:p w14:paraId="12A3E011">
            <w:pPr>
              <w:jc w:val="center"/>
              <w:rPr>
                <w:rFonts w:eastAsia="Calibri"/>
                <w:b/>
                <w:bCs/>
                <w:color w:val="auto"/>
                <w:sz w:val="28"/>
                <w:szCs w:val="28"/>
                <w:lang w:eastAsia="en-US"/>
              </w:rPr>
            </w:pPr>
            <w:r>
              <w:rPr>
                <w:rFonts w:hint="default"/>
                <w:b/>
                <w:bCs/>
                <w:sz w:val="28"/>
                <w:szCs w:val="28"/>
              </w:rPr>
              <w:t>Бөлім</w:t>
            </w:r>
          </w:p>
        </w:tc>
        <w:tc>
          <w:tcPr>
            <w:tcW w:w="6379" w:type="dxa"/>
            <w:shd w:val="clear" w:color="auto" w:fill="auto"/>
          </w:tcPr>
          <w:p w14:paraId="36CFA323">
            <w:pPr>
              <w:jc w:val="center"/>
              <w:rPr>
                <w:rFonts w:eastAsia="Calibri"/>
                <w:b/>
                <w:bCs/>
                <w:color w:val="auto"/>
                <w:sz w:val="28"/>
                <w:szCs w:val="28"/>
                <w:lang w:eastAsia="en-US"/>
              </w:rPr>
            </w:pPr>
            <w:r>
              <w:rPr>
                <w:rFonts w:hint="default"/>
                <w:b/>
                <w:bCs/>
                <w:sz w:val="28"/>
                <w:szCs w:val="28"/>
              </w:rPr>
              <w:t>Талаптар</w:t>
            </w:r>
          </w:p>
        </w:tc>
      </w:tr>
      <w:tr w14:paraId="5C91A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5" w:type="dxa"/>
            <w:shd w:val="clear" w:color="auto" w:fill="auto"/>
          </w:tcPr>
          <w:p w14:paraId="7FBBDD5B">
            <w:pPr>
              <w:jc w:val="center"/>
              <w:rPr>
                <w:rFonts w:eastAsia="Calibri"/>
                <w:color w:val="auto"/>
                <w:sz w:val="28"/>
                <w:szCs w:val="28"/>
                <w:lang w:eastAsia="en-US"/>
              </w:rPr>
            </w:pPr>
            <w:r>
              <w:rPr>
                <w:rFonts w:eastAsia="Calibri"/>
                <w:color w:val="auto"/>
                <w:sz w:val="28"/>
                <w:szCs w:val="28"/>
                <w:lang w:eastAsia="en-US"/>
              </w:rPr>
              <w:t>1</w:t>
            </w:r>
          </w:p>
        </w:tc>
        <w:tc>
          <w:tcPr>
            <w:tcW w:w="3261" w:type="dxa"/>
            <w:shd w:val="clear" w:color="auto" w:fill="auto"/>
          </w:tcPr>
          <w:p w14:paraId="389D112E">
            <w:pPr>
              <w:jc w:val="left"/>
              <w:rPr>
                <w:rFonts w:eastAsia="Calibri"/>
                <w:b/>
                <w:bCs/>
                <w:sz w:val="28"/>
                <w:szCs w:val="28"/>
                <w:lang w:val="kk-KZ" w:eastAsia="en-US"/>
              </w:rPr>
            </w:pPr>
            <w:r>
              <w:rPr>
                <w:rFonts w:hint="default"/>
                <w:b/>
                <w:bCs/>
                <w:sz w:val="28"/>
                <w:szCs w:val="28"/>
              </w:rPr>
              <w:t>Қызмет атауы</w:t>
            </w:r>
          </w:p>
        </w:tc>
        <w:tc>
          <w:tcPr>
            <w:tcW w:w="6379" w:type="dxa"/>
            <w:shd w:val="clear" w:color="auto" w:fill="auto"/>
          </w:tcPr>
          <w:p w14:paraId="2D8C75BD">
            <w:pPr>
              <w:jc w:val="left"/>
              <w:rPr>
                <w:rFonts w:eastAsia="Calibri"/>
                <w:b/>
                <w:bCs/>
                <w:color w:val="auto"/>
                <w:sz w:val="28"/>
                <w:szCs w:val="28"/>
                <w:lang w:eastAsia="en-US"/>
              </w:rPr>
            </w:pPr>
            <w:r>
              <w:rPr>
                <w:rFonts w:hint="default"/>
                <w:b/>
                <w:bCs/>
                <w:sz w:val="28"/>
                <w:szCs w:val="28"/>
              </w:rPr>
              <w:t>Құрылыс қалдықтарын шығару қызметі</w:t>
            </w:r>
          </w:p>
        </w:tc>
      </w:tr>
      <w:tr w14:paraId="7D10B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5" w:type="dxa"/>
            <w:tcBorders>
              <w:bottom w:val="nil"/>
            </w:tcBorders>
            <w:shd w:val="clear" w:color="auto" w:fill="auto"/>
          </w:tcPr>
          <w:p w14:paraId="458AA02E">
            <w:pPr>
              <w:jc w:val="center"/>
              <w:rPr>
                <w:rFonts w:hint="default" w:eastAsia="Calibri"/>
                <w:color w:val="auto"/>
                <w:sz w:val="28"/>
                <w:szCs w:val="28"/>
                <w:lang w:val="ru-RU" w:eastAsia="en-US"/>
              </w:rPr>
            </w:pPr>
            <w:r>
              <w:rPr>
                <w:rFonts w:hint="default" w:eastAsia="Calibri"/>
                <w:color w:val="auto"/>
                <w:sz w:val="28"/>
                <w:szCs w:val="28"/>
                <w:lang w:val="ru-RU" w:eastAsia="en-US"/>
              </w:rPr>
              <w:t>2</w:t>
            </w:r>
          </w:p>
          <w:p w14:paraId="5424A964">
            <w:pPr>
              <w:jc w:val="center"/>
              <w:rPr>
                <w:rFonts w:eastAsia="Calibri"/>
                <w:color w:val="auto"/>
                <w:sz w:val="28"/>
                <w:szCs w:val="28"/>
                <w:lang w:eastAsia="en-US"/>
              </w:rPr>
            </w:pPr>
          </w:p>
          <w:p w14:paraId="64A9C9BC">
            <w:pPr>
              <w:jc w:val="center"/>
              <w:rPr>
                <w:rFonts w:eastAsia="Calibri"/>
                <w:color w:val="auto"/>
                <w:sz w:val="28"/>
                <w:szCs w:val="28"/>
                <w:lang w:eastAsia="en-US"/>
              </w:rPr>
            </w:pPr>
          </w:p>
          <w:p w14:paraId="2FEC7642">
            <w:pPr>
              <w:jc w:val="center"/>
              <w:rPr>
                <w:rFonts w:eastAsia="Calibri"/>
                <w:color w:val="auto"/>
                <w:sz w:val="28"/>
                <w:szCs w:val="28"/>
                <w:lang w:eastAsia="en-US"/>
              </w:rPr>
            </w:pPr>
          </w:p>
          <w:p w14:paraId="3F995F89">
            <w:pPr>
              <w:jc w:val="center"/>
              <w:rPr>
                <w:rFonts w:eastAsia="Calibri"/>
                <w:color w:val="auto"/>
                <w:sz w:val="28"/>
                <w:szCs w:val="28"/>
                <w:lang w:eastAsia="en-US"/>
              </w:rPr>
            </w:pPr>
          </w:p>
          <w:p w14:paraId="3A15ED85">
            <w:pPr>
              <w:jc w:val="center"/>
              <w:rPr>
                <w:rFonts w:eastAsia="Calibri"/>
                <w:color w:val="auto"/>
                <w:sz w:val="28"/>
                <w:szCs w:val="28"/>
                <w:lang w:eastAsia="en-US"/>
              </w:rPr>
            </w:pPr>
          </w:p>
          <w:p w14:paraId="43EFE0A6">
            <w:pPr>
              <w:jc w:val="center"/>
              <w:rPr>
                <w:rFonts w:eastAsia="Calibri"/>
                <w:color w:val="auto"/>
                <w:sz w:val="28"/>
                <w:szCs w:val="28"/>
                <w:lang w:eastAsia="en-US"/>
              </w:rPr>
            </w:pPr>
          </w:p>
          <w:p w14:paraId="2F0137E8">
            <w:pPr>
              <w:jc w:val="center"/>
              <w:rPr>
                <w:rFonts w:eastAsia="Calibri"/>
                <w:color w:val="auto"/>
                <w:sz w:val="28"/>
                <w:szCs w:val="28"/>
                <w:lang w:eastAsia="en-US"/>
              </w:rPr>
            </w:pPr>
          </w:p>
          <w:p w14:paraId="1D637130">
            <w:pPr>
              <w:jc w:val="center"/>
              <w:rPr>
                <w:rFonts w:eastAsia="Calibri"/>
                <w:color w:val="auto"/>
                <w:sz w:val="28"/>
                <w:szCs w:val="28"/>
                <w:lang w:eastAsia="en-US"/>
              </w:rPr>
            </w:pPr>
          </w:p>
          <w:p w14:paraId="2C659EAC">
            <w:pPr>
              <w:jc w:val="center"/>
              <w:rPr>
                <w:rFonts w:eastAsia="Calibri"/>
                <w:color w:val="auto"/>
                <w:sz w:val="28"/>
                <w:szCs w:val="28"/>
                <w:lang w:eastAsia="en-US"/>
              </w:rPr>
            </w:pPr>
          </w:p>
          <w:p w14:paraId="0467D472">
            <w:pPr>
              <w:jc w:val="center"/>
              <w:rPr>
                <w:rFonts w:eastAsia="Calibri"/>
                <w:color w:val="auto"/>
                <w:sz w:val="28"/>
                <w:szCs w:val="28"/>
                <w:lang w:eastAsia="en-US"/>
              </w:rPr>
            </w:pPr>
          </w:p>
          <w:p w14:paraId="24569E63">
            <w:pPr>
              <w:jc w:val="center"/>
              <w:rPr>
                <w:rFonts w:eastAsia="Calibri"/>
                <w:color w:val="auto"/>
                <w:sz w:val="28"/>
                <w:szCs w:val="28"/>
                <w:lang w:eastAsia="en-US"/>
              </w:rPr>
            </w:pPr>
          </w:p>
          <w:p w14:paraId="05D09019">
            <w:pPr>
              <w:jc w:val="center"/>
              <w:rPr>
                <w:rFonts w:eastAsia="Calibri"/>
                <w:color w:val="auto"/>
                <w:sz w:val="28"/>
                <w:szCs w:val="28"/>
                <w:lang w:eastAsia="en-US"/>
              </w:rPr>
            </w:pPr>
          </w:p>
          <w:p w14:paraId="3FE828C2">
            <w:pPr>
              <w:jc w:val="center"/>
              <w:rPr>
                <w:rFonts w:eastAsia="Calibri"/>
                <w:color w:val="auto"/>
                <w:sz w:val="28"/>
                <w:szCs w:val="28"/>
                <w:lang w:eastAsia="en-US"/>
              </w:rPr>
            </w:pPr>
          </w:p>
          <w:p w14:paraId="53600B93">
            <w:pPr>
              <w:jc w:val="center"/>
              <w:rPr>
                <w:rFonts w:eastAsia="Calibri"/>
                <w:color w:val="auto"/>
                <w:sz w:val="28"/>
                <w:szCs w:val="28"/>
                <w:lang w:eastAsia="en-US"/>
              </w:rPr>
            </w:pPr>
          </w:p>
          <w:p w14:paraId="0F2B1DE9">
            <w:pPr>
              <w:jc w:val="center"/>
              <w:rPr>
                <w:rFonts w:eastAsia="Calibri"/>
                <w:color w:val="auto"/>
                <w:sz w:val="28"/>
                <w:szCs w:val="28"/>
                <w:lang w:eastAsia="en-US"/>
              </w:rPr>
            </w:pPr>
          </w:p>
          <w:p w14:paraId="62A99521">
            <w:pPr>
              <w:jc w:val="center"/>
              <w:rPr>
                <w:rFonts w:eastAsia="Calibri"/>
                <w:color w:val="auto"/>
                <w:sz w:val="28"/>
                <w:szCs w:val="28"/>
                <w:lang w:eastAsia="en-US"/>
              </w:rPr>
            </w:pPr>
          </w:p>
          <w:p w14:paraId="13D56B8C">
            <w:pPr>
              <w:jc w:val="center"/>
              <w:rPr>
                <w:rFonts w:eastAsia="Calibri"/>
                <w:color w:val="auto"/>
                <w:sz w:val="28"/>
                <w:szCs w:val="28"/>
                <w:lang w:eastAsia="en-US"/>
              </w:rPr>
            </w:pPr>
          </w:p>
          <w:p w14:paraId="0836545F">
            <w:pPr>
              <w:jc w:val="center"/>
              <w:rPr>
                <w:rFonts w:eastAsia="Calibri"/>
                <w:color w:val="auto"/>
                <w:sz w:val="28"/>
                <w:szCs w:val="28"/>
                <w:lang w:eastAsia="en-US"/>
              </w:rPr>
            </w:pPr>
          </w:p>
          <w:p w14:paraId="55BE335A">
            <w:pPr>
              <w:jc w:val="center"/>
              <w:rPr>
                <w:rFonts w:eastAsia="Calibri"/>
                <w:color w:val="auto"/>
                <w:sz w:val="28"/>
                <w:szCs w:val="28"/>
                <w:lang w:eastAsia="en-US"/>
              </w:rPr>
            </w:pPr>
          </w:p>
          <w:p w14:paraId="60B3AEF1">
            <w:pPr>
              <w:jc w:val="center"/>
              <w:rPr>
                <w:rFonts w:eastAsia="Calibri"/>
                <w:color w:val="auto"/>
                <w:sz w:val="28"/>
                <w:szCs w:val="28"/>
                <w:lang w:eastAsia="en-US"/>
              </w:rPr>
            </w:pPr>
          </w:p>
          <w:p w14:paraId="27A0B869">
            <w:pPr>
              <w:jc w:val="center"/>
              <w:rPr>
                <w:rFonts w:eastAsia="Calibri"/>
                <w:color w:val="auto"/>
                <w:sz w:val="28"/>
                <w:szCs w:val="28"/>
                <w:lang w:eastAsia="en-US"/>
              </w:rPr>
            </w:pPr>
          </w:p>
          <w:p w14:paraId="1455FDB8">
            <w:pPr>
              <w:jc w:val="center"/>
              <w:rPr>
                <w:rFonts w:eastAsia="Calibri"/>
                <w:color w:val="auto"/>
                <w:sz w:val="28"/>
                <w:szCs w:val="28"/>
                <w:lang w:eastAsia="en-US"/>
              </w:rPr>
            </w:pPr>
          </w:p>
          <w:p w14:paraId="0211BC2B">
            <w:pPr>
              <w:jc w:val="center"/>
              <w:rPr>
                <w:rFonts w:eastAsia="Calibri"/>
                <w:color w:val="auto"/>
                <w:sz w:val="28"/>
                <w:szCs w:val="28"/>
                <w:lang w:eastAsia="en-US"/>
              </w:rPr>
            </w:pPr>
          </w:p>
          <w:p w14:paraId="1E738F0D">
            <w:pPr>
              <w:jc w:val="center"/>
              <w:rPr>
                <w:rFonts w:eastAsia="Calibri"/>
                <w:color w:val="auto"/>
                <w:sz w:val="28"/>
                <w:szCs w:val="28"/>
                <w:lang w:eastAsia="en-US"/>
              </w:rPr>
            </w:pPr>
          </w:p>
          <w:p w14:paraId="6DA49E27">
            <w:pPr>
              <w:jc w:val="center"/>
              <w:rPr>
                <w:rFonts w:eastAsia="Calibri"/>
                <w:color w:val="auto"/>
                <w:sz w:val="28"/>
                <w:szCs w:val="28"/>
                <w:lang w:eastAsia="en-US"/>
              </w:rPr>
            </w:pPr>
          </w:p>
          <w:p w14:paraId="6AA918DA">
            <w:pPr>
              <w:jc w:val="center"/>
              <w:rPr>
                <w:rFonts w:eastAsia="Calibri"/>
                <w:color w:val="auto"/>
                <w:sz w:val="28"/>
                <w:szCs w:val="28"/>
                <w:lang w:eastAsia="en-US"/>
              </w:rPr>
            </w:pPr>
          </w:p>
          <w:p w14:paraId="5A25AC09">
            <w:pPr>
              <w:jc w:val="center"/>
              <w:rPr>
                <w:rFonts w:eastAsia="Calibri"/>
                <w:color w:val="auto"/>
                <w:sz w:val="28"/>
                <w:szCs w:val="28"/>
                <w:lang w:eastAsia="en-US"/>
              </w:rPr>
            </w:pPr>
          </w:p>
        </w:tc>
        <w:tc>
          <w:tcPr>
            <w:tcW w:w="3261" w:type="dxa"/>
            <w:tcBorders>
              <w:bottom w:val="nil"/>
            </w:tcBorders>
            <w:shd w:val="clear" w:color="auto" w:fill="auto"/>
          </w:tcPr>
          <w:p w14:paraId="09D41C4C">
            <w:pPr>
              <w:jc w:val="center"/>
              <w:rPr>
                <w:rFonts w:eastAsia="Calibri"/>
                <w:color w:val="auto"/>
                <w:sz w:val="28"/>
                <w:szCs w:val="28"/>
                <w:lang w:eastAsia="en-US"/>
              </w:rPr>
            </w:pPr>
            <w:r>
              <w:rPr>
                <w:rFonts w:hint="default" w:eastAsia="Calibri"/>
                <w:color w:val="auto"/>
                <w:sz w:val="28"/>
                <w:szCs w:val="28"/>
                <w:lang w:eastAsia="en-US"/>
              </w:rPr>
              <w:t>Талап етілетін сипаттамалардың, параметрлердің және басқа да бастапқы деректердің сипаттамасы</w:t>
            </w:r>
          </w:p>
          <w:p w14:paraId="70044423">
            <w:pPr>
              <w:jc w:val="center"/>
              <w:rPr>
                <w:rFonts w:eastAsia="Calibri"/>
                <w:color w:val="auto"/>
                <w:sz w:val="28"/>
                <w:szCs w:val="28"/>
                <w:lang w:eastAsia="en-US"/>
              </w:rPr>
            </w:pPr>
          </w:p>
          <w:p w14:paraId="6F515513">
            <w:pPr>
              <w:jc w:val="center"/>
              <w:rPr>
                <w:rFonts w:eastAsia="Calibri"/>
                <w:color w:val="auto"/>
                <w:sz w:val="28"/>
                <w:szCs w:val="28"/>
                <w:lang w:eastAsia="en-US"/>
              </w:rPr>
            </w:pPr>
          </w:p>
          <w:p w14:paraId="7280BB10">
            <w:pPr>
              <w:jc w:val="center"/>
              <w:rPr>
                <w:rFonts w:eastAsia="Calibri"/>
                <w:color w:val="auto"/>
                <w:sz w:val="28"/>
                <w:szCs w:val="28"/>
                <w:lang w:eastAsia="en-US"/>
              </w:rPr>
            </w:pPr>
          </w:p>
          <w:p w14:paraId="424CD33C">
            <w:pPr>
              <w:jc w:val="center"/>
              <w:rPr>
                <w:rFonts w:eastAsia="Calibri"/>
                <w:color w:val="auto"/>
                <w:sz w:val="28"/>
                <w:szCs w:val="28"/>
                <w:lang w:eastAsia="en-US"/>
              </w:rPr>
            </w:pPr>
          </w:p>
          <w:p w14:paraId="157614FA">
            <w:pPr>
              <w:jc w:val="center"/>
              <w:rPr>
                <w:rFonts w:eastAsia="Calibri"/>
                <w:color w:val="auto"/>
                <w:sz w:val="28"/>
                <w:szCs w:val="28"/>
                <w:lang w:eastAsia="en-US"/>
              </w:rPr>
            </w:pPr>
          </w:p>
          <w:p w14:paraId="75B4F800">
            <w:pPr>
              <w:jc w:val="center"/>
              <w:rPr>
                <w:rFonts w:eastAsia="Calibri"/>
                <w:color w:val="auto"/>
                <w:sz w:val="28"/>
                <w:szCs w:val="28"/>
                <w:lang w:eastAsia="en-US"/>
              </w:rPr>
            </w:pPr>
          </w:p>
          <w:p w14:paraId="4A51FDDC">
            <w:pPr>
              <w:jc w:val="center"/>
              <w:rPr>
                <w:rFonts w:eastAsia="Calibri"/>
                <w:color w:val="auto"/>
                <w:sz w:val="28"/>
                <w:szCs w:val="28"/>
                <w:lang w:eastAsia="en-US"/>
              </w:rPr>
            </w:pPr>
          </w:p>
          <w:p w14:paraId="25E25720">
            <w:pPr>
              <w:jc w:val="center"/>
              <w:rPr>
                <w:rFonts w:eastAsia="Calibri"/>
                <w:color w:val="auto"/>
                <w:sz w:val="28"/>
                <w:szCs w:val="28"/>
                <w:lang w:eastAsia="en-US"/>
              </w:rPr>
            </w:pPr>
          </w:p>
          <w:p w14:paraId="71924F74">
            <w:pPr>
              <w:jc w:val="center"/>
              <w:rPr>
                <w:rFonts w:eastAsia="Calibri"/>
                <w:color w:val="auto"/>
                <w:sz w:val="28"/>
                <w:szCs w:val="28"/>
                <w:lang w:eastAsia="en-US"/>
              </w:rPr>
            </w:pPr>
          </w:p>
          <w:p w14:paraId="7F0D18F8">
            <w:pPr>
              <w:jc w:val="center"/>
              <w:rPr>
                <w:rFonts w:eastAsia="Calibri"/>
                <w:color w:val="auto"/>
                <w:sz w:val="28"/>
                <w:szCs w:val="28"/>
                <w:lang w:eastAsia="en-US"/>
              </w:rPr>
            </w:pPr>
          </w:p>
          <w:p w14:paraId="5EFE5CFC">
            <w:pPr>
              <w:jc w:val="center"/>
              <w:rPr>
                <w:rFonts w:eastAsia="Calibri"/>
                <w:color w:val="auto"/>
                <w:sz w:val="28"/>
                <w:szCs w:val="28"/>
                <w:lang w:eastAsia="en-US"/>
              </w:rPr>
            </w:pPr>
          </w:p>
          <w:p w14:paraId="10C1812F">
            <w:pPr>
              <w:jc w:val="center"/>
              <w:rPr>
                <w:rFonts w:eastAsia="Calibri"/>
                <w:color w:val="auto"/>
                <w:sz w:val="28"/>
                <w:szCs w:val="28"/>
                <w:lang w:eastAsia="en-US"/>
              </w:rPr>
            </w:pPr>
          </w:p>
          <w:p w14:paraId="1FD6D924">
            <w:pPr>
              <w:jc w:val="center"/>
              <w:rPr>
                <w:rFonts w:eastAsia="Calibri"/>
                <w:color w:val="auto"/>
                <w:sz w:val="28"/>
                <w:szCs w:val="28"/>
                <w:lang w:eastAsia="en-US"/>
              </w:rPr>
            </w:pPr>
          </w:p>
          <w:p w14:paraId="2E36E2B0">
            <w:pPr>
              <w:jc w:val="center"/>
              <w:rPr>
                <w:rFonts w:eastAsia="Calibri"/>
                <w:color w:val="auto"/>
                <w:sz w:val="28"/>
                <w:szCs w:val="28"/>
                <w:lang w:eastAsia="en-US"/>
              </w:rPr>
            </w:pPr>
          </w:p>
          <w:p w14:paraId="3AD37E18">
            <w:pPr>
              <w:jc w:val="center"/>
              <w:rPr>
                <w:rFonts w:eastAsia="Calibri"/>
                <w:color w:val="auto"/>
                <w:sz w:val="28"/>
                <w:szCs w:val="28"/>
                <w:lang w:eastAsia="en-US"/>
              </w:rPr>
            </w:pPr>
          </w:p>
          <w:p w14:paraId="42CD33EA">
            <w:pPr>
              <w:jc w:val="center"/>
              <w:rPr>
                <w:rFonts w:eastAsia="Calibri"/>
                <w:color w:val="auto"/>
                <w:sz w:val="28"/>
                <w:szCs w:val="28"/>
                <w:lang w:eastAsia="en-US"/>
              </w:rPr>
            </w:pPr>
          </w:p>
          <w:p w14:paraId="7B77EFE7">
            <w:pPr>
              <w:jc w:val="center"/>
              <w:rPr>
                <w:rFonts w:eastAsia="Calibri"/>
                <w:color w:val="auto"/>
                <w:sz w:val="28"/>
                <w:szCs w:val="28"/>
                <w:lang w:eastAsia="en-US"/>
              </w:rPr>
            </w:pPr>
          </w:p>
          <w:p w14:paraId="009DC04A">
            <w:pPr>
              <w:jc w:val="center"/>
              <w:rPr>
                <w:rFonts w:eastAsia="Calibri"/>
                <w:color w:val="auto"/>
                <w:sz w:val="28"/>
                <w:szCs w:val="28"/>
                <w:lang w:eastAsia="en-US"/>
              </w:rPr>
            </w:pPr>
          </w:p>
          <w:p w14:paraId="06EB18E3">
            <w:pPr>
              <w:jc w:val="center"/>
              <w:rPr>
                <w:rFonts w:eastAsia="Calibri"/>
                <w:color w:val="auto"/>
                <w:sz w:val="28"/>
                <w:szCs w:val="28"/>
                <w:lang w:eastAsia="en-US"/>
              </w:rPr>
            </w:pPr>
          </w:p>
          <w:p w14:paraId="2249B4BA">
            <w:pPr>
              <w:jc w:val="center"/>
              <w:rPr>
                <w:rFonts w:eastAsia="Calibri"/>
                <w:color w:val="auto"/>
                <w:sz w:val="28"/>
                <w:szCs w:val="28"/>
                <w:lang w:eastAsia="en-US"/>
              </w:rPr>
            </w:pPr>
          </w:p>
          <w:p w14:paraId="1D8CF037">
            <w:pPr>
              <w:jc w:val="center"/>
              <w:rPr>
                <w:rFonts w:eastAsia="Calibri"/>
                <w:color w:val="auto"/>
                <w:sz w:val="28"/>
                <w:szCs w:val="28"/>
                <w:lang w:eastAsia="en-US"/>
              </w:rPr>
            </w:pPr>
          </w:p>
          <w:p w14:paraId="56B2FFBC">
            <w:pPr>
              <w:jc w:val="center"/>
              <w:rPr>
                <w:rFonts w:eastAsia="Calibri"/>
                <w:color w:val="auto"/>
                <w:sz w:val="28"/>
                <w:szCs w:val="28"/>
                <w:lang w:eastAsia="en-US"/>
              </w:rPr>
            </w:pPr>
          </w:p>
          <w:p w14:paraId="57FAEB8D">
            <w:pPr>
              <w:jc w:val="center"/>
              <w:rPr>
                <w:rFonts w:eastAsia="Calibri"/>
                <w:color w:val="auto"/>
                <w:sz w:val="28"/>
                <w:szCs w:val="28"/>
                <w:lang w:eastAsia="en-US"/>
              </w:rPr>
            </w:pPr>
          </w:p>
          <w:p w14:paraId="5EB7FC32">
            <w:pPr>
              <w:jc w:val="center"/>
              <w:rPr>
                <w:rFonts w:eastAsia="Calibri"/>
                <w:color w:val="auto"/>
                <w:sz w:val="28"/>
                <w:szCs w:val="28"/>
                <w:lang w:val="en-US" w:eastAsia="en-US"/>
              </w:rPr>
            </w:pPr>
          </w:p>
        </w:tc>
        <w:tc>
          <w:tcPr>
            <w:tcW w:w="6379" w:type="dxa"/>
            <w:tcBorders>
              <w:bottom w:val="nil"/>
            </w:tcBorders>
            <w:shd w:val="clear" w:color="auto" w:fill="auto"/>
          </w:tcPr>
          <w:p w14:paraId="5DD625EF">
            <w:pPr>
              <w:jc w:val="left"/>
              <w:rPr>
                <w:rFonts w:hint="default" w:eastAsia="Calibri"/>
                <w:b w:val="0"/>
                <w:bCs/>
                <w:color w:val="auto"/>
                <w:sz w:val="28"/>
                <w:szCs w:val="28"/>
                <w:lang w:eastAsia="en-US"/>
              </w:rPr>
            </w:pPr>
            <w:r>
              <w:rPr>
                <w:rFonts w:hint="default" w:eastAsia="Calibri"/>
                <w:b w:val="0"/>
                <w:bCs/>
                <w:color w:val="auto"/>
                <w:sz w:val="28"/>
                <w:szCs w:val="28"/>
                <w:lang w:eastAsia="en-US"/>
              </w:rPr>
              <w:t>Қызмет көрсету аясы: кеңседегі жөндеу жұмыстары нәтижесінде пайда болған құрылыс қоқыстарын шығару қызметтерін көрсету.</w:t>
            </w:r>
          </w:p>
          <w:p w14:paraId="27EB1586">
            <w:pPr>
              <w:jc w:val="left"/>
              <w:rPr>
                <w:rFonts w:hint="default" w:eastAsia="Calibri"/>
                <w:b w:val="0"/>
                <w:bCs/>
                <w:color w:val="auto"/>
                <w:sz w:val="28"/>
                <w:szCs w:val="28"/>
                <w:lang w:eastAsia="en-US"/>
              </w:rPr>
            </w:pPr>
            <w:r>
              <w:rPr>
                <w:rFonts w:hint="default" w:eastAsia="Calibri"/>
                <w:b w:val="0"/>
                <w:bCs/>
                <w:color w:val="auto"/>
                <w:sz w:val="28"/>
                <w:szCs w:val="28"/>
                <w:lang w:eastAsia="en-US"/>
              </w:rPr>
              <w:t>Қызмет көрсету орны: Тапсырыс берушінің мына мекенжайда орналасқан нысанынан құрылыс қоқыстарын шығару: Теміртау қаласы, Карьерная көшесі, 1-үй.</w:t>
            </w:r>
          </w:p>
          <w:p w14:paraId="5AAAB20D">
            <w:pPr>
              <w:jc w:val="left"/>
              <w:rPr>
                <w:rFonts w:hint="default" w:eastAsia="Calibri"/>
                <w:b w:val="0"/>
                <w:bCs/>
                <w:color w:val="auto"/>
                <w:sz w:val="28"/>
                <w:szCs w:val="28"/>
                <w:lang w:eastAsia="en-US"/>
              </w:rPr>
            </w:pPr>
            <w:r>
              <w:rPr>
                <w:rFonts w:hint="default" w:eastAsia="Calibri"/>
                <w:b w:val="0"/>
                <w:bCs/>
                <w:color w:val="auto"/>
                <w:sz w:val="28"/>
                <w:szCs w:val="28"/>
                <w:lang w:eastAsia="en-US"/>
              </w:rPr>
              <w:t>Құрылыс қоқыстарын, көлік шиналарын және басқа да заттарды шығару.</w:t>
            </w:r>
          </w:p>
          <w:p w14:paraId="78F57E15">
            <w:pPr>
              <w:jc w:val="left"/>
              <w:rPr>
                <w:rFonts w:hint="default" w:eastAsia="Calibri"/>
                <w:b w:val="0"/>
                <w:bCs/>
                <w:color w:val="auto"/>
                <w:sz w:val="28"/>
                <w:szCs w:val="28"/>
                <w:lang w:eastAsia="en-US"/>
              </w:rPr>
            </w:pPr>
            <w:r>
              <w:rPr>
                <w:rFonts w:hint="default" w:eastAsia="Calibri"/>
                <w:b w:val="0"/>
                <w:bCs/>
                <w:color w:val="auto"/>
                <w:sz w:val="28"/>
                <w:szCs w:val="28"/>
                <w:lang w:eastAsia="en-US"/>
              </w:rPr>
              <w:t>Көлік құралдарының саны: 2.</w:t>
            </w:r>
          </w:p>
          <w:p w14:paraId="082B46E9">
            <w:pPr>
              <w:jc w:val="left"/>
              <w:rPr>
                <w:rFonts w:hint="default" w:eastAsia="Calibri"/>
                <w:b w:val="0"/>
                <w:bCs/>
                <w:color w:val="auto"/>
                <w:sz w:val="28"/>
                <w:szCs w:val="28"/>
                <w:lang w:eastAsia="en-US"/>
              </w:rPr>
            </w:pPr>
            <w:r>
              <w:rPr>
                <w:rFonts w:hint="default" w:eastAsia="Calibri"/>
                <w:b w:val="0"/>
                <w:bCs/>
                <w:color w:val="auto"/>
                <w:sz w:val="28"/>
                <w:szCs w:val="28"/>
                <w:lang w:eastAsia="en-US"/>
              </w:rPr>
              <w:t>Көлік түрі: «Газель» (тентпен жабылған, борттық; ұзартылған базасы бар — жүк платформасының ұзындығы шамамен 4,2 м). Тиеу және түсіру жұмыстарын Орындаушы жүзеге асырады.</w:t>
            </w:r>
          </w:p>
          <w:p w14:paraId="49D146D6">
            <w:pPr>
              <w:jc w:val="left"/>
              <w:rPr>
                <w:rFonts w:eastAsia="Calibri"/>
                <w:color w:val="auto"/>
                <w:sz w:val="28"/>
                <w:szCs w:val="28"/>
                <w:lang w:eastAsia="en-US"/>
              </w:rPr>
            </w:pPr>
            <w:r>
              <w:rPr>
                <w:rFonts w:hint="default" w:eastAsia="Calibri"/>
                <w:b w:val="0"/>
                <w:bCs/>
                <w:color w:val="auto"/>
                <w:sz w:val="28"/>
                <w:szCs w:val="28"/>
                <w:lang w:eastAsia="en-US"/>
              </w:rPr>
              <w:t xml:space="preserve">Жеткізушінің жауапкершілігі: Шарттық міндеттемелерді орындау барысында Тапсырыс берушінің (Серіктестіктің) мүлкіне зақым келген жағдайда, Тараптар зақым келтіру туралы актіні (ақау актісін) ресімдейді. Жеткізуші келтірілген залалды өтеуге және барлық қажетті жөндеу жұмыстарын өз есебінен жүргізуге </w:t>
            </w:r>
            <w:bookmarkStart w:id="0" w:name="_GoBack"/>
            <w:bookmarkEnd w:id="0"/>
            <w:r>
              <w:rPr>
                <w:rFonts w:hint="default" w:eastAsia="Calibri"/>
                <w:b w:val="0"/>
                <w:bCs/>
                <w:color w:val="auto"/>
                <w:sz w:val="28"/>
                <w:szCs w:val="28"/>
                <w:lang w:eastAsia="en-US"/>
              </w:rPr>
              <w:t>міндеттенеді.</w:t>
            </w:r>
          </w:p>
        </w:tc>
      </w:tr>
      <w:tr w14:paraId="60194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7" w:hRule="atLeast"/>
        </w:trPr>
        <w:tc>
          <w:tcPr>
            <w:tcW w:w="425" w:type="dxa"/>
            <w:tcBorders>
              <w:bottom w:val="nil"/>
            </w:tcBorders>
            <w:shd w:val="clear" w:color="auto" w:fill="auto"/>
          </w:tcPr>
          <w:p w14:paraId="4C448DFF">
            <w:pPr>
              <w:jc w:val="center"/>
              <w:rPr>
                <w:rFonts w:eastAsia="Calibri"/>
                <w:color w:val="auto"/>
                <w:sz w:val="28"/>
                <w:szCs w:val="28"/>
                <w:lang w:eastAsia="en-US"/>
              </w:rPr>
            </w:pPr>
          </w:p>
        </w:tc>
        <w:tc>
          <w:tcPr>
            <w:tcW w:w="3261" w:type="dxa"/>
            <w:tcBorders>
              <w:bottom w:val="nil"/>
            </w:tcBorders>
            <w:shd w:val="clear" w:color="auto" w:fill="auto"/>
          </w:tcPr>
          <w:p w14:paraId="4E7CF61A">
            <w:pPr>
              <w:jc w:val="center"/>
              <w:rPr>
                <w:rFonts w:eastAsia="Calibri"/>
                <w:color w:val="auto"/>
                <w:sz w:val="28"/>
                <w:szCs w:val="28"/>
                <w:lang w:eastAsia="en-US"/>
              </w:rPr>
            </w:pPr>
          </w:p>
        </w:tc>
        <w:tc>
          <w:tcPr>
            <w:tcW w:w="6379" w:type="dxa"/>
            <w:tcBorders>
              <w:bottom w:val="nil"/>
            </w:tcBorders>
            <w:shd w:val="clear" w:color="auto" w:fill="auto"/>
          </w:tcPr>
          <w:p w14:paraId="1A8F20A5">
            <w:pPr>
              <w:jc w:val="left"/>
              <w:rPr>
                <w:rFonts w:eastAsia="Calibri"/>
                <w:color w:val="auto"/>
                <w:sz w:val="28"/>
                <w:szCs w:val="28"/>
                <w:lang w:val="kk-KZ" w:eastAsia="en-US"/>
              </w:rPr>
            </w:pPr>
          </w:p>
        </w:tc>
      </w:tr>
    </w:tbl>
    <w:p w14:paraId="7752351F"/>
    <w:p w14:paraId="41E928D5"/>
    <w:p w14:paraId="4F8A4BAA"/>
    <w:p w14:paraId="6933DAD6"/>
    <w:p w14:paraId="4F92D3DE"/>
    <w:p w14:paraId="433D133A"/>
    <w:p w14:paraId="73EAA249"/>
    <w:p w14:paraId="1E341966"/>
    <w:p w14:paraId="69F3A688"/>
    <w:sectPr>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D1C53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pPr>
      <w:spacing w:after="0" w:line="240" w:lineRule="auto"/>
      <w:jc w:val="both"/>
    </w:pPr>
    <w:rPr>
      <w:rFonts w:ascii="Times New Roman" w:hAnsi="Times New Roman" w:eastAsia="Times New Roman" w:cs="Times New Roman"/>
      <w:color w:val="000000"/>
      <w:sz w:val="24"/>
      <w:szCs w:val="24"/>
      <w:lang w:val="ru-RU" w:eastAsia="ru-RU"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7</TotalTime>
  <ScaleCrop>false</ScaleCrop>
  <LinksUpToDate>false</LinksUpToDate>
  <CharactersWithSpaces>0</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2026-10-15T07:25:11Z</dcterms:created>
  <dc:creator>User</dc:creator>
  <cp:lastModifiedBy>Жанель Бекова</cp:lastModifiedBy>
  <dcterms:modified xsi:type="dcterms:W3CDTF">2026-10-15T07:32:31Z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1049-12.1.0.29162</vt:lpwstr>
  </property>
  <property fmtid="{D5CDD505-2E9C-101B-9397-08002B2CF9AE}" pid="3" name="KSOTemplateDocerSaveRecord">
    <vt:lpwstr>eyJoZGlkIjoiZTgyOGRlNmUyMDAwNTFiNmE0M2JkYzExYjA1MzY3M2MiLCJ1c2VySWQiOiI1Mzc3NTg2NDU2MDYzIn0=</vt:lpwstr>
  </property>
  <property fmtid="{D5CDD505-2E9C-101B-9397-08002B2CF9AE}" pid="4" name="ICV">
    <vt:lpwstr>BC919C362EF84F5D839DCF859B95D448_12</vt:lpwstr>
  </property>
</Properties>
</file>