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 xml:space="preserve">«Утверждаю»</w:t>
      </w:r>
      <w:r>
        <w:rPr>
          <w:b/>
          <w:sz w:val="22"/>
          <w:szCs w:val="22"/>
          <w:lang w:val="kk-KZ"/>
        </w:rPr>
        <w:t xml:space="preserve"> </w:t>
      </w:r>
      <w:r/>
    </w:p>
    <w:p>
      <w:pPr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 xml:space="preserve">Проректор </w:t>
      </w:r>
      <w:r/>
    </w:p>
    <w:p>
      <w:pPr>
        <w:rPr>
          <w:b/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   </w:t>
      </w:r>
      <w:r>
        <w:rPr>
          <w:b/>
          <w:sz w:val="22"/>
          <w:szCs w:val="22"/>
          <w:lang w:val="kk-KZ"/>
        </w:rPr>
        <w:t xml:space="preserve">_____________С.Е.</w:t>
      </w:r>
      <w:r>
        <w:rPr>
          <w:b/>
          <w:sz w:val="22"/>
          <w:szCs w:val="22"/>
          <w:lang w:val="kk-KZ"/>
        </w:rPr>
        <w:t xml:space="preserve"> </w:t>
      </w:r>
      <w:r>
        <w:rPr>
          <w:b/>
          <w:sz w:val="22"/>
          <w:szCs w:val="22"/>
          <w:lang w:val="kk-KZ"/>
        </w:rPr>
        <w:t xml:space="preserve">Султангазиева</w:t>
      </w:r>
      <w:r/>
    </w:p>
    <w:p>
      <w:pPr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 xml:space="preserve">«____»___________</w:t>
      </w:r>
      <w:r>
        <w:rPr>
          <w:b/>
          <w:sz w:val="22"/>
          <w:szCs w:val="22"/>
          <w:lang w:val="kk-KZ"/>
        </w:rPr>
        <w:t xml:space="preserve">_________</w:t>
      </w:r>
      <w:r>
        <w:rPr>
          <w:b/>
          <w:sz w:val="22"/>
          <w:szCs w:val="22"/>
          <w:lang w:val="kk-KZ"/>
        </w:rPr>
        <w:t xml:space="preserve">202</w:t>
      </w:r>
      <w:r>
        <w:rPr>
          <w:b/>
          <w:sz w:val="22"/>
          <w:szCs w:val="22"/>
          <w:lang w:val="kk-KZ"/>
        </w:rPr>
        <w:t xml:space="preserve">7</w:t>
      </w:r>
      <w:r>
        <w:rPr>
          <w:b/>
          <w:sz w:val="22"/>
          <w:szCs w:val="22"/>
          <w:lang w:val="kk-KZ"/>
        </w:rPr>
        <w:t xml:space="preserve">г</w:t>
      </w:r>
      <w:r/>
    </w:p>
    <w:p>
      <w:pPr>
        <w:jc w:val="both"/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</w:r>
      <w:r/>
    </w:p>
    <w:p>
      <w:pPr>
        <w:jc w:val="both"/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</w:r>
      <w:r/>
    </w:p>
    <w:p>
      <w:pPr>
        <w:jc w:val="center"/>
        <w:rPr>
          <w:b/>
          <w:sz w:val="22"/>
          <w:szCs w:val="22"/>
          <w:lang w:val="kk-KZ"/>
        </w:rPr>
      </w:pPr>
      <w:r>
        <w:rPr>
          <w:rStyle w:val="870"/>
        </w:rPr>
        <w:t xml:space="preserve">ТЕХНИЧЕСКАЯ СПЕЦИФИКАЦИЯ</w:t>
      </w:r>
      <w:r>
        <w:br/>
        <w:t xml:space="preserve">на закуп </w:t>
      </w:r>
      <w:r>
        <w:rPr>
          <w:rStyle w:val="870"/>
          <w:b w:val="0"/>
          <w:bCs w:val="0"/>
        </w:rPr>
        <w:t xml:space="preserve">услуги по техническому обслуживанию лифтового оборудования</w:t>
      </w:r>
      <w:r>
        <w:br/>
        <w:t xml:space="preserve">Центра внутренних болезней</w:t>
      </w:r>
      <w:r>
        <w:br/>
        <w:t xml:space="preserve">НАО «Казахский национальный медицинский университет имени С. Д. Асфендиярова»</w:t>
      </w:r>
      <w:r/>
    </w:p>
    <w:tbl>
      <w:tblPr>
        <w:tblStyle w:val="846"/>
        <w:tblW w:w="0" w:type="auto"/>
        <w:tblLook w:val="04A0" w:firstRow="1" w:lastRow="0" w:firstColumn="1" w:lastColumn="0" w:noHBand="0" w:noVBand="1"/>
      </w:tblPr>
      <w:tblGrid>
        <w:gridCol w:w="1999"/>
        <w:gridCol w:w="7914"/>
      </w:tblGrid>
      <w:tr>
        <w:trPr/>
        <w:tc>
          <w:tcPr>
            <w:tcBorders>
              <w:right w:val="single" w:color="auto" w:sz="4" w:space="0"/>
            </w:tcBorders>
            <w:tcW w:w="1999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Наименование  услуги </w:t>
            </w:r>
            <w:r/>
          </w:p>
        </w:tc>
        <w:tc>
          <w:tcPr>
            <w:tcBorders>
              <w:right w:val="single" w:color="auto" w:sz="4" w:space="0"/>
            </w:tcBorders>
            <w:tcW w:w="7914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Т</w:t>
            </w:r>
            <w:r>
              <w:rPr>
                <w:b/>
                <w:sz w:val="24"/>
                <w:szCs w:val="24"/>
                <w:lang w:val="kk-KZ"/>
              </w:rPr>
              <w:t xml:space="preserve">ехническо</w:t>
            </w:r>
            <w:r>
              <w:rPr>
                <w:b/>
                <w:sz w:val="24"/>
                <w:szCs w:val="24"/>
                <w:lang w:val="kk-KZ"/>
              </w:rPr>
              <w:t xml:space="preserve">е</w:t>
            </w:r>
            <w:r>
              <w:rPr>
                <w:b/>
                <w:sz w:val="24"/>
                <w:szCs w:val="24"/>
                <w:lang w:val="kk-KZ"/>
              </w:rPr>
              <w:t xml:space="preserve"> обслуживани</w:t>
            </w:r>
            <w:r>
              <w:rPr>
                <w:b/>
                <w:sz w:val="24"/>
                <w:szCs w:val="24"/>
                <w:lang w:val="kk-KZ"/>
              </w:rPr>
              <w:t xml:space="preserve">е</w:t>
            </w:r>
            <w:r>
              <w:rPr>
                <w:b/>
                <w:sz w:val="24"/>
                <w:szCs w:val="24"/>
                <w:lang w:val="kk-KZ"/>
              </w:rPr>
              <w:t xml:space="preserve"> лифтового оборудования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1999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Наименование заказчика</w:t>
            </w:r>
            <w:r/>
          </w:p>
        </w:tc>
        <w:tc>
          <w:tcPr>
            <w:tcBorders>
              <w:right w:val="single" w:color="auto" w:sz="4" w:space="0"/>
            </w:tcBorders>
            <w:tcW w:w="7914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Центр внутренних болезней НАО»КазНМУ имени С.Д. Асфендиярова»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(далее - Заказчик). 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199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Срок  выполнения  услуги</w:t>
            </w:r>
            <w:r/>
          </w:p>
        </w:tc>
        <w:tc>
          <w:tcPr>
            <w:tcBorders>
              <w:right w:val="single" w:color="auto" w:sz="4" w:space="0"/>
            </w:tcBorders>
            <w:tcW w:w="7914" w:type="dxa"/>
            <w:textDirection w:val="lrTb"/>
            <w:noWrap w:val="false"/>
          </w:tcPr>
          <w:p>
            <w:pPr>
              <w:jc w:val="left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Срок оказания услуг – с момента подписания договора по 31 декабря 202</w:t>
            </w:r>
            <w:r>
              <w:rPr>
                <w:sz w:val="22"/>
                <w:szCs w:val="22"/>
                <w:lang w:val="kk-KZ"/>
              </w:rPr>
              <w:t xml:space="preserve">7</w:t>
            </w:r>
            <w:r>
              <w:rPr>
                <w:sz w:val="22"/>
                <w:szCs w:val="22"/>
                <w:lang w:val="kk-KZ"/>
              </w:rPr>
              <w:t xml:space="preserve"> года</w:t>
            </w:r>
            <w:r>
              <w:rPr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При аварийных случаях прием и выполнение услуг должны осуществляться поставщиком (далее - Поставщик) по заявке заказчика, в течение 1 (одного) часа с момента поступления заявки</w:t>
            </w:r>
            <w:r>
              <w:rPr>
                <w:b/>
                <w:bCs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Заявка на оказание услуги передается </w:t>
            </w:r>
            <w:r>
              <w:rPr>
                <w:sz w:val="22"/>
                <w:szCs w:val="22"/>
              </w:rPr>
              <w:t xml:space="preserve">Поставщику</w:t>
            </w:r>
            <w:r>
              <w:rPr>
                <w:sz w:val="22"/>
                <w:szCs w:val="22"/>
              </w:rPr>
              <w:t xml:space="preserve"> по мобильной связи </w:t>
            </w:r>
            <w:r>
              <w:rPr>
                <w:sz w:val="22"/>
                <w:szCs w:val="22"/>
              </w:rPr>
              <w:t xml:space="preserve">или через портал государственных закупок.</w:t>
            </w:r>
            <w:r/>
          </w:p>
        </w:tc>
      </w:tr>
      <w:tr>
        <w:trPr/>
        <w:tc>
          <w:tcPr>
            <w:tcW w:w="1999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Место  выполнения </w:t>
            </w:r>
            <w:r/>
          </w:p>
        </w:tc>
        <w:tc>
          <w:tcPr>
            <w:tcW w:w="791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Центр  внутренних болезней</w:t>
            </w:r>
            <w:r>
              <w:rPr>
                <w:sz w:val="22"/>
                <w:szCs w:val="22"/>
                <w:lang w:val="kk-KZ"/>
              </w:rPr>
              <w:t xml:space="preserve"> НАО «КазНМУ имени С.Д.Асфендиярова</w:t>
            </w:r>
            <w:r>
              <w:rPr>
                <w:sz w:val="22"/>
                <w:szCs w:val="22"/>
                <w:lang w:val="kk-KZ"/>
              </w:rPr>
              <w:t xml:space="preserve">»</w:t>
            </w:r>
            <w:r/>
          </w:p>
          <w:p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г.Алматы, медеуский </w:t>
            </w:r>
            <w:r>
              <w:rPr>
                <w:sz w:val="22"/>
                <w:szCs w:val="22"/>
                <w:lang w:val="kk-KZ"/>
              </w:rPr>
              <w:t xml:space="preserve">рай</w:t>
            </w:r>
            <w:r>
              <w:rPr>
                <w:sz w:val="22"/>
                <w:szCs w:val="22"/>
                <w:lang w:val="kk-KZ"/>
              </w:rPr>
              <w:t xml:space="preserve">он, </w:t>
            </w:r>
            <w:r>
              <w:rPr>
                <w:sz w:val="22"/>
                <w:szCs w:val="22"/>
                <w:lang w:val="kk-KZ"/>
              </w:rPr>
              <w:t xml:space="preserve">пр</w:t>
            </w:r>
            <w:r>
              <w:rPr>
                <w:sz w:val="22"/>
                <w:szCs w:val="22"/>
                <w:lang w:val="kk-KZ"/>
              </w:rPr>
              <w:t xml:space="preserve">. Рай</w:t>
            </w:r>
            <w:r>
              <w:rPr>
                <w:sz w:val="22"/>
                <w:szCs w:val="22"/>
                <w:lang w:val="kk-KZ"/>
              </w:rPr>
              <w:t xml:space="preserve">ы</w:t>
            </w:r>
            <w:r>
              <w:rPr>
                <w:sz w:val="22"/>
                <w:szCs w:val="22"/>
                <w:lang w:val="kk-KZ"/>
              </w:rPr>
              <w:t xml:space="preserve">мбека 50А</w:t>
            </w:r>
            <w:r/>
          </w:p>
        </w:tc>
      </w:tr>
      <w:tr>
        <w:trPr/>
        <w:tc>
          <w:tcPr>
            <w:tcW w:w="1999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Описание требуемых характеристик параметров и иных исходных данных</w:t>
            </w:r>
            <w:r/>
          </w:p>
        </w:tc>
        <w:tc>
          <w:tcPr>
            <w:tcW w:w="7914" w:type="dxa"/>
            <w:textDirection w:val="lrTb"/>
            <w:noWrap w:val="false"/>
          </w:tcPr>
          <w:p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 Цель получения услуги:</w:t>
            </w:r>
            <w:r/>
          </w:p>
          <w:p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Техническое обслуживание лифтового оборудования предусматривает своевременное и качественное оказание услуг по техническому обслуживанию, ремонту и замене дефектных узлов и деталей, обеспечивающих надежную и безопасную работу лифтов.</w:t>
            </w:r>
            <w:r/>
          </w:p>
          <w:p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>
              <w:rPr>
                <w:b/>
                <w:sz w:val="20"/>
                <w:szCs w:val="20"/>
              </w:rPr>
              <w:t xml:space="preserve">Описание оборудования: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лифтового оборудования: пассажирские лифты «МОГИЛЕВ ЛИФТМАШ».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Грузоподъемность: 630 кг.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пассажиров: 8. 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лифтов: 2.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этажей: 3 этажа + цокольный этаж.</w:t>
            </w:r>
            <w:r/>
          </w:p>
          <w:p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3. Требование к Поставщику: </w:t>
            </w:r>
            <w:r/>
          </w:p>
          <w:p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3.1. </w:t>
            </w:r>
            <w:r>
              <w:rPr>
                <w:sz w:val="20"/>
                <w:szCs w:val="20"/>
                <w:lang w:eastAsia="ru-RU"/>
              </w:rPr>
              <w:t xml:space="preserve">Поставщик должен в течении 7 календарных дней после подписания Договора разработать, согласовать с Заказчиком и разместить в кабинах лифтов Правила пользования лифтом (на русском и казахском языке) с печатью и контактами аварийной  службы Поставщика.</w:t>
            </w:r>
            <w:r/>
          </w:p>
          <w:p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3.2. </w:t>
            </w:r>
            <w:r>
              <w:rPr>
                <w:sz w:val="20"/>
                <w:szCs w:val="20"/>
                <w:lang w:eastAsia="ru-RU"/>
              </w:rPr>
              <w:t xml:space="preserve">Поставщик ежемесячно осуществляет техническое обсл</w:t>
            </w:r>
            <w:r>
              <w:rPr>
                <w:sz w:val="20"/>
                <w:szCs w:val="20"/>
                <w:lang w:eastAsia="ru-RU"/>
              </w:rPr>
              <w:t xml:space="preserve">уживание лифтового оборудования. Выполняет периодический осмотр технического состояния лифтового оборудования, выполняет осмотр и обслуживание в будние, рабочие дни, со своим инструментом и аксессуарами, необходимых для осмотра и технического обслуживания.</w:t>
            </w:r>
            <w:r/>
          </w:p>
          <w:p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3.3.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При аварийных случаях прием и выполнение услуг должны осуществляться поставщиком (далее - Поставщик) по заявке заказчика, в течение 1 (одного) часа с момента поступления заявки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/>
          </w:p>
          <w:p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3.4. </w:t>
            </w:r>
            <w:r>
              <w:rPr>
                <w:sz w:val="20"/>
                <w:szCs w:val="20"/>
                <w:lang w:eastAsia="ru-RU"/>
              </w:rPr>
              <w:t xml:space="preserve">Обеспечить надёжную и безопасную работу всех лифтовых оборудовании,  расположенного в здании Заказчика (</w:t>
            </w:r>
            <w:r>
              <w:rPr>
                <w:sz w:val="20"/>
                <w:szCs w:val="20"/>
              </w:rPr>
              <w:t xml:space="preserve">незапланированное, незамедлительное техническое обслуживание при аварийной остановке лифта).</w:t>
            </w:r>
            <w:r/>
          </w:p>
          <w:p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3.5.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eastAsia="ru-RU"/>
              </w:rPr>
              <w:t xml:space="preserve">Осуществлять освобождение людей, оставшихся в сломанном лифте, в любое время суток и не более 30-ти минут с момента подачи заявк</w:t>
            </w:r>
            <w:r>
              <w:rPr>
                <w:sz w:val="20"/>
                <w:szCs w:val="20"/>
                <w:lang w:eastAsia="ru-RU"/>
              </w:rPr>
              <w:t xml:space="preserve">и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/>
          </w:p>
          <w:p>
            <w:pPr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3.</w:t>
            </w:r>
            <w:r>
              <w:rPr>
                <w:sz w:val="20"/>
                <w:szCs w:val="20"/>
                <w:lang w:eastAsia="ru-RU"/>
              </w:rPr>
              <w:t xml:space="preserve">6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>
              <w:rPr>
                <w:sz w:val="20"/>
                <w:szCs w:val="20"/>
                <w:lang w:eastAsia="ru-RU"/>
              </w:rPr>
              <w:t xml:space="preserve">  </w:t>
            </w:r>
            <w:r>
              <w:rPr>
                <w:sz w:val="20"/>
                <w:szCs w:val="20"/>
                <w:lang w:eastAsia="ru-RU"/>
              </w:rPr>
              <w:t xml:space="preserve">Участвовать в комиссии по составлению акта на вывод лифтового оборудования из строя по причине умышленной его порчи для привлечения виновных к ответственности и определения стоимости ремонта.</w:t>
            </w:r>
            <w:r/>
          </w:p>
          <w:p>
            <w:pPr>
              <w:jc w:val="both"/>
              <w:rPr>
                <w:spacing w:val="-5"/>
                <w:sz w:val="20"/>
                <w:szCs w:val="20"/>
                <w:lang w:eastAsia="ru-RU"/>
              </w:rPr>
            </w:pPr>
            <w:r>
              <w:rPr>
                <w:spacing w:val="-3"/>
                <w:sz w:val="20"/>
                <w:szCs w:val="20"/>
                <w:lang w:eastAsia="ru-RU"/>
              </w:rPr>
              <w:t xml:space="preserve">3.</w:t>
            </w:r>
            <w:r>
              <w:rPr>
                <w:spacing w:val="-3"/>
                <w:sz w:val="20"/>
                <w:szCs w:val="20"/>
                <w:lang w:eastAsia="ru-RU"/>
              </w:rPr>
              <w:t xml:space="preserve">7</w:t>
            </w:r>
            <w:r>
              <w:rPr>
                <w:spacing w:val="-3"/>
                <w:sz w:val="20"/>
                <w:szCs w:val="20"/>
                <w:lang w:eastAsia="ru-RU"/>
              </w:rPr>
              <w:t xml:space="preserve">.</w:t>
            </w:r>
            <w:r>
              <w:rPr>
                <w:spacing w:val="-3"/>
                <w:sz w:val="20"/>
                <w:szCs w:val="20"/>
                <w:lang w:eastAsia="ru-RU"/>
              </w:rPr>
              <w:t xml:space="preserve"> </w:t>
            </w:r>
            <w:r>
              <w:rPr>
                <w:spacing w:val="-3"/>
                <w:sz w:val="20"/>
                <w:szCs w:val="20"/>
                <w:lang w:eastAsia="ru-RU"/>
              </w:rPr>
              <w:t xml:space="preserve">Своевременно, не позже, чем за два месяца, уведомить Заказчика о необходимости замены физически </w:t>
            </w:r>
            <w:r>
              <w:rPr>
                <w:sz w:val="20"/>
                <w:szCs w:val="20"/>
                <w:lang w:eastAsia="ru-RU"/>
              </w:rPr>
              <w:t xml:space="preserve">устаревших</w:t>
            </w:r>
            <w:r>
              <w:rPr>
                <w:spacing w:val="1"/>
                <w:sz w:val="20"/>
                <w:szCs w:val="20"/>
                <w:lang w:eastAsia="ru-RU"/>
              </w:rPr>
              <w:t xml:space="preserve"> деталей, узлов и механизмов, дальнейшая </w:t>
            </w:r>
            <w:r>
              <w:rPr>
                <w:spacing w:val="-5"/>
                <w:sz w:val="20"/>
                <w:szCs w:val="20"/>
                <w:lang w:eastAsia="ru-RU"/>
              </w:rPr>
              <w:t xml:space="preserve">эксплуатация которых не обеспечивает безопасную и бесперебойную работу лифтов.</w:t>
            </w:r>
            <w:r/>
          </w:p>
          <w:p>
            <w:pPr>
              <w:jc w:val="both"/>
              <w:rPr>
                <w:spacing w:val="-5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3.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При выявлении дефектов Поставщик составляет дефектный акт. Необходимые для устранения дефектов </w:t>
            </w:r>
            <w:r>
              <w:rPr>
                <w:sz w:val="20"/>
                <w:szCs w:val="20"/>
                <w:u w:val="single"/>
              </w:rPr>
              <w:t xml:space="preserve">расходные материалы</w:t>
            </w:r>
            <w:r>
              <w:rPr>
                <w:sz w:val="20"/>
                <w:szCs w:val="20"/>
              </w:rPr>
              <w:t xml:space="preserve"> приобретаются за счет Поставщика, но не более 10% от ежемесячной суммы обслуживания. </w:t>
            </w:r>
            <w:r>
              <w:rPr>
                <w:sz w:val="20"/>
                <w:szCs w:val="20"/>
                <w:u w:val="single"/>
                <w:lang w:eastAsia="ru-RU"/>
              </w:rPr>
              <w:t xml:space="preserve">Основные запасные части</w:t>
            </w:r>
            <w:r>
              <w:rPr>
                <w:sz w:val="20"/>
                <w:szCs w:val="20"/>
                <w:lang w:eastAsia="ru-RU"/>
              </w:rPr>
              <w:t xml:space="preserve"> превышающие 10% от ежемесячной суммы обслуживания закупает Заказчик на основании дефектного акта. </w:t>
            </w:r>
            <w:r>
              <w:rPr>
                <w:rFonts w:eastAsia="Calibri"/>
                <w:sz w:val="20"/>
                <w:szCs w:val="20"/>
              </w:rPr>
              <w:t xml:space="preserve">Расходные материалы используемые при оказании услуги должны быть новыми, не бывшими в употреблении, качественными и соответствовать требованиям нормативно-технических и нормативно-правовых актов Республики Казахстан. </w:t>
            </w:r>
            <w:r>
              <w:rPr>
                <w:sz w:val="20"/>
                <w:szCs w:val="20"/>
                <w:lang w:eastAsia="ru-RU"/>
              </w:rPr>
              <w:t xml:space="preserve">Ремонт </w:t>
            </w:r>
            <w:r>
              <w:rPr>
                <w:sz w:val="20"/>
                <w:szCs w:val="20"/>
                <w:lang w:val="kk-KZ"/>
              </w:rPr>
              <w:t xml:space="preserve">лифтового оборудования</w:t>
            </w:r>
            <w:r>
              <w:rPr>
                <w:sz w:val="20"/>
                <w:szCs w:val="20"/>
                <w:lang w:eastAsia="ru-RU"/>
              </w:rPr>
              <w:t xml:space="preserve"> (установка, замена и т.д.) с учетом расходных материалов, а также все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прочие расходы связанные с ремонтом входят в общую сумму Договора. </w:t>
            </w:r>
            <w:r>
              <w:rPr>
                <w:sz w:val="20"/>
                <w:szCs w:val="20"/>
              </w:rPr>
              <w:t xml:space="preserve">В случае остановки функционирующего лифтового оборудования по причине выхода из строя определённой детали, что влечет простой данного оборудования, замена расходных материалов должна произвестись в течении 5 календарных дней.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Обеспечение технического обслуживания элементов и систем лифтового оборудования, соблюдение заданных параметров эксплуатации и безопасных режимов работы, в соответствии с </w:t>
            </w:r>
            <w:bookmarkStart w:id="0" w:name="_Hlk87293644"/>
            <w:r>
              <w:rPr>
                <w:sz w:val="20"/>
                <w:szCs w:val="20"/>
              </w:rPr>
              <w:t xml:space="preserve">Требованиями, Правилами, Национальными Стандартами Республики Казахстан</w:t>
            </w:r>
            <w:bookmarkEnd w:id="0"/>
            <w:r>
              <w:rPr>
                <w:sz w:val="20"/>
                <w:szCs w:val="20"/>
              </w:rPr>
              <w:t xml:space="preserve"> по техническому обслуживанию и эксплуатации лифтов и лифтовых шахт, а также Инструкциями и Руководствами по эксплуатации изготовителя лифтов.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Соблюдать нормы и правила техники безопасности, пожарной безопасности, электробезопасности, нормы СЭС и другие нормы и правила согласно законодательству РК. Поставщик несет полную ответственность за нарушение указанных требований.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 завершении технического обслуживания лифтового оборудования Поставщик обязан произвести уборку участков, где оказывались услуги по техническому обслуживанию лифтового оборудования.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Поставщик гарантирует полное возмещение ущерба, связанного с порчей имущества Заказчика нанесенного во время оказания услуг по вине работников Поставщика.</w:t>
            </w:r>
            <w:r/>
          </w:p>
          <w:p>
            <w:pPr>
              <w:jc w:val="both"/>
              <w:tabs>
                <w:tab w:val="left" w:pos="954" w:leader="none"/>
                <w:tab w:val="num" w:pos="108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 всех технических и ремонтных услугах Поставщик должен делать отметки в специальном журнале, где указываются фактическая дата оказания услуг, Ф.И.О. и подпись работника Поставщика, а также виды оказанных услуг.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3.1</w:t>
            </w:r>
            <w:r>
              <w:rPr>
                <w:sz w:val="20"/>
                <w:szCs w:val="20"/>
                <w:lang w:eastAsia="ru-RU"/>
              </w:rPr>
              <w:t xml:space="preserve">4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</w:rPr>
              <w:t xml:space="preserve">Поставщик совместно с актом об оказании услуги предоставляет последним числом отчетного месяца отчет об оказанных услугах, содержащий сведения о датах оказания каждой услуги.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Услуга по техническому обслуживанию ли</w:t>
            </w:r>
            <w:r>
              <w:rPr>
                <w:sz w:val="20"/>
                <w:szCs w:val="20"/>
              </w:rPr>
              <w:t xml:space="preserve">фтового оборудования должна проводится в соответствии с «Правилами обеспечения промышленной безопасности при эксплуатации грузоподъемных механизмов» утвержденных Приказом Министра по инвестициям и развитию Республики Казахстан от 30 декабря 2014 года №359.</w:t>
            </w:r>
            <w:r/>
          </w:p>
          <w:p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</w:t>
            </w:r>
            <w:r>
              <w:rPr>
                <w:b/>
                <w:bCs/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  <w:lang w:val="kk-KZ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kk-KZ"/>
              </w:rPr>
              <w:t xml:space="preserve">Ежемесячное </w:t>
            </w:r>
            <w:r>
              <w:rPr>
                <w:b/>
                <w:bCs/>
                <w:sz w:val="20"/>
                <w:szCs w:val="20"/>
                <w:lang w:val="kk-KZ"/>
              </w:rPr>
              <w:t xml:space="preserve">техническо</w:t>
            </w:r>
            <w:r>
              <w:rPr>
                <w:b/>
                <w:bCs/>
                <w:sz w:val="20"/>
                <w:szCs w:val="20"/>
                <w:lang w:val="kk-KZ"/>
              </w:rPr>
              <w:t xml:space="preserve">е</w:t>
            </w:r>
            <w:r>
              <w:rPr>
                <w:b/>
                <w:bCs/>
                <w:sz w:val="20"/>
                <w:szCs w:val="20"/>
                <w:lang w:val="kk-KZ"/>
              </w:rPr>
              <w:t xml:space="preserve"> обслуживани</w:t>
            </w:r>
            <w:r>
              <w:rPr>
                <w:b/>
                <w:bCs/>
                <w:sz w:val="20"/>
                <w:szCs w:val="20"/>
                <w:lang w:val="kk-KZ"/>
              </w:rPr>
              <w:t xml:space="preserve">е</w:t>
            </w:r>
            <w:r>
              <w:rPr>
                <w:b/>
                <w:bCs/>
                <w:sz w:val="20"/>
                <w:szCs w:val="20"/>
                <w:lang w:val="kk-KZ"/>
              </w:rPr>
              <w:t xml:space="preserve"> лифтового оборудования включает в себя нижеследующий </w:t>
            </w:r>
            <w:r>
              <w:rPr>
                <w:b/>
                <w:bCs/>
                <w:sz w:val="20"/>
                <w:szCs w:val="20"/>
              </w:rPr>
              <w:t xml:space="preserve">комплекс мероприятий по поддержанию </w:t>
            </w:r>
            <w:r>
              <w:rPr>
                <w:b/>
                <w:bCs/>
                <w:sz w:val="20"/>
                <w:szCs w:val="20"/>
                <w:lang w:val="kk-KZ"/>
              </w:rPr>
              <w:t xml:space="preserve">их </w:t>
            </w:r>
            <w:r>
              <w:rPr>
                <w:b/>
                <w:bCs/>
                <w:sz w:val="20"/>
                <w:szCs w:val="20"/>
              </w:rPr>
              <w:t xml:space="preserve">работоспособности: </w:t>
            </w:r>
            <w:r/>
          </w:p>
          <w:p>
            <w:pPr>
              <w:pStyle w:val="86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</w:t>
            </w:r>
            <w:r>
              <w:rPr>
                <w:sz w:val="20"/>
                <w:szCs w:val="20"/>
              </w:rPr>
              <w:t xml:space="preserve"> Осмотр тормозного устройства: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зазоры: между ярмом и якорем, между фрикционными накладками и тормозной полумуфтой;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смазать шарниры; 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крепления деталей и клеммных соединений проводов; 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работу тормоза в одном и другом направлении при пробном пуске лифта по этажам, при этом точность остановки кабины на этажах должна находиться в пределах, не превышающих для грузовых лифтов, загружаемых посредством напольного транспорта;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зазоры между витками пружин тормоза;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зафиксировать сжатие пружин контргайками.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4.2.</w:t>
            </w:r>
            <w:r>
              <w:rPr>
                <w:sz w:val="20"/>
                <w:szCs w:val="20"/>
              </w:rPr>
              <w:t xml:space="preserve"> Осмотр оборудования, установленного на верхней балке двери шахты лифтов с </w:t>
            </w:r>
            <w:r/>
          </w:p>
          <w:p>
            <w:pPr>
              <w:ind w:firstLine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автоматическими раздвижными дверями: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зазоры: между штоками блок-контактов и площадками автоматических замков, между защелками замков и упорами кареток, между контрроликами и линейками, между роликами замков и боковыми сторонами отводки;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отрегулировать: заход ролика замка в паз отводки, зацепление пальцев рычагов с защелками замков; 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отрегулировать упорные болты, фиксирующие положение створок, закрепить их контргайками;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крепления: линеек, контрроликов, кронштейнов замков, пальцев рычагов, упоров кареток, корпусов блок-контактов и клеммных соединений проводов;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действия блок-контактов контроля запирания дверей шахты автоматическими замками и блок-контактов закрывания створок; размыкание блок-контактов должно опережать открывание автоматического замка;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надежность работы замков дверей шахты.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4.3.</w:t>
            </w:r>
            <w:r>
              <w:rPr>
                <w:sz w:val="20"/>
                <w:szCs w:val="20"/>
              </w:rPr>
              <w:t xml:space="preserve"> Осмотр освещения и сигнализации: </w:t>
            </w:r>
            <w:r/>
          </w:p>
          <w:p>
            <w:pPr>
              <w:pStyle w:val="848"/>
              <w:numPr>
                <w:ilvl w:val="0"/>
                <w:numId w:val="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действия звуковой и световой сигнализации, переговорной связи; </w:t>
            </w:r>
            <w:r/>
          </w:p>
          <w:p>
            <w:pPr>
              <w:pStyle w:val="848"/>
              <w:numPr>
                <w:ilvl w:val="0"/>
                <w:numId w:val="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заменить сгоревшие лампы в сигнальных аппаратах, шахте и машинном помещении.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</w:t>
            </w:r>
            <w:r>
              <w:rPr>
                <w:sz w:val="20"/>
                <w:szCs w:val="20"/>
              </w:rPr>
              <w:t xml:space="preserve"> Осмотр панели управления: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привести в соответствие с требованиями технических условий провалы и растворы контактов всех реле и контакторов, проверить выдержку реле времени;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клеммные соединения проводов, крепления корпусов электроаппаратов, устранить заедание в подвижных частях;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очистить от нагара контактные поверхности реле и контакторов; 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наличии и правильности заземления в соответствии с электросхемой лифта;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работу электросхемы и электроаппаратов во всех режимах работы лифта.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4.5.</w:t>
            </w:r>
            <w:r>
              <w:rPr>
                <w:sz w:val="20"/>
                <w:szCs w:val="20"/>
              </w:rPr>
              <w:t xml:space="preserve"> Осмотр канатоведущего шкива: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отсутствии сколов, трещин и других механических повреждений;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зазоры между канатами и дном ручья канатоведущего шкива;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отсутствии неравномерности просадки канатов в ручьях; 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крепление канатоведущего шкива.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</w:t>
            </w:r>
            <w:r>
              <w:rPr>
                <w:sz w:val="20"/>
                <w:szCs w:val="20"/>
              </w:rPr>
              <w:t xml:space="preserve"> Осмотр электродвигателя: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крепления буферных пальцев, клеммных соединений проводов, заземления;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надежности крепления соединительных полумуфт;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наличие смазки в подшипниках;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произвести очистку электродвигателя.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4.7.</w:t>
            </w:r>
            <w:r>
              <w:rPr>
                <w:sz w:val="20"/>
                <w:szCs w:val="20"/>
              </w:rPr>
              <w:t xml:space="preserve"> Осмотр концевых выключателей:</w:t>
            </w:r>
            <w:r/>
          </w:p>
          <w:p>
            <w:pPr>
              <w:pStyle w:val="848"/>
              <w:numPr>
                <w:ilvl w:val="0"/>
                <w:numId w:val="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зачистить контактные поверхности, подтянуть крепления деталей и клеммных соединений проводов;</w:t>
            </w:r>
            <w:r/>
          </w:p>
          <w:p>
            <w:pPr>
              <w:pStyle w:val="848"/>
              <w:numPr>
                <w:ilvl w:val="0"/>
                <w:numId w:val="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действия концевого выключателя при переходе кабиной крайних остановок.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4.8.</w:t>
            </w:r>
            <w:r>
              <w:rPr>
                <w:sz w:val="20"/>
                <w:szCs w:val="20"/>
              </w:rPr>
              <w:t xml:space="preserve"> Осмотр канатов:</w:t>
            </w:r>
            <w:r/>
          </w:p>
          <w:p>
            <w:pPr>
              <w:pStyle w:val="848"/>
              <w:numPr>
                <w:ilvl w:val="0"/>
                <w:numId w:val="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очистить канаты от излишней смазки;</w:t>
            </w:r>
            <w:r/>
          </w:p>
          <w:p>
            <w:pPr>
              <w:pStyle w:val="848"/>
              <w:numPr>
                <w:ilvl w:val="0"/>
                <w:numId w:val="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смазать канаты согласно карте смазки.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4.9.</w:t>
            </w:r>
            <w:r>
              <w:rPr>
                <w:sz w:val="20"/>
                <w:szCs w:val="20"/>
              </w:rPr>
              <w:t xml:space="preserve"> Осмотр направляющих кабины и противовеса: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осмотреть и выверить по штихмасу прямолинейность направляющих в продольном и поперечном направлениях, а также их вертикальность; расстояние по штихмасу между поверхностями направляющих кабины и противовеса должно быть выдержано с точностью по всей длине; 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отсутствии выступов в местах стыков с обязательной зачисткой выступов; 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крепления направляющих, кронштейнов и закладных деталей;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очистить и смазать направляющие.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4.10.</w:t>
            </w:r>
            <w:r>
              <w:rPr>
                <w:sz w:val="20"/>
                <w:szCs w:val="20"/>
              </w:rPr>
              <w:t xml:space="preserve"> Осмотр башмаков кабины: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зазоры между направляющими и рабочими поверхностями вкладышей башмаков кабины.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4.11.</w:t>
            </w:r>
            <w:r>
              <w:rPr>
                <w:sz w:val="20"/>
                <w:szCs w:val="20"/>
              </w:rPr>
              <w:t xml:space="preserve"> Осмотр этажных переключателей: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зазоры между торцами осей роликов и дном комбинированной отводки;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положение этажных переключателей относительно комбинированной отводки: при нахождении роликов в прямолинейной зоне отводки их рычаги должны находиться в вертикальном положении;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подтянуть крепления всех деталей и клеммных соединений проводов;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отрегулировать провалы контактов;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смазать оси роликов.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4.12.</w:t>
            </w:r>
            <w:r>
              <w:rPr>
                <w:sz w:val="20"/>
                <w:szCs w:val="20"/>
              </w:rPr>
              <w:t xml:space="preserve"> Осмотр раздвижных дверей шахты: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зазоры: между обрамлением портала и створками, между порогом и нижними торцовыми поверхностями створок двери шахты;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протянуть крепления створок, башмачков, амортизаторов;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убедиться, что при закрытии створки не заедают;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действия устройств реверса двери;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действия замков дверей шахты; при отсутствии кабины на этаже попробовать с этажной площадки раздвинуть створки, створки не должны раздвигаться.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действия блокировочных выключателей дверей кабины и шахты. Для проведения проверки кабину поочередно отправлять с каждого этажа; кабина должна приходить в движение только после полного закрытия дверей кабины и шахты. 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выборочно проверить точность остановки кабины на нескольких этажах.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4.13.</w:t>
            </w:r>
            <w:r>
              <w:rPr>
                <w:sz w:val="20"/>
                <w:szCs w:val="20"/>
              </w:rPr>
              <w:t xml:space="preserve"> Осмотр раздвижной автоматической двери кабины: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зазоры: между обрамлением створок и обрамлением стенки кабины, между порогом кабины и нижними торцовыми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оверхностями створок, между контрроликами и линейками, между роликом водила и упором каретки между упором и головкой регулировочного болта механического замка двери кабины; после окончания регулировки положение болта должно быть зафиксировано контргайкой. 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провалы контактов, контроля закрытия двери кабины, концевых выключателей на отключение электропривода при открытии и закрытии створок дверей кабины; 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при необходимости долить масло в редуктор привода дверей;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отрегулировать натяжение ремня механизма открытия створок;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отрегулировать натяжение троса связи створок;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подтянуть крепление деталей механизма открытия створок дверей кабины, пружины закрытия створок, кареток, упоров, створок двери кабины, линеек, роликов, башмачков, отводок, блок-контактов и их корпусов, клеммных соединений проводов.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4.14.</w:t>
            </w:r>
            <w:r>
              <w:rPr>
                <w:sz w:val="20"/>
                <w:szCs w:val="20"/>
              </w:rPr>
              <w:t xml:space="preserve"> Осмотр кнопочного поста управления в кабине:</w:t>
            </w:r>
            <w:r/>
          </w:p>
          <w:p>
            <w:pPr>
              <w:pStyle w:val="848"/>
              <w:numPr>
                <w:ilvl w:val="0"/>
                <w:numId w:val="1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том, что при нажатии любой кнопки приказа кабина придет на тот этаж, на который она была направлена;</w:t>
            </w:r>
            <w:r/>
          </w:p>
          <w:p>
            <w:pPr>
              <w:pStyle w:val="848"/>
              <w:numPr>
                <w:ilvl w:val="0"/>
                <w:numId w:val="1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состояние кнопок и надписей к ним: при прекращении нажатия на них они должны свободно возвращаться в исходное положение;</w:t>
            </w:r>
            <w:r/>
          </w:p>
          <w:p>
            <w:pPr>
              <w:pStyle w:val="848"/>
              <w:numPr>
                <w:ilvl w:val="0"/>
                <w:numId w:val="1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действия кнопки «Стоп».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4.15.</w:t>
            </w:r>
            <w:r>
              <w:rPr>
                <w:sz w:val="20"/>
                <w:szCs w:val="20"/>
              </w:rPr>
              <w:t xml:space="preserve"> Осмотр вызывных аппаратов:</w:t>
            </w:r>
            <w:r/>
          </w:p>
          <w:p>
            <w:pPr>
              <w:pStyle w:val="848"/>
              <w:numPr>
                <w:ilvl w:val="0"/>
                <w:numId w:val="1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крепление клеммных соединений проводов и деталей, очистить от нагара контактные поверхности;</w:t>
            </w:r>
            <w:r/>
          </w:p>
          <w:p>
            <w:pPr>
              <w:pStyle w:val="848"/>
              <w:numPr>
                <w:ilvl w:val="0"/>
                <w:numId w:val="1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исправность работы вызывных аппаратов. 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4.16.</w:t>
            </w:r>
            <w:r>
              <w:rPr>
                <w:sz w:val="20"/>
                <w:szCs w:val="20"/>
              </w:rPr>
              <w:t xml:space="preserve"> Осмотр подвески кабины и противовеса:</w:t>
            </w:r>
            <w:r/>
          </w:p>
          <w:p>
            <w:pPr>
              <w:pStyle w:val="848"/>
              <w:numPr>
                <w:ilvl w:val="0"/>
                <w:numId w:val="1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состояние балансира, при перекосе выровнять плечи;</w:t>
            </w:r>
            <w:r/>
          </w:p>
          <w:p>
            <w:pPr>
              <w:pStyle w:val="848"/>
              <w:numPr>
                <w:ilvl w:val="0"/>
                <w:numId w:val="1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крепления зажимов, обратив внимание на наличие контргаек, шплинтов и контргаек на канатодержателях и у валиков балансира; концы шплинтов должны быть укорочены до необходимой длины и разведены, а контргайки затянуты;</w:t>
            </w:r>
            <w:r/>
          </w:p>
          <w:p>
            <w:pPr>
              <w:pStyle w:val="848"/>
              <w:numPr>
                <w:ilvl w:val="0"/>
                <w:numId w:val="1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смазать шарниры балансирной подвески согласно карте смазки.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4.17.</w:t>
            </w:r>
            <w:r>
              <w:rPr>
                <w:sz w:val="20"/>
                <w:szCs w:val="20"/>
              </w:rPr>
              <w:t xml:space="preserve"> Осмотр противовеса: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отрегулировать зазоры между направляющими и вкладышами башмаков;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отсутствии трещин и сколов в наборном грузе;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надежности крепления наборного груза прижимными планками; 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долить масло в смазывающие аппараты;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крепления башмаков, деталей каркаса.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4.18.</w:t>
            </w:r>
            <w:r>
              <w:rPr>
                <w:sz w:val="20"/>
                <w:szCs w:val="20"/>
              </w:rPr>
              <w:t xml:space="preserve"> Осмотр купе кабины:</w:t>
            </w:r>
            <w:r/>
          </w:p>
          <w:p>
            <w:pPr>
              <w:pStyle w:val="848"/>
              <w:numPr>
                <w:ilvl w:val="0"/>
                <w:numId w:val="1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и подтянуть крепления купе в каркасе, декоративного пластика, обрамления, филенок;</w:t>
            </w:r>
            <w:r/>
          </w:p>
          <w:p>
            <w:pPr>
              <w:pStyle w:val="848"/>
              <w:numPr>
                <w:ilvl w:val="0"/>
                <w:numId w:val="1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проверить наличие Правил пользования лифтом и предупредительных надписей.</w:t>
            </w:r>
            <w:r/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4.19.</w:t>
            </w:r>
            <w:r>
              <w:rPr>
                <w:sz w:val="20"/>
                <w:szCs w:val="20"/>
              </w:rPr>
              <w:t xml:space="preserve"> Осмотр натяжного устройства ограничителя скорости: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очистить натяжное устройство от грязи и пыли;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осмотреть устройство и подтянуть крепления;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смазать оси шарниров и шкива;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убедиться в отсутствии сколов, трещин и других дефектов.</w:t>
            </w:r>
            <w:r/>
          </w:p>
          <w:p>
            <w:pPr>
              <w:jc w:val="both"/>
              <w:tabs>
                <w:tab w:val="left" w:pos="954" w:leader="none"/>
                <w:tab w:val="num" w:pos="108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Основной задачей Поставщ</w:t>
            </w:r>
            <w:r>
              <w:rPr>
                <w:sz w:val="20"/>
                <w:szCs w:val="20"/>
              </w:rPr>
              <w:t xml:space="preserve">ика по техническому обслуживанию лифтового оборудования является своевременное и качественное оказание услуг по техническому обслуживанию, ремонту и замене дефектных узлов и деталей, обеспечивающих надежную и безопасную эксплуатацию лифтового оборудования.</w:t>
            </w:r>
            <w:r/>
          </w:p>
          <w:p>
            <w:pPr>
              <w:jc w:val="left"/>
              <w:tabs>
                <w:tab w:val="left" w:pos="954" w:leader="none"/>
                <w:tab w:val="num" w:pos="1080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</w:t>
            </w:r>
            <w:r>
              <w:rPr>
                <w:b/>
                <w:bCs/>
                <w:sz w:val="20"/>
                <w:szCs w:val="20"/>
              </w:rPr>
              <w:t xml:space="preserve">Условие корректировки суммы договора</w:t>
            </w:r>
            <w:r>
              <w:rPr>
                <w:sz w:val="20"/>
                <w:szCs w:val="20"/>
              </w:rPr>
              <w:br/>
              <w:t xml:space="preserve">«Сумма договора заложена на 12 месяцев. В случае заключения договора позже 01.01.202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 года сумма подлежит корректировке пропорционально оставшемуся периоду.»</w:t>
            </w:r>
            <w:r/>
          </w:p>
        </w:tc>
      </w:tr>
    </w:tbl>
    <w:p>
      <w:pPr>
        <w:jc w:val="left"/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Разработал: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/>
      <w:bookmarkStart w:id="1" w:name="_Hlk162869770"/>
      <w:r/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Г</w:t>
      </w:r>
      <w:r>
        <w:rPr>
          <w:b/>
          <w:sz w:val="24"/>
          <w:szCs w:val="24"/>
        </w:rPr>
        <w:t xml:space="preserve">лавн</w:t>
      </w:r>
      <w:r>
        <w:rPr>
          <w:b/>
          <w:sz w:val="24"/>
          <w:szCs w:val="24"/>
        </w:rPr>
        <w:t xml:space="preserve">ый</w:t>
      </w:r>
      <w:r>
        <w:rPr>
          <w:b/>
          <w:sz w:val="24"/>
          <w:szCs w:val="24"/>
        </w:rPr>
        <w:t xml:space="preserve"> врача ЦВБ                                                     </w:t>
      </w:r>
      <w:r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Унербаева С.А.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Зам. главного врача по хоз. работам                                                                Султанов Б.Б.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СОГЛАСОВАНО: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Управления государственных закупок                                                          Бейсенова С.А.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Управления претензионно-исковой работы                                                    Гаитова М.А.</w:t>
      </w:r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bookmarkEnd w:id="1"/>
      <w:r/>
    </w:p>
    <w:p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Управления Мониторинга                                                                            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Кенесбеков Н.Н.</w:t>
      </w:r>
      <w:r>
        <w:rPr>
          <w:rFonts w:eastAsia="Consolas"/>
          <w:b/>
          <w:sz w:val="24"/>
          <w:szCs w:val="24"/>
        </w:rPr>
        <w:tab/>
      </w:r>
      <w:r>
        <w:rPr>
          <w:rFonts w:eastAsia="Consolas"/>
          <w:b/>
          <w:sz w:val="24"/>
          <w:szCs w:val="24"/>
        </w:rPr>
        <w:tab/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</w:rPr>
      </w:pPr>
      <w:r>
        <w:rPr>
          <w:rFonts w:eastAsia="Consolas"/>
          <w:b/>
          <w:sz w:val="24"/>
          <w:szCs w:val="24"/>
        </w:rPr>
      </w:r>
      <w:r/>
    </w:p>
    <w:p>
      <w:pPr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Бекітемін</w:t>
      </w:r>
      <w:r/>
    </w:p>
    <w:p>
      <w:pPr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Проректор </w:t>
      </w:r>
      <w:r/>
    </w:p>
    <w:p>
      <w:pPr>
        <w:rPr>
          <w:b/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  </w:t>
      </w:r>
      <w:r>
        <w:rPr>
          <w:b/>
          <w:sz w:val="24"/>
          <w:szCs w:val="24"/>
          <w:lang w:val="kk-KZ"/>
        </w:rPr>
        <w:t xml:space="preserve">_____________С.Е.</w:t>
      </w:r>
      <w:r>
        <w:rPr>
          <w:b/>
          <w:sz w:val="24"/>
          <w:szCs w:val="24"/>
          <w:lang w:val="kk-KZ"/>
        </w:rPr>
        <w:t xml:space="preserve"> </w:t>
      </w:r>
      <w:r>
        <w:rPr>
          <w:b/>
          <w:sz w:val="24"/>
          <w:szCs w:val="24"/>
          <w:lang w:val="kk-KZ"/>
        </w:rPr>
        <w:t xml:space="preserve">Султангазиева</w:t>
      </w:r>
      <w:r/>
    </w:p>
    <w:p>
      <w:pPr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«____»___________</w:t>
      </w:r>
      <w:r>
        <w:rPr>
          <w:b/>
          <w:sz w:val="24"/>
          <w:szCs w:val="24"/>
          <w:lang w:val="kk-KZ"/>
        </w:rPr>
        <w:t xml:space="preserve">_______</w:t>
      </w:r>
      <w:r>
        <w:rPr>
          <w:b/>
          <w:sz w:val="24"/>
          <w:szCs w:val="24"/>
          <w:lang w:val="kk-KZ"/>
        </w:rPr>
        <w:t xml:space="preserve">202</w:t>
      </w:r>
      <w:r>
        <w:rPr>
          <w:b/>
          <w:sz w:val="24"/>
          <w:szCs w:val="24"/>
          <w:lang w:val="kk-KZ"/>
        </w:rPr>
        <w:t xml:space="preserve">7</w:t>
      </w:r>
      <w:r>
        <w:rPr>
          <w:b/>
          <w:sz w:val="24"/>
          <w:szCs w:val="24"/>
          <w:lang w:val="kk-KZ"/>
        </w:rPr>
        <w:t xml:space="preserve">ж.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color w:val="202124"/>
          <w:sz w:val="24"/>
          <w:szCs w:val="24"/>
          <w:lang w:val="kk-KZ"/>
        </w:rPr>
      </w:pPr>
      <w:r>
        <w:rPr>
          <w:b/>
          <w:color w:val="202124"/>
          <w:sz w:val="24"/>
          <w:szCs w:val="24"/>
          <w:lang w:val="kk-KZ"/>
        </w:rPr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bCs/>
          <w:color w:val="202124"/>
          <w:sz w:val="24"/>
          <w:szCs w:val="24"/>
          <w:lang w:val="kk-KZ"/>
        </w:rPr>
      </w:pPr>
      <w:r>
        <w:rPr>
          <w:rStyle w:val="870"/>
          <w:lang w:val="kk-KZ"/>
        </w:rPr>
        <w:t xml:space="preserve">ТЕХНИКАЛЫҚ СИПАТТАМА</w:t>
      </w:r>
      <w:r>
        <w:rPr>
          <w:lang w:val="kk-KZ"/>
        </w:rPr>
        <w:br/>
      </w:r>
      <w:r>
        <w:rPr>
          <w:rStyle w:val="870"/>
          <w:b w:val="0"/>
          <w:bCs w:val="0"/>
          <w:lang w:val="kk-KZ"/>
        </w:rPr>
        <w:t xml:space="preserve">«С. Д. Асфендияров атындағы Қазақ ұлттық медицина университеті» КЕАҚ</w:t>
      </w:r>
      <w:r>
        <w:rPr>
          <w:b/>
          <w:bCs/>
          <w:lang w:val="kk-KZ"/>
        </w:rPr>
        <w:br/>
      </w:r>
      <w:r>
        <w:rPr>
          <w:rStyle w:val="870"/>
          <w:b w:val="0"/>
          <w:bCs w:val="0"/>
          <w:lang w:val="kk-KZ"/>
        </w:rPr>
        <w:t xml:space="preserve">Ішкі аурулар орталығының лифт жабдығына техникалық қызмет көрсету қызметін сатып алу</w:t>
      </w:r>
      <w:r/>
    </w:p>
    <w:tbl>
      <w:tblPr>
        <w:tblStyle w:val="846"/>
        <w:tblW w:w="0" w:type="auto"/>
        <w:tblLook w:val="04A0" w:firstRow="1" w:lastRow="0" w:firstColumn="1" w:lastColumn="0" w:noHBand="0" w:noVBand="1"/>
      </w:tblPr>
      <w:tblGrid>
        <w:gridCol w:w="2418"/>
        <w:gridCol w:w="7495"/>
      </w:tblGrid>
      <w:tr>
        <w:trPr/>
        <w:tc>
          <w:tcPr>
            <w:tcBorders>
              <w:right w:val="single" w:color="auto" w:sz="4" w:space="0"/>
            </w:tcBorders>
            <w:tcW w:w="2418" w:type="dxa"/>
            <w:textDirection w:val="lrTb"/>
            <w:noWrap w:val="false"/>
          </w:tcPr>
          <w:p>
            <w:pPr>
              <w:pStyle w:val="86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Қызметтің атауы </w:t>
            </w:r>
            <w:r/>
          </w:p>
        </w:tc>
        <w:tc>
          <w:tcPr>
            <w:tcBorders>
              <w:right w:val="single" w:color="auto" w:sz="4" w:space="0"/>
            </w:tcBorders>
            <w:tcW w:w="7495" w:type="dxa"/>
            <w:textDirection w:val="lrTb"/>
            <w:noWrap w:val="false"/>
          </w:tcPr>
          <w:p>
            <w:pPr>
              <w:pStyle w:val="865"/>
              <w:jc w:val="both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ru-RU"/>
              </w:rPr>
            </w:pPr>
            <w:r/>
            <w:bookmarkStart w:id="2" w:name="_Hlk161653591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Лифт жабдықтарына техникалық қызмет көрсету</w:t>
            </w:r>
            <w:bookmarkEnd w:id="2"/>
            <w:r/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2418" w:type="dxa"/>
            <w:textDirection w:val="lrTb"/>
            <w:noWrap w:val="false"/>
          </w:tcPr>
          <w:p>
            <w:pPr>
              <w:pStyle w:val="865"/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Тапсырыс берушінің атауы</w:t>
            </w:r>
            <w:r/>
          </w:p>
        </w:tc>
        <w:tc>
          <w:tcPr>
            <w:tcBorders>
              <w:right w:val="single" w:color="auto" w:sz="4" w:space="0"/>
            </w:tcBorders>
            <w:tcW w:w="7495" w:type="dxa"/>
            <w:textDirection w:val="lrTb"/>
            <w:noWrap w:val="false"/>
          </w:tcPr>
          <w:p>
            <w:pPr>
              <w:pStyle w:val="86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Ішкі аурулар клиникасы КЕАҚ «С.Д.Асфендияров атындағы Қазақ ұлттық медицина университеті»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2418" w:type="dxa"/>
            <w:textDirection w:val="lrTb"/>
            <w:noWrap w:val="false"/>
          </w:tcPr>
          <w:p>
            <w:pPr>
              <w:pStyle w:val="86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Қызмет көрсету мерзімі </w:t>
            </w:r>
            <w:r/>
          </w:p>
        </w:tc>
        <w:tc>
          <w:tcPr>
            <w:tcBorders>
              <w:right w:val="single" w:color="auto" w:sz="4" w:space="0"/>
            </w:tcBorders>
            <w:tcW w:w="7495" w:type="dxa"/>
            <w:textDirection w:val="lrTb"/>
            <w:noWrap w:val="false"/>
          </w:tcPr>
          <w:p>
            <w:pPr>
              <w:pStyle w:val="865"/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Қызмет көрсету мерзімі – шартқа қол қойылған сәттен бастап 202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7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 жылғы 31 желтоқсанға дейін.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br/>
              <w:t xml:space="preserve">Авариялық жағдайларда қызметті қабылдау және орындау </w:t>
            </w:r>
            <w:r>
              <w:rPr>
                <w:rStyle w:val="867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Style w:val="867"/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val="kk-KZ"/>
              </w:rPr>
              <w:t xml:space="preserve"> (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бұдан әрі</w:t>
            </w:r>
            <w:r>
              <w:rPr>
                <w:rStyle w:val="867"/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val="kk-KZ"/>
              </w:rPr>
              <w:t xml:space="preserve"> – </w:t>
            </w:r>
            <w:r>
              <w:rPr>
                <w:rStyle w:val="867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Style w:val="867"/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val="kk-KZ"/>
              </w:rPr>
              <w:t xml:space="preserve">)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 тарапынан </w:t>
            </w:r>
            <w:r>
              <w:rPr>
                <w:rStyle w:val="867"/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val="kk-KZ"/>
              </w:rPr>
              <w:t xml:space="preserve">Тапсырыс берушінің өтінімі түскен сәттен бастап 1 (бір) сағат ішінде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 жүзеге асырылуы тиіс.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br/>
              <w:t xml:space="preserve">Қызмет көрсетуге арналған өтінім </w:t>
            </w:r>
            <w:r>
              <w:rPr>
                <w:rStyle w:val="867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Style w:val="867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ге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 мобильді байланыс арқылы немесе мемлекеттік сатып алу порталы арқылы жіберіледі.</w:t>
            </w:r>
            <w:r/>
          </w:p>
        </w:tc>
      </w:tr>
      <w:tr>
        <w:trPr/>
        <w:tc>
          <w:tcPr>
            <w:tcW w:w="2418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rStyle w:val="867"/>
                <w:b/>
                <w:color w:val="202124"/>
                <w:sz w:val="24"/>
                <w:szCs w:val="24"/>
                <w:lang w:val="kk-KZ"/>
              </w:rPr>
              <w:t xml:space="preserve">Өткізу орны</w:t>
            </w:r>
            <w:r/>
          </w:p>
        </w:tc>
        <w:tc>
          <w:tcPr>
            <w:tcW w:w="7495" w:type="dxa"/>
            <w:textDirection w:val="lrTb"/>
            <w:noWrap w:val="false"/>
          </w:tcPr>
          <w:p>
            <w:pPr>
              <w:pStyle w:val="865"/>
              <w:jc w:val="both"/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«С.Д.Асфендияров атындағы ҚазҰМУ» КЕАҚ Ішкі аурулар орталығы</w:t>
            </w:r>
            <w:r/>
          </w:p>
          <w:p>
            <w:pPr>
              <w:pStyle w:val="86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Алматы қ., Медеу ауданы, Райымбек даңғы</w:t>
            </w:r>
            <w:r>
              <w:rPr>
                <w:rStyle w:val="867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лы </w:t>
            </w:r>
            <w:r>
              <w:rPr>
                <w:rStyle w:val="86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50А</w:t>
            </w:r>
            <w:r/>
          </w:p>
        </w:tc>
      </w:tr>
      <w:tr>
        <w:trPr/>
        <w:tc>
          <w:tcPr>
            <w:tcW w:w="2418" w:type="dxa"/>
            <w:textDirection w:val="lrTb"/>
            <w:noWrap w:val="false"/>
          </w:tcPr>
          <w:p>
            <w:pPr>
              <w:pStyle w:val="865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Параметрлердің және басқа бастапқы мәліметтердің қажетті сипаттамаларының сипаттамасы</w:t>
            </w:r>
            <w:r/>
          </w:p>
          <w:p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</w:r>
            <w:r/>
          </w:p>
        </w:tc>
        <w:tc>
          <w:tcPr>
            <w:tcW w:w="7495" w:type="dxa"/>
            <w:textDirection w:val="lrTb"/>
            <w:noWrap w:val="false"/>
          </w:tcPr>
          <w:p>
            <w:pPr>
              <w:pStyle w:val="865"/>
              <w:jc w:val="both"/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1. Қызметті алу мақсаты:</w:t>
            </w:r>
            <w:r/>
          </w:p>
          <w:p>
            <w:pPr>
              <w:jc w:val="both"/>
              <w:rPr>
                <w:rStyle w:val="867"/>
                <w:sz w:val="24"/>
                <w:szCs w:val="24"/>
                <w:lang w:val="kk-KZ"/>
              </w:rPr>
            </w:pPr>
            <w:r>
              <w:rPr>
                <w:rStyle w:val="867"/>
                <w:sz w:val="24"/>
                <w:szCs w:val="24"/>
                <w:lang w:val="kk-KZ"/>
              </w:rPr>
              <w:t xml:space="preserve">Лифт жабдықтарына техникалық қызмет көрсету лифтілердің сенімді әрі қауіпсіз жұмысын қамтамасыз ететін тораптар мен бөлшектерге уақтылы және сапалы техникалық қызмет көрсетуді, жөндеуді және ақаулы бөлшектерді ауыстыруды көздейді.</w:t>
            </w:r>
            <w:r/>
          </w:p>
          <w:p>
            <w:pPr>
              <w:jc w:val="both"/>
              <w:rPr>
                <w:rStyle w:val="867"/>
                <w:sz w:val="24"/>
                <w:szCs w:val="24"/>
                <w:lang w:val="kk-KZ"/>
              </w:rPr>
            </w:pPr>
            <w:r>
              <w:rPr>
                <w:rStyle w:val="867"/>
                <w:sz w:val="24"/>
                <w:szCs w:val="24"/>
                <w:lang w:val="kk-KZ"/>
              </w:rPr>
              <w:t xml:space="preserve">2.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 </w:t>
            </w:r>
            <w:r>
              <w:rPr>
                <w:rStyle w:val="867"/>
                <w:b/>
                <w:bCs/>
                <w:sz w:val="24"/>
                <w:szCs w:val="24"/>
                <w:lang w:val="kk-KZ"/>
              </w:rPr>
              <w:t xml:space="preserve">Жабдықтың сипаттамасы:</w:t>
            </w:r>
            <w:r/>
          </w:p>
          <w:p>
            <w:pPr>
              <w:jc w:val="both"/>
              <w:rPr>
                <w:rStyle w:val="867"/>
                <w:sz w:val="24"/>
                <w:szCs w:val="24"/>
                <w:lang w:val="kk-KZ"/>
              </w:rPr>
            </w:pPr>
            <w:r>
              <w:rPr>
                <w:rStyle w:val="867"/>
                <w:sz w:val="24"/>
                <w:szCs w:val="24"/>
                <w:lang w:val="kk-KZ"/>
              </w:rPr>
              <w:t xml:space="preserve">Лифт жабдықтарының түрі: «МОГИЛЕВ ЛИФТМАШ» жолаушылар лифтілері.</w:t>
            </w:r>
            <w:r/>
          </w:p>
          <w:p>
            <w:pPr>
              <w:jc w:val="both"/>
              <w:rPr>
                <w:rStyle w:val="867"/>
                <w:sz w:val="24"/>
                <w:szCs w:val="24"/>
                <w:lang w:val="kk-KZ"/>
              </w:rPr>
            </w:pPr>
            <w:r>
              <w:rPr>
                <w:rStyle w:val="867"/>
                <w:sz w:val="24"/>
                <w:szCs w:val="24"/>
                <w:lang w:val="kk-KZ"/>
              </w:rPr>
              <w:t xml:space="preserve">Жүк көтергіштігі: 630 кг.</w:t>
            </w:r>
            <w:r/>
          </w:p>
          <w:p>
            <w:pPr>
              <w:jc w:val="both"/>
              <w:rPr>
                <w:rStyle w:val="867"/>
                <w:sz w:val="24"/>
                <w:szCs w:val="24"/>
                <w:lang w:val="kk-KZ"/>
              </w:rPr>
            </w:pPr>
            <w:r>
              <w:rPr>
                <w:rStyle w:val="867"/>
                <w:sz w:val="24"/>
                <w:szCs w:val="24"/>
                <w:lang w:val="kk-KZ"/>
              </w:rPr>
              <w:t xml:space="preserve">Жолаушылар саны: 8.</w:t>
            </w:r>
            <w:r/>
          </w:p>
          <w:p>
            <w:pPr>
              <w:jc w:val="both"/>
              <w:rPr>
                <w:rStyle w:val="867"/>
                <w:sz w:val="24"/>
                <w:szCs w:val="24"/>
                <w:lang w:val="kk-KZ"/>
              </w:rPr>
            </w:pPr>
            <w:r>
              <w:rPr>
                <w:rStyle w:val="867"/>
                <w:sz w:val="24"/>
                <w:szCs w:val="24"/>
                <w:lang w:val="kk-KZ"/>
              </w:rPr>
              <w:t xml:space="preserve">Лифттер саны: 2.</w:t>
            </w:r>
            <w:r/>
          </w:p>
          <w:p>
            <w:pPr>
              <w:jc w:val="both"/>
              <w:rPr>
                <w:rStyle w:val="867"/>
                <w:sz w:val="24"/>
                <w:szCs w:val="24"/>
                <w:lang w:val="kk-KZ"/>
              </w:rPr>
            </w:pPr>
            <w:r>
              <w:rPr>
                <w:rStyle w:val="867"/>
                <w:sz w:val="24"/>
                <w:szCs w:val="24"/>
                <w:lang w:val="kk-KZ"/>
              </w:rPr>
              <w:t xml:space="preserve">Қабаттар саны: 3 қабат + жертөле.</w:t>
            </w:r>
            <w:r/>
          </w:p>
          <w:p>
            <w:pPr>
              <w:pStyle w:val="865"/>
              <w:jc w:val="both"/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3. </w:t>
            </w:r>
            <w:r>
              <w:rPr>
                <w:rStyle w:val="867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Style w:val="86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ге қойылатын талаптар:</w:t>
            </w:r>
            <w:r/>
          </w:p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kk-KZ"/>
              </w:rPr>
              <w:t xml:space="preserve">3.1.  </w:t>
            </w:r>
            <w:r>
              <w:rPr>
                <w:rStyle w:val="867"/>
                <w:rFonts w:ascii="Times New Roman" w:hAnsi="Times New Roman" w:cs="Times New Roman" w:eastAsia="Times New Roman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kk-KZ"/>
              </w:rPr>
              <w:t xml:space="preserve"> Шартқа қол қойғаннан кейін, 7 күнтізбелік күн ішінде, лифтті пайдалану ережесін (орыс және қазақ тілдерінде), авариялық қызметінің контактілерімен және </w:t>
            </w:r>
            <w:r>
              <w:rPr>
                <w:rStyle w:val="867"/>
                <w:rFonts w:ascii="Times New Roman" w:hAnsi="Times New Roman" w:cs="Times New Roman" w:eastAsia="Times New Roman"/>
                <w:sz w:val="24"/>
                <w:szCs w:val="24"/>
                <w:lang w:val="kk-KZ"/>
              </w:rPr>
              <w:t xml:space="preserve">Өнім берушінің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kk-KZ"/>
              </w:rPr>
              <w:t xml:space="preserve"> мөрімен әзірлеу тиіс,  Пайдалану ережесин Тапсырыс берушімен келісіп, лифт кабиналарында орналастыруға міндетті.</w:t>
            </w:r>
            <w:r/>
          </w:p>
          <w:p>
            <w:pPr>
              <w:jc w:val="both"/>
              <w:rPr>
                <w:sz w:val="24"/>
                <w:szCs w:val="24"/>
                <w:lang w:val="kk-KZ" w:eastAsia="ru-RU"/>
              </w:rPr>
            </w:pPr>
            <w:r>
              <w:rPr>
                <w:sz w:val="24"/>
                <w:szCs w:val="24"/>
                <w:lang w:val="kk-KZ" w:eastAsia="ru-RU"/>
              </w:rPr>
              <w:t xml:space="preserve">3.2.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sz w:val="24"/>
                <w:szCs w:val="24"/>
                <w:lang w:val="kk-KZ" w:eastAsia="ru-RU"/>
              </w:rPr>
              <w:t xml:space="preserve"> ай сайын лифт жабдықтарына техн</w:t>
            </w:r>
            <w:r>
              <w:rPr>
                <w:sz w:val="24"/>
                <w:szCs w:val="24"/>
                <w:lang w:val="kk-KZ" w:eastAsia="ru-RU"/>
              </w:rPr>
              <w:t xml:space="preserve">икалық қызмет көрсетуді жүзеге асырады. Лифті жабдығының техникалық жай-күйін кезеңді түрде тексеруді және техникалық қызмет көрсетуді, тексеруге және техникалық қызмет көрсетуге қажетті өз құралдарымен және керек-жарақтарымен жұмыс күндері жүзеге асырады.</w:t>
            </w:r>
            <w:r/>
          </w:p>
          <w:p>
            <w:pPr>
              <w:contextualSpacing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3.3. </w:t>
            </w:r>
            <w:r>
              <w:rPr>
                <w:rStyle w:val="867"/>
                <w:color w:val="202124"/>
                <w:sz w:val="24"/>
                <w:szCs w:val="24"/>
                <w:lang w:val="kk-KZ"/>
              </w:rPr>
              <w:t xml:space="preserve">Төтенше жағдай туындаған кезде қызмет көрсетуді қабылдауды және орындауды тапсырыс берушінің өтініші бойынша өнім беруші өтінішті алған сәттен бастап 1 (бір) сағат ішінде жүзеге асыруға тиіс.</w:t>
            </w:r>
            <w:r/>
          </w:p>
          <w:p>
            <w:pPr>
              <w:contextualSpacing/>
              <w:jc w:val="both"/>
              <w:rPr>
                <w:sz w:val="24"/>
                <w:szCs w:val="24"/>
                <w:lang w:val="kk-KZ" w:eastAsia="ru-RU"/>
              </w:rPr>
            </w:pPr>
            <w:r>
              <w:rPr>
                <w:sz w:val="24"/>
                <w:szCs w:val="24"/>
                <w:lang w:val="kk-KZ" w:eastAsia="ru-RU"/>
              </w:rPr>
              <w:t xml:space="preserve">3.4. Тапсырыс берушінің ғимаратында орналасқан барлық лифт жабдығының сенімді және қауіпсіз жұмысын қамтамасыз ету (лифт авариялық тоқтаған жағдайда жоспардан тыс, дереу техникалық қызмет көрсету).</w:t>
            </w:r>
            <w:r/>
          </w:p>
          <w:p>
            <w:pPr>
              <w:jc w:val="both"/>
              <w:rPr>
                <w:sz w:val="24"/>
                <w:szCs w:val="24"/>
                <w:lang w:val="kk-KZ" w:eastAsia="ru-RU"/>
              </w:rPr>
            </w:pPr>
            <w:r>
              <w:rPr>
                <w:sz w:val="24"/>
                <w:szCs w:val="24"/>
                <w:lang w:val="kk-KZ"/>
              </w:rPr>
              <w:t xml:space="preserve">3.5. </w:t>
            </w:r>
            <w:r>
              <w:rPr>
                <w:sz w:val="24"/>
                <w:szCs w:val="24"/>
                <w:lang w:val="kk-KZ" w:eastAsia="ru-RU"/>
              </w:rPr>
              <w:t xml:space="preserve">Сынған лифтте қалған адамдарды босатуды, тәулік бойы, диспетчердің телефонына өтініш түскен сәттен бастап және 30 минуттан аспайтын уақытта жүзеге асыру.</w:t>
            </w:r>
            <w:r/>
          </w:p>
          <w:p>
            <w:pPr>
              <w:jc w:val="both"/>
              <w:rPr>
                <w:sz w:val="24"/>
                <w:szCs w:val="24"/>
                <w:lang w:val="kk-KZ" w:eastAsia="ru-RU"/>
              </w:rPr>
            </w:pPr>
            <w:r>
              <w:rPr>
                <w:sz w:val="24"/>
                <w:szCs w:val="24"/>
                <w:lang w:val="kk-KZ" w:eastAsia="ru-RU"/>
              </w:rPr>
              <w:t xml:space="preserve">3.</w:t>
            </w:r>
            <w:r>
              <w:rPr>
                <w:sz w:val="24"/>
                <w:szCs w:val="24"/>
                <w:lang w:val="kk-KZ" w:eastAsia="ru-RU"/>
              </w:rPr>
              <w:t xml:space="preserve">6</w:t>
            </w:r>
            <w:r>
              <w:rPr>
                <w:sz w:val="24"/>
                <w:szCs w:val="24"/>
                <w:lang w:val="kk-KZ" w:eastAsia="ru-RU"/>
              </w:rPr>
              <w:t xml:space="preserve">. Лифт жабдығын қасақана бүлдіруіне байланысты қолданыстан шығару актісін жасау, Кінәлі тұлғаларды жауапкершілікке тарту және жөндеу жұмыстарының құнын анықтау жөніндегі комиссияға қатысу.</w:t>
            </w:r>
            <w:r/>
          </w:p>
          <w:p>
            <w:pPr>
              <w:jc w:val="both"/>
              <w:rPr>
                <w:spacing w:val="-3"/>
                <w:sz w:val="24"/>
                <w:szCs w:val="24"/>
                <w:lang w:val="kk-KZ" w:eastAsia="ru-RU"/>
              </w:rPr>
            </w:pPr>
            <w:r>
              <w:rPr>
                <w:spacing w:val="-3"/>
                <w:sz w:val="24"/>
                <w:szCs w:val="24"/>
                <w:lang w:val="kk-KZ" w:eastAsia="ru-RU"/>
              </w:rPr>
              <w:t xml:space="preserve">3.</w:t>
            </w:r>
            <w:r>
              <w:rPr>
                <w:spacing w:val="-3"/>
                <w:sz w:val="24"/>
                <w:szCs w:val="24"/>
                <w:lang w:val="kk-KZ" w:eastAsia="ru-RU"/>
              </w:rPr>
              <w:t xml:space="preserve">7</w:t>
            </w:r>
            <w:r>
              <w:rPr>
                <w:spacing w:val="-3"/>
                <w:sz w:val="24"/>
                <w:szCs w:val="24"/>
                <w:lang w:val="kk-KZ" w:eastAsia="ru-RU"/>
              </w:rPr>
              <w:t xml:space="preserve">. Лифттердің болашақ уақыттардағы қауіпсіз және үздіксіз жұмысын қамтамасыз ету үшін, физикалық ескірген бөлшектерді, тораптарды және механизмдерді ауыстыру қажеттілігі туралы Тапсырыс берушіге уақытылы, екі айдан кешіктірмей алдын ала хабарлау.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</w:t>
            </w:r>
            <w:r>
              <w:rPr>
                <w:sz w:val="24"/>
                <w:szCs w:val="24"/>
                <w:lang w:val="kk-KZ"/>
              </w:rPr>
              <w:t xml:space="preserve">8</w:t>
            </w:r>
            <w:r>
              <w:rPr>
                <w:sz w:val="24"/>
                <w:szCs w:val="24"/>
                <w:lang w:val="kk-KZ"/>
              </w:rPr>
              <w:t xml:space="preserve">. Ақаулар анықталған жағдайда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sz w:val="24"/>
                <w:szCs w:val="24"/>
                <w:lang w:val="kk-KZ"/>
              </w:rPr>
              <w:t xml:space="preserve"> ақау актісін жасайды. Ақауларды жою үшін, ай сайынғы техникалық қызмет көрсету сомасының 10% аспайтын, қажетті шығыс материалдарын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sz w:val="24"/>
                <w:szCs w:val="24"/>
                <w:lang w:val="kk-KZ"/>
              </w:rPr>
              <w:t xml:space="preserve"> өз есебінен сатып алады. Ай сайынғы қызмет көрсету сомасының 10%-нан асатын негізгі қосалқы бөлшектерін Тапсырыс беруші ақау акті негізінде сатып алады. Қызмет көрсету кезінде пайдаланылатын шығыс материалда</w:t>
            </w:r>
            <w:r>
              <w:rPr>
                <w:sz w:val="24"/>
                <w:szCs w:val="24"/>
                <w:lang w:val="kk-KZ"/>
              </w:rPr>
              <w:t xml:space="preserve">ры жаңа, пайдаланылмаған, жоғары сапалы және Қазақстан Республикасының техникалық және нормативтік құқықтық актілерінің талаптарына сәйкес болуы тиіс. Шығын материалдарын ескере отырып, лифт жабдығын жөндеу (монтаждау, ауыстыру және т.б.), сондай-ақ жөндеу</w:t>
            </w:r>
            <w:r>
              <w:rPr>
                <w:sz w:val="24"/>
                <w:szCs w:val="24"/>
                <w:lang w:val="kk-KZ"/>
              </w:rPr>
              <w:t xml:space="preserve">ге байланысты барлық басқада шығындар Шарттың жалпы сомасына кіреді. Жұмыс істеп тұрған лифт жабдығының белгілі бір бөлігінің істен шығуы, жабдықтың тоқтап қалуына әкеп соққан жағдайда, шығын материалдарын ауыстыру 5 күнтізбелік күн ішінде жүргізілуі тиіс.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</w:t>
            </w:r>
            <w:r>
              <w:rPr>
                <w:sz w:val="24"/>
                <w:szCs w:val="24"/>
                <w:lang w:val="kk-KZ"/>
              </w:rPr>
              <w:t xml:space="preserve">9</w:t>
            </w:r>
            <w:r>
              <w:rPr>
                <w:sz w:val="24"/>
                <w:szCs w:val="24"/>
                <w:lang w:val="kk-KZ"/>
              </w:rPr>
              <w:t xml:space="preserve">. Лифті жабдығының элементтері мен жүйелеріне техникалық қызмет көрсетуді, белгіленген жұмыс параметрлері мен қауіпсіз жұмыс режи</w:t>
            </w:r>
            <w:r>
              <w:rPr>
                <w:sz w:val="24"/>
                <w:szCs w:val="24"/>
                <w:lang w:val="kk-KZ"/>
              </w:rPr>
              <w:t xml:space="preserve">мдерін сақтау арқылы, Қазақстан Республикасының лифттер мен лифт шахталарына техникалық қызмет көрсету және пайдалану жөніндегі талаптарға, ережелерге, ұлттық стандарттарға, сондай-ақ лифт өндірушісінің нұсқаулары мен нұсқаулықтарына сәйкес қамтамасыз ету.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3.1</w:t>
            </w:r>
            <w:r>
              <w:rPr>
                <w:sz w:val="24"/>
                <w:szCs w:val="24"/>
                <w:lang w:val="kk-KZ"/>
              </w:rPr>
              <w:t xml:space="preserve">0</w:t>
            </w:r>
            <w:r>
              <w:rPr>
                <w:sz w:val="24"/>
                <w:szCs w:val="24"/>
                <w:lang w:val="kk-KZ"/>
              </w:rPr>
              <w:t xml:space="preserve">. Қауіпсіздік шаралары, өрт қауіпсіздігі, электр қауіпсіздігі нормалары мен ережелерін, СЭС стандарттарын және Қазақстан Республикасының заңнамасына сәйкес басқа да нормалар мен ережелерді сақтау.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sz w:val="24"/>
                <w:szCs w:val="24"/>
                <w:lang w:val="kk-KZ"/>
              </w:rPr>
              <w:t xml:space="preserve"> көрсетілген талаптарды бұзғаны үшін толық жауапты болады.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3.1</w:t>
            </w:r>
            <w:r>
              <w:rPr>
                <w:sz w:val="24"/>
                <w:szCs w:val="24"/>
                <w:lang w:val="kk-KZ"/>
              </w:rPr>
              <w:t xml:space="preserve">1</w:t>
            </w:r>
            <w:r>
              <w:rPr>
                <w:sz w:val="24"/>
                <w:szCs w:val="24"/>
                <w:lang w:val="kk-KZ"/>
              </w:rPr>
              <w:t xml:space="preserve">. </w:t>
            </w:r>
            <w:r>
              <w:rPr>
                <w:sz w:val="24"/>
                <w:szCs w:val="24"/>
                <w:lang w:val="kk-KZ"/>
              </w:rPr>
              <w:t xml:space="preserve">Лифт жабдықтарына техникалық қызмет көрсету аяқталғаннан кейін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sz w:val="24"/>
                <w:szCs w:val="24"/>
                <w:lang w:val="kk-KZ"/>
              </w:rPr>
              <w:t xml:space="preserve"> техникалық қызмет көрсету қызметтері көрсетілген учаскелерде жинастыру жұмыстарын жүргізуге міндетті.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3.1</w:t>
            </w:r>
            <w:r>
              <w:rPr>
                <w:sz w:val="24"/>
                <w:szCs w:val="24"/>
                <w:lang w:val="kk-KZ"/>
              </w:rPr>
              <w:t xml:space="preserve">2</w:t>
            </w:r>
            <w:r>
              <w:rPr>
                <w:sz w:val="24"/>
                <w:szCs w:val="24"/>
                <w:lang w:val="kk-KZ"/>
              </w:rPr>
              <w:t xml:space="preserve">. Қызметтерді көрсету кезінде Тапсырыс берушінің мүлкіне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sz w:val="24"/>
                <w:szCs w:val="24"/>
                <w:lang w:val="kk-KZ"/>
              </w:rPr>
              <w:t xml:space="preserve"> қызметкерлерінің кінәсінен келтірілген залалды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sz w:val="24"/>
                <w:szCs w:val="24"/>
                <w:lang w:val="kk-KZ"/>
              </w:rPr>
              <w:t xml:space="preserve"> толық өтеуге кепілдік береді.</w:t>
            </w:r>
            <w:r/>
          </w:p>
          <w:p>
            <w:pPr>
              <w:jc w:val="both"/>
              <w:tabs>
                <w:tab w:val="left" w:pos="954" w:leader="none"/>
                <w:tab w:val="num" w:pos="1080" w:leader="none"/>
              </w:tabs>
              <w:rPr>
                <w:sz w:val="24"/>
                <w:szCs w:val="24"/>
                <w:lang w:val="kk-KZ" w:eastAsia="ru-RU"/>
              </w:rPr>
            </w:pPr>
            <w:r>
              <w:rPr>
                <w:sz w:val="24"/>
                <w:szCs w:val="24"/>
                <w:lang w:val="kk-KZ"/>
              </w:rPr>
              <w:t xml:space="preserve">3.1</w:t>
            </w:r>
            <w:r>
              <w:rPr>
                <w:sz w:val="24"/>
                <w:szCs w:val="24"/>
                <w:lang w:val="kk-KZ"/>
              </w:rPr>
              <w:t xml:space="preserve">3</w:t>
            </w:r>
            <w:r>
              <w:rPr>
                <w:sz w:val="24"/>
                <w:szCs w:val="24"/>
                <w:lang w:val="kk-KZ"/>
              </w:rPr>
              <w:t xml:space="preserve">.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Барлық техникалық және жөндеу қызметтері туралы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 арнайы журналда тиісті белгілерді енгізуі тиіс, онда көрсетілген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қызметтердің нақты көрсетілген күні,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 қызметкерінің тегі, аты-жөні және қолы, сондай-ақ көрсетілген қызмет түрлері көрсетіледі.</w:t>
            </w:r>
            <w:r/>
          </w:p>
          <w:p>
            <w:pPr>
              <w:jc w:val="both"/>
              <w:tabs>
                <w:tab w:val="left" w:pos="954" w:leader="none"/>
                <w:tab w:val="num" w:pos="1080" w:leader="none"/>
              </w:tabs>
              <w:rPr>
                <w:rStyle w:val="867"/>
                <w:lang w:val="kk-KZ"/>
              </w:rPr>
            </w:pPr>
            <w:r>
              <w:rPr>
                <w:sz w:val="24"/>
                <w:szCs w:val="24"/>
                <w:lang w:val="kk-KZ" w:eastAsia="ru-RU"/>
              </w:rPr>
              <w:t xml:space="preserve">3.1</w:t>
            </w:r>
            <w:r>
              <w:rPr>
                <w:sz w:val="24"/>
                <w:szCs w:val="24"/>
                <w:lang w:val="kk-KZ" w:eastAsia="ru-RU"/>
              </w:rPr>
              <w:t xml:space="preserve">4</w:t>
            </w:r>
            <w:r>
              <w:rPr>
                <w:sz w:val="24"/>
                <w:szCs w:val="24"/>
                <w:lang w:val="kk-KZ" w:eastAsia="ru-RU"/>
              </w:rPr>
              <w:t xml:space="preserve">. 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Style w:val="867"/>
                <w:sz w:val="24"/>
                <w:szCs w:val="24"/>
                <w:lang w:val="kk-KZ"/>
              </w:rPr>
              <w:t xml:space="preserve"> көрсетілген қызметтер актісімен бірге есептік айдың соңғы күні көрсетілген әрбір қызметтің көрсетілу күндері туралы мәліметтерді қамтитын қызметтер туралы есепті ұсынады.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3.1</w:t>
            </w:r>
            <w:r>
              <w:rPr>
                <w:sz w:val="24"/>
                <w:szCs w:val="24"/>
                <w:lang w:val="kk-KZ"/>
              </w:rPr>
              <w:t xml:space="preserve">5</w:t>
            </w:r>
            <w:r>
              <w:rPr>
                <w:sz w:val="24"/>
                <w:szCs w:val="24"/>
                <w:lang w:val="kk-KZ"/>
              </w:rPr>
              <w:t xml:space="preserve">. Лифт жабдығына техникалық қызмет көрсету келесі талаптарға сәйкес жүзеге асырылуы керек «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Жүк көтергіш механизмдерді пайдалану кезінде өнеркәсіптік қауіпсіздікті қамтамасыз ету» қағидаларын бекіту туралы</w:t>
            </w:r>
            <w:r>
              <w:rPr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Қазақстан Республикасы Инвестициялар және даму министрінің 2014 жылғы 30 желтоқсандағы №359 бұйрығы</w:t>
            </w:r>
            <w:r>
              <w:rPr>
                <w:sz w:val="24"/>
                <w:szCs w:val="24"/>
                <w:lang w:val="kk-KZ"/>
              </w:rPr>
              <w:t xml:space="preserve">.</w:t>
            </w:r>
            <w:r/>
          </w:p>
          <w:p>
            <w:pPr>
              <w:jc w:val="both"/>
              <w:rPr>
                <w:rStyle w:val="867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867"/>
                <w:b/>
                <w:color w:val="202124"/>
                <w:sz w:val="24"/>
                <w:szCs w:val="24"/>
                <w:lang w:val="kk-KZ"/>
              </w:rPr>
              <w:t xml:space="preserve">4. Лифт жабдығына ай сайынғы техникалық қызмет көрсету олардың жұмыс қабілеттілігін ұстап тұру жөніндегі мынадай іс-шаралар кешенін қамтиды:</w:t>
            </w:r>
            <w:r/>
          </w:p>
          <w:p>
            <w:pPr>
              <w:jc w:val="both"/>
              <w:rPr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4.1.</w:t>
            </w:r>
            <w:r>
              <w:rPr>
                <w:sz w:val="24"/>
                <w:szCs w:val="24"/>
              </w:rPr>
              <w:t xml:space="preserve"> Тежегіш құрылғыны тексеру: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қамыт пен арматура арасындағы, үйкеліс төсемдері мен муфтаның тежегіш жартысы арасындағы саңылауларды тексеру және реттеу;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топсаларды майлау; 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бөлшектердің бекіткіштерін және сымдардың терминалдық қосылымдарын тексеру және қатайту; 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лифтіні қабаттар бойынша сынау кезінде тежегіштің бір және басқа бағытта жұмысын тексеру, бұл ретте кабинаны едендерде тоқтату дәлдігі едендік көлікпен тиелген жүк лифтілері үшін аспайтын шекте болуы керек;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тежегіш серіппелердің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ілмектер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арасындағы саңылаулары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тексеру;</w:t>
            </w:r>
            <w:r/>
          </w:p>
          <w:p>
            <w:pPr>
              <w:pStyle w:val="848"/>
              <w:numPr>
                <w:ilvl w:val="0"/>
                <w:numId w:val="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серіппелерді бекіткіш гайкалармен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қысып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бекіту.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4.2.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Л</w:t>
            </w:r>
            <w:r>
              <w:rPr>
                <w:sz w:val="24"/>
                <w:szCs w:val="24"/>
              </w:rPr>
              <w:t xml:space="preserve">ифт шахтасының есігінің жоғарғы арқалығына орнатылған</w:t>
            </w:r>
            <w:r>
              <w:rPr>
                <w:sz w:val="24"/>
                <w:szCs w:val="24"/>
                <w:lang w:val="kk-KZ"/>
              </w:rPr>
              <w:t xml:space="preserve"> жабдықты автоматты жылжымалы есіктерімен бірге тексеру:</w:t>
            </w:r>
            <w:r/>
          </w:p>
          <w:p>
            <w:pPr>
              <w:pStyle w:val="848"/>
              <w:numPr>
                <w:ilvl w:val="0"/>
                <w:numId w:val="1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қосалқы контактілердің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штангалары мен автоматты құлыптардың платформалары арасындағы, құлыптардың ысырмалары мен кареталар екпіні арасындағы, басқару роликтері мен сызғыштар арасындағы, құлыптардың роликтері мен қабаттасудың бүйірлері арасындағы саңылауларды тексеру және реттеу;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бекіткіш роликтің қабаттасудың ойығына кіруін, тұтқалы қолдарды құлыптардың ысырмаларымен түйістіруін тексеру және реттеу; 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қақпақтардың орнын бекітетін тоқтату болттарын реттеу және оларды контргайкалармен бекіту;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сызғыштар, басқару роликтері, бекіткіш кронштейндер, тұтқалы қол, каретка екпіні, қосалқы контактілердің корпустары және сымдардың терминалдық қосылыстары бекіткіштерін тексеріп, бекітіңіз;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шахта есіктерінің автоматты құлыптарымен құлыпталуын, блоктық контактілердің жұмысқа жарамдылығын және жапқыштарды жабуға арналған блоктық контактілерді тексеру;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қосалқы контактілердің ашылуы автоматты құлыптың ашылуынан бұрын болуы керек;</w:t>
            </w:r>
            <w:r/>
          </w:p>
          <w:p>
            <w:pPr>
              <w:pStyle w:val="848"/>
              <w:numPr>
                <w:ilvl w:val="0"/>
                <w:numId w:val="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шахтаның есік құлыптарының сенімді жұмыс істеуін тексеру.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4.3.</w:t>
            </w:r>
            <w:r>
              <w:rPr>
                <w:sz w:val="24"/>
                <w:szCs w:val="24"/>
              </w:rPr>
              <w:t xml:space="preserve"> Жарықтандыру және сигнализацияны тексеру: </w:t>
            </w:r>
            <w:r/>
          </w:p>
          <w:p>
            <w:pPr>
              <w:pStyle w:val="848"/>
              <w:numPr>
                <w:ilvl w:val="0"/>
                <w:numId w:val="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дыбыс-жарық сигнализациясының, байланыс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ың жұмысқа жарамдылығын тексеру; </w:t>
            </w:r>
            <w:r/>
          </w:p>
          <w:p>
            <w:pPr>
              <w:pStyle w:val="848"/>
              <w:numPr>
                <w:ilvl w:val="0"/>
                <w:numId w:val="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сигналдық құрылғыларда, шахтада және машина бөлмесінде күйіп кеткен шамдарды тексеру және ауыстыру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4.4.</w:t>
            </w:r>
            <w:r>
              <w:rPr>
                <w:sz w:val="24"/>
                <w:szCs w:val="24"/>
              </w:rPr>
              <w:t xml:space="preserve"> Басқару</w:t>
            </w:r>
            <w:r>
              <w:rPr>
                <w:sz w:val="24"/>
                <w:szCs w:val="24"/>
                <w:lang w:val="kk-KZ"/>
              </w:rPr>
              <w:t xml:space="preserve"> панелін</w:t>
            </w:r>
            <w:r>
              <w:rPr>
                <w:sz w:val="24"/>
                <w:szCs w:val="24"/>
              </w:rPr>
              <w:t xml:space="preserve"> тексеру: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барлық реле мен контакторлардың түйіспелерінің шұңқырлары мен саңылауларын тексеру және техникалық шарттар талаптарына сәйкес келтіру, уақыт релесінің кешігуін тексеру;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 құрылғыларының корпустарын бекітіп, сымдардың терминалдық қосылымдарын тексеру және қатайту, қозғалатын бөліктердегі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кептелуді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болдырмау;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реленің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жанасу беттері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контакторларды күйеден тазарту;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лифтінің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схемасына сәйкес жерге қосудың болуын және дұрыстығын тексеру;</w:t>
            </w:r>
            <w:r/>
          </w:p>
          <w:p>
            <w:pPr>
              <w:pStyle w:val="848"/>
              <w:numPr>
                <w:ilvl w:val="0"/>
                <w:numId w:val="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лифттің барлық жұмыс режимдерінде электр тізбегі мен электр құрылғыларының жұмысын тексеру. 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4.5.</w:t>
            </w:r>
            <w:r>
              <w:rPr>
                <w:sz w:val="24"/>
                <w:szCs w:val="24"/>
              </w:rPr>
              <w:t xml:space="preserve"> Тартқыш шығыршықты тексеру: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жоңқалар, жарықтар және басқа механикалық зақымдар жоқ екеніне көз жеткізу;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арқандар арасындағы саңылауларды және тартқыш шығырдың түбін тексеру;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ағындардағы арқандардың біркелкі орналаспағанына көз жеткізу; </w:t>
            </w:r>
            <w:r/>
          </w:p>
          <w:p>
            <w:pPr>
              <w:pStyle w:val="848"/>
              <w:numPr>
                <w:ilvl w:val="0"/>
                <w:numId w:val="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тартқыш шығырдың бекітілуін тексеріп, қатайту. 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4.6.</w:t>
            </w:r>
            <w:r>
              <w:rPr>
                <w:sz w:val="24"/>
                <w:szCs w:val="24"/>
              </w:rPr>
              <w:t xml:space="preserve"> Электр қозғалтқышын тексеру: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буферлік 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ұтқалардың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сымдардың клеммдік қосылыстарының, жерге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қосудың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бекітілуін тексеру және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жалғағыш жартылай муфталардың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сенімді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екітілу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көз жеткізу;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мойынтіректерд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майл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анылуын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тексеру;</w:t>
            </w:r>
            <w:r/>
          </w:p>
          <w:p>
            <w:pPr>
              <w:pStyle w:val="848"/>
              <w:numPr>
                <w:ilvl w:val="0"/>
                <w:numId w:val="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 қозғалтқышын тазала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4.7.</w:t>
            </w:r>
            <w:r>
              <w:rPr>
                <w:sz w:val="24"/>
                <w:szCs w:val="24"/>
              </w:rPr>
              <w:t xml:space="preserve"> Соңғы ажыратқыштарды тексеру:</w:t>
            </w:r>
            <w:r/>
          </w:p>
          <w:p>
            <w:pPr>
              <w:pStyle w:val="848"/>
              <w:numPr>
                <w:ilvl w:val="0"/>
                <w:numId w:val="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жанасу беттерін тексеру және тазалау, сымдардың бөлшектері мен клеммді қосылыстарының бекітпелерін тарту;</w:t>
            </w:r>
            <w:r/>
          </w:p>
          <w:p>
            <w:pPr>
              <w:pStyle w:val="848"/>
              <w:numPr>
                <w:ilvl w:val="0"/>
                <w:numId w:val="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шеткі аялдамалар кабинасына өту кезінде, шеткі ажыратқыш әрекетінің дұрыстығын тексеру.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4.8.</w:t>
            </w:r>
            <w:r>
              <w:rPr>
                <w:sz w:val="24"/>
                <w:szCs w:val="24"/>
              </w:rPr>
              <w:t xml:space="preserve"> Арқандарды тексеру:</w:t>
            </w:r>
            <w:r/>
          </w:p>
          <w:p>
            <w:pPr>
              <w:pStyle w:val="848"/>
              <w:numPr>
                <w:ilvl w:val="0"/>
                <w:numId w:val="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арқандарды артық майла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 тазарту;</w:t>
            </w:r>
            <w:r/>
          </w:p>
          <w:p>
            <w:pPr>
              <w:pStyle w:val="848"/>
              <w:numPr>
                <w:ilvl w:val="0"/>
                <w:numId w:val="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арқандарды майлау картасына сәйкес майлау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4.9.</w:t>
            </w:r>
            <w:r>
              <w:rPr>
                <w:sz w:val="24"/>
                <w:szCs w:val="24"/>
              </w:rPr>
              <w:t xml:space="preserve"> Бағыттаушы кабиналар мен </w:t>
            </w:r>
            <w:r>
              <w:rPr>
                <w:sz w:val="24"/>
                <w:szCs w:val="24"/>
                <w:lang w:val="kk-KZ"/>
              </w:rPr>
              <w:t xml:space="preserve">қарама-</w:t>
            </w:r>
            <w:r>
              <w:rPr>
                <w:sz w:val="24"/>
                <w:szCs w:val="24"/>
              </w:rPr>
              <w:t xml:space="preserve">қарсы салмақты тексеру: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бойлық және көлденең бағыттардағы бағыттағыштардың түзулігін, сондай-ақ олардың вертикалдылығын тексеру және түзету; бағыттаушы кабинаның беттері мен қарама-қарсы салмақ арасындағы штихмасс бойынша қашықтық барлық ұзындығы бойынша дәлдікпен ұсталуы тиіс;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шығыңқы жерлерді міндетті түрде тазалай отырып, түйіскен жерлерде шығыңқы жерлердің жоқтығына көз жеткізу;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бағыттауыштардың, кронштейндердің және салмалы бөлшектердің бекіткіштерін тексеру және тарту;</w:t>
            </w:r>
            <w:r/>
          </w:p>
          <w:p>
            <w:pPr>
              <w:pStyle w:val="848"/>
              <w:numPr>
                <w:ilvl w:val="0"/>
                <w:numId w:val="9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бағыттағыштарды тазалау және майлау.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4.10.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Табандықтарды тексеру</w:t>
            </w:r>
            <w:r>
              <w:rPr>
                <w:sz w:val="24"/>
                <w:szCs w:val="24"/>
              </w:rPr>
              <w:t xml:space="preserve">: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кабинаның табандықтары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жапсырмалар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жұмыс беттері мен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бағыттағыштардың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арасындағы саңылауларды тексеру және реттеу.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4.11.</w:t>
            </w:r>
            <w:r>
              <w:rPr>
                <w:sz w:val="24"/>
                <w:szCs w:val="24"/>
              </w:rPr>
              <w:t xml:space="preserve"> Қабатт</w:t>
            </w:r>
            <w:r>
              <w:rPr>
                <w:sz w:val="24"/>
                <w:szCs w:val="24"/>
                <w:lang w:val="kk-KZ"/>
              </w:rPr>
              <w:t xml:space="preserve">ардың</w:t>
            </w:r>
            <w:r>
              <w:rPr>
                <w:sz w:val="24"/>
                <w:szCs w:val="24"/>
              </w:rPr>
              <w:t xml:space="preserve"> ауыстырып-қосқыштары</w:t>
            </w:r>
            <w:r>
              <w:rPr>
                <w:sz w:val="24"/>
                <w:szCs w:val="24"/>
                <w:lang w:val="kk-KZ"/>
              </w:rPr>
              <w:t xml:space="preserve">н</w:t>
            </w:r>
            <w:r>
              <w:rPr>
                <w:sz w:val="24"/>
                <w:szCs w:val="24"/>
              </w:rPr>
              <w:t xml:space="preserve"> тексеру: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ролик осьтерінің ұштары мен аралас қабат түбінің арасындағы саңылауларды тексеру және реттеу;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аралас қабатқа қатысты қабатт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ауыстырып-қосқыштар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ының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жағдайын тексеру: роликтер тік сызықты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бұрылу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аймағында болған кезде олардың тұтқалары тік күй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 болуы керек;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сымдардың барлық бөлшектері мен терминалды қосылыстарының бекітілуін қатайтыңыз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контактілердің ойықтарын ретте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0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роликтердің осін майла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4.12.</w:t>
            </w:r>
            <w:r>
              <w:rPr>
                <w:sz w:val="24"/>
                <w:szCs w:val="24"/>
              </w:rPr>
              <w:t xml:space="preserve"> Шахтаның жылжымалы есіктерін тексеру: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порталдың жақтауы мен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жармалар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арасында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шахта табалдырығы мен есіктерінің төменгі шет беттері арасында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 саңылауларды тексеру және реттеу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жармалардың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табандықтардың, амортизаторлардың бекітпелерін тексеру және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жармалар жабылған кезде желінбейтініне көз жеткізу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есіктің реверс құрылғыларының жарамдылығын тексеру;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шахта есік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терінің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құлыптарының жарамдылығын тексеру;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қабатта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лифт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болмаған жағдайда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қабат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тың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жармалар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жылжытып көру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кезінде жармалар бір бірінен ажырамауы тиіс;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кабинаның және шахта есіктерін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бұғаттау ажыратқыштарының жұмыс істеу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інің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дұрыстығын тексеру. Тексеру жүргізу үшін кабинаны әр қабатта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кезекпен жібер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іп көру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керек; кабина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кабина 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шахтаның есіктері толық жабылғаннан кейін ғана қозғалысқа келуі тиіс. </w:t>
            </w:r>
            <w:r/>
          </w:p>
          <w:p>
            <w:pPr>
              <w:pStyle w:val="848"/>
              <w:numPr>
                <w:ilvl w:val="0"/>
                <w:numId w:val="11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кабинаның бірнеше қабатта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тоқтау дәлдігін іріктеп тексер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4.13.</w:t>
            </w:r>
            <w:r>
              <w:rPr>
                <w:sz w:val="24"/>
                <w:szCs w:val="24"/>
              </w:rPr>
              <w:t xml:space="preserve"> Кабинаның </w:t>
            </w:r>
            <w:r>
              <w:rPr>
                <w:sz w:val="24"/>
                <w:szCs w:val="24"/>
                <w:lang w:val="kk-KZ"/>
              </w:rPr>
              <w:t xml:space="preserve">автоматты </w:t>
            </w:r>
            <w:r>
              <w:rPr>
                <w:sz w:val="24"/>
                <w:szCs w:val="24"/>
              </w:rPr>
              <w:t xml:space="preserve">жылжымалы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</w:rPr>
              <w:t xml:space="preserve">есігін тексеру: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кабина жармаларының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жақтаулар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 қабырғасының жақтауы арасында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кабинаның табалдырығы мен жармалардың төменгі шеткі беттері арасында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қарсы роликтер мен сызғыштар арасында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ролик сүйегіші мен карета тіреуі арасындағы,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кабина есігінің механикалық құлпының ретте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болтының тіреуі мен басы арасында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 саңылауларды тексеру және реттеу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реттеу аяқталғаннан кейін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олттың позициясы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гайкамен бекітілуі керек. 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кабина есіктерінің жармаларын ашу және жабу кезінде контактілердің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электр жетегін ажыратуға арналған соңғы ажыратқыштардың жұмысын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және ретте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кабинаның есігінің жабылуын бақылау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есік жетегінің редукторын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майды тексеру және қажет болған жағдайда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майлау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жармаларды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ашу механизмінің белдігінің керілуін реттеу;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жармалардың байланыс тросының керілуін реттеу;</w:t>
            </w:r>
            <w:r/>
          </w:p>
          <w:p>
            <w:pPr>
              <w:pStyle w:val="848"/>
              <w:numPr>
                <w:ilvl w:val="0"/>
                <w:numId w:val="12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кабина есіктерінің жармаларын ашу тетігінің бөлшектерін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жармаларды жабу серіппелерін, кареткаларды, тіреулерді, кабина есіктерінің жармаларын, сызғыштарды, роликтерді, табандықтарды, бұрылыстарды, блок-контактілер мен олардың корпусын, сымдардың клеммдік қосылыстарын бекіту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4.14.</w:t>
            </w:r>
            <w:r>
              <w:rPr>
                <w:sz w:val="24"/>
                <w:szCs w:val="24"/>
              </w:rPr>
              <w:t xml:space="preserve"> Кабинадағы басқару батырмалы постын тексеру:</w:t>
            </w:r>
            <w:r/>
          </w:p>
          <w:p>
            <w:pPr>
              <w:pStyle w:val="848"/>
              <w:numPr>
                <w:ilvl w:val="0"/>
                <w:numId w:val="1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кез-келген бұйрық түймесін басқан кезде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кабина бағытталған қабатқа келетініне көз жеткіз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батырмалар мен оларға жазулардың жай-күйін тексеру: оларды басқан кезде олар бастапқы қалпына еркін оралуы тиіс;</w:t>
            </w:r>
            <w:r/>
          </w:p>
          <w:p>
            <w:pPr>
              <w:pStyle w:val="848"/>
              <w:numPr>
                <w:ilvl w:val="0"/>
                <w:numId w:val="13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оқтату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батырмасының жарамдылығын тексер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4.15.</w:t>
            </w:r>
            <w:r>
              <w:rPr>
                <w:sz w:val="24"/>
                <w:szCs w:val="24"/>
              </w:rPr>
              <w:t xml:space="preserve"> Шақыру аппараттарын тексеру</w:t>
            </w:r>
            <w:r>
              <w:rPr>
                <w:sz w:val="24"/>
                <w:szCs w:val="24"/>
                <w:lang w:val="kk-KZ"/>
              </w:rPr>
              <w:t xml:space="preserve">:</w:t>
            </w:r>
            <w:r/>
          </w:p>
          <w:p>
            <w:pPr>
              <w:pStyle w:val="848"/>
              <w:numPr>
                <w:ilvl w:val="0"/>
                <w:numId w:val="1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сымдар мен бөлшектердің клеммдік қосылыстарының бекітілуін тексеру және тарту, түйіспелі беттерді күйіктен тазарту;</w:t>
            </w:r>
            <w:r/>
          </w:p>
          <w:p>
            <w:pPr>
              <w:pStyle w:val="848"/>
              <w:numPr>
                <w:ilvl w:val="0"/>
                <w:numId w:val="14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шақыру аппараттары жұмысының дұрыстығын тексеру. 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4.16. Кабинаның ілмегін және қарама-қарсы салмақты тексеру:</w:t>
            </w:r>
            <w:r/>
          </w:p>
          <w:p>
            <w:pPr>
              <w:pStyle w:val="848"/>
              <w:numPr>
                <w:ilvl w:val="0"/>
                <w:numId w:val="1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тепе-теңдіктің күйін тексеру, қисайған жағдайда түзету;</w:t>
            </w:r>
            <w:r/>
          </w:p>
          <w:p>
            <w:pPr>
              <w:pStyle w:val="848"/>
              <w:numPr>
                <w:ilvl w:val="0"/>
                <w:numId w:val="1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арқан ұстағышта және балансирда контргайкалардың және шплинттердің болуына назар аудара отырып, қысқыштардың бекітпелерін тексеру және қатайту; шплинттердің ұштары қажетті ұзындыққа дейін қысқартылып, ажыратылған, ал контргайкалар тартылған болуы тиіс;</w:t>
            </w:r>
            <w:r/>
          </w:p>
          <w:p>
            <w:pPr>
              <w:pStyle w:val="848"/>
              <w:numPr>
                <w:ilvl w:val="0"/>
                <w:numId w:val="15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майлау картасына сәйкес теңгергіш аспаның топсаларын майлау.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4.17.</w:t>
            </w:r>
            <w:r>
              <w:rPr>
                <w:sz w:val="24"/>
                <w:szCs w:val="24"/>
              </w:rPr>
              <w:t xml:space="preserve"> Қ</w:t>
            </w:r>
            <w:r>
              <w:rPr>
                <w:sz w:val="24"/>
                <w:szCs w:val="24"/>
                <w:lang w:val="kk-KZ"/>
              </w:rPr>
              <w:t xml:space="preserve">арама-қ</w:t>
            </w:r>
            <w:r>
              <w:rPr>
                <w:sz w:val="24"/>
                <w:szCs w:val="24"/>
              </w:rPr>
              <w:t xml:space="preserve">арсы салмақты тексеру: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табандықтардың бағыттағыштары мен қосымшаларының арасындағы саңылауларды тексеру және реттеу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жинақталған жүктемеде жарықтар мен сынықтардың жоқтығына көз жеткізу;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жинақталған жүктемелердің қысқыш жолақтармен сенімді бекітілгеніне көз жеткізу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майлау аппараттарына май құю;</w:t>
            </w:r>
            <w:r/>
          </w:p>
          <w:p>
            <w:pPr>
              <w:pStyle w:val="848"/>
              <w:numPr>
                <w:ilvl w:val="0"/>
                <w:numId w:val="16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табандықтардың,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қаңқа бөлшектерінің бекітілуін тексеру және тарту.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4.18.</w:t>
            </w:r>
            <w:r>
              <w:rPr>
                <w:sz w:val="24"/>
                <w:szCs w:val="24"/>
              </w:rPr>
              <w:t xml:space="preserve"> Кабинаның купесін тексеру:</w:t>
            </w:r>
            <w:r/>
          </w:p>
          <w:p>
            <w:pPr>
              <w:pStyle w:val="848"/>
              <w:numPr>
                <w:ilvl w:val="0"/>
                <w:numId w:val="1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купенің каркасқа бекітілген, сәнді пластик, жақтау және басқада тұстарын реттеу және тарту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7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лифтіні пайдалану ережелерінің және ескерту жазбаларының болуын тексеру.</w:t>
            </w:r>
            <w:r/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4.19.</w:t>
            </w:r>
            <w:r>
              <w:rPr>
                <w:sz w:val="24"/>
                <w:szCs w:val="24"/>
              </w:rPr>
              <w:t xml:space="preserve"> Жылдамдықты шекте</w:t>
            </w:r>
            <w:r>
              <w:rPr>
                <w:sz w:val="24"/>
                <w:szCs w:val="24"/>
                <w:lang w:val="kk-KZ"/>
              </w:rPr>
              <w:t xml:space="preserve">уші</w:t>
            </w:r>
            <w:r>
              <w:rPr>
                <w:sz w:val="24"/>
                <w:szCs w:val="24"/>
              </w:rPr>
              <w:t xml:space="preserve"> керу құрылғысын тексеру: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керу құрылғысын кірден және шаңнан тазарту;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құрылғыны тексеріп, бекітпелерді қатайт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тоспаның өсі мен тігістерін майлау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/>
          </w:p>
          <w:p>
            <w:pPr>
              <w:pStyle w:val="848"/>
              <w:numPr>
                <w:ilvl w:val="0"/>
                <w:numId w:val="18"/>
              </w:numPr>
              <w:ind w:left="851" w:hanging="284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сынықтардың, жарықтардың және басқа да ақаулардың жоқтығына көз жеткізу.</w:t>
            </w:r>
            <w:r/>
          </w:p>
          <w:p>
            <w:pPr>
              <w:pStyle w:val="848"/>
              <w:ind w:left="0" w:firstLine="567"/>
              <w:jc w:val="both"/>
              <w:spacing w:after="0" w:line="240" w:lineRule="auto"/>
              <w:rPr>
                <w:rStyle w:val="867"/>
                <w:rFonts w:ascii="Times New Roman" w:hAnsi="Times New Roman" w:cs="Times New Roman" w:eastAsia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val="kk-KZ"/>
              </w:rPr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Лифт жабдықтарына техникалық қызмет көрсетуш</w:t>
            </w:r>
            <w:r>
              <w:rPr>
                <w:sz w:val="24"/>
                <w:szCs w:val="24"/>
                <w:lang w:val="kk-KZ"/>
              </w:rPr>
              <w:t xml:space="preserve">інің негізгі міндеті — лифт жабдықтарының сенімді және қауіпсіз пайдаланылуын қамтамасыз ететін тораптар мен бөлшектерге уақтылы және сапалы техникалық қызмет көрсету, жөндеу және ақаулы тораптар мен бөлшектерді ауыстыру қызметтерін көрсету болып табылады.</w:t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</w:r>
            <w:r/>
          </w:p>
          <w:p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5. </w:t>
            </w:r>
            <w:r>
              <w:rPr>
                <w:sz w:val="24"/>
                <w:szCs w:val="24"/>
                <w:lang w:val="kk-KZ"/>
              </w:rPr>
              <w:t xml:space="preserve">Шарт сомасы 12 айға есептелген. Егер шарт 202</w:t>
            </w:r>
            <w:r>
              <w:rPr>
                <w:sz w:val="24"/>
                <w:szCs w:val="24"/>
                <w:lang w:val="kk-KZ"/>
              </w:rPr>
              <w:t xml:space="preserve">7</w:t>
            </w:r>
            <w:r>
              <w:rPr>
                <w:sz w:val="24"/>
                <w:szCs w:val="24"/>
                <w:lang w:val="kk-KZ"/>
              </w:rPr>
              <w:t xml:space="preserve"> жылғы 1 қаңтардан кейін жасалатын болса, сома қалған кезеңге пропорционалды түрде түзетіледі</w:t>
            </w:r>
            <w:r>
              <w:rPr>
                <w:sz w:val="24"/>
                <w:szCs w:val="24"/>
                <w:lang w:val="kk-KZ"/>
              </w:rPr>
              <w:t xml:space="preserve">.</w:t>
            </w:r>
            <w:r/>
          </w:p>
          <w:p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</w:r>
            <w:r/>
          </w:p>
        </w:tc>
      </w:tr>
    </w:tbl>
    <w:p>
      <w:pPr>
        <w:jc w:val="left"/>
        <w:rPr>
          <w:rFonts w:eastAsia="Consolas"/>
          <w:b/>
          <w:sz w:val="24"/>
          <w:szCs w:val="24"/>
          <w:lang w:val="kk-KZ"/>
        </w:rPr>
      </w:pPr>
      <w:r>
        <w:rPr>
          <w:rFonts w:eastAsia="Consolas"/>
          <w:b/>
          <w:sz w:val="24"/>
          <w:szCs w:val="24"/>
          <w:lang w:val="kk-KZ"/>
        </w:rPr>
      </w:r>
      <w:r/>
    </w:p>
    <w:p>
      <w:pPr>
        <w:jc w:val="left"/>
        <w:rPr>
          <w:rFonts w:eastAsia="Consolas"/>
          <w:b/>
          <w:sz w:val="24"/>
          <w:szCs w:val="24"/>
          <w:lang w:val="kk-KZ"/>
        </w:rPr>
      </w:pPr>
      <w:r>
        <w:rPr>
          <w:rFonts w:eastAsia="Consolas"/>
          <w:b/>
          <w:sz w:val="24"/>
          <w:szCs w:val="24"/>
          <w:lang w:val="kk-KZ"/>
        </w:rPr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 xml:space="preserve">Әзірледі:</w:t>
      </w:r>
      <w:r/>
    </w:p>
    <w:p>
      <w:pPr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 xml:space="preserve">Бас дәрігердің міндетін атқарушы </w:t>
      </w:r>
      <w:r>
        <w:rPr>
          <w:b/>
          <w:bCs/>
          <w:color w:val="000000"/>
          <w:sz w:val="24"/>
          <w:szCs w:val="24"/>
          <w:lang w:val="kk-KZ"/>
        </w:rPr>
        <w:tab/>
        <w:t xml:space="preserve">             </w:t>
      </w:r>
      <w:r>
        <w:rPr>
          <w:b/>
          <w:bCs/>
          <w:color w:val="000000"/>
          <w:sz w:val="24"/>
          <w:szCs w:val="24"/>
          <w:lang w:val="kk-KZ"/>
        </w:rPr>
        <w:tab/>
        <w:t xml:space="preserve">                          Иманкалиева Б.М.  </w:t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 xml:space="preserve">Бас дәрігердің шаруашылық жөніндегі орынбасары                                   Султанов Б.Б.                                                                                               </w:t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 xml:space="preserve">КЕЛІСІЛДІ:</w:t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</w:r>
      <w:r/>
    </w:p>
    <w:p>
      <w:pPr>
        <w:jc w:val="left"/>
        <w:rPr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 xml:space="preserve">Мемлекеттік сатып алу бөлімінің жетекшісі                                                 БейсеноваС.А</w:t>
      </w:r>
      <w:r>
        <w:rPr>
          <w:color w:val="000000"/>
          <w:sz w:val="24"/>
          <w:szCs w:val="24"/>
          <w:lang w:val="kk-KZ"/>
        </w:rPr>
        <w:t xml:space="preserve">.</w:t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 xml:space="preserve">Арыз шағым  бөлім жетекшісі                                                                            Гаитова М.А.</w:t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  <w:t xml:space="preserve">Мониторинг бөлімінің  жетекшісі                                                                 Кенесбеков Н.Н.</w:t>
      </w:r>
      <w:r/>
    </w:p>
    <w:p>
      <w:pPr>
        <w:jc w:val="left"/>
        <w:rPr>
          <w:b/>
          <w:bCs/>
          <w:color w:val="000000"/>
          <w:sz w:val="24"/>
          <w:szCs w:val="24"/>
          <w:lang w:val="kk-KZ"/>
        </w:rPr>
      </w:pPr>
      <w:r>
        <w:rPr>
          <w:b/>
          <w:bCs/>
          <w:color w:val="000000"/>
          <w:sz w:val="24"/>
          <w:szCs w:val="24"/>
          <w:lang w:val="kk-KZ"/>
        </w:rPr>
      </w:r>
      <w:r/>
    </w:p>
    <w:p>
      <w:pPr>
        <w:spacing w:line="540" w:lineRule="atLeast"/>
        <w:shd w:val="clear" w:color="auto" w:fill="ffffff" w:themeFill="background1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color w:val="202124"/>
          <w:sz w:val="24"/>
          <w:szCs w:val="24"/>
          <w:lang w:val="kk-KZ"/>
        </w:rPr>
      </w:pPr>
      <w:r>
        <w:rPr>
          <w:b/>
          <w:color w:val="202124"/>
          <w:sz w:val="24"/>
          <w:szCs w:val="24"/>
          <w:lang w:val="kk-KZ"/>
        </w:rPr>
      </w:r>
      <w:r/>
    </w:p>
    <w:p>
      <w:pPr>
        <w:jc w:val="lef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</w:r>
      <w:r/>
    </w:p>
    <w:p>
      <w:pPr>
        <w:jc w:val="lef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</w:r>
      <w:r/>
    </w:p>
    <w:p>
      <w:pPr>
        <w:jc w:val="lef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</w:r>
      <w:r/>
    </w:p>
    <w:p>
      <w:pPr>
        <w:rPr>
          <w:sz w:val="24"/>
          <w:szCs w:val="24"/>
          <w:lang w:val="kk-KZ" w:bidi="hi-IN" w:eastAsia="hi-IN"/>
        </w:rPr>
      </w:pPr>
      <w:r>
        <w:rPr>
          <w:sz w:val="24"/>
          <w:szCs w:val="24"/>
          <w:lang w:val="kk-KZ" w:bidi="hi-IN" w:eastAsia="hi-IN"/>
        </w:rPr>
      </w:r>
      <w:r/>
    </w:p>
    <w:p>
      <w:pPr>
        <w:jc w:val="left"/>
        <w:spacing w:after="200" w:line="276" w:lineRule="auto"/>
        <w:tabs>
          <w:tab w:val="left" w:pos="7395" w:leader="none"/>
        </w:tabs>
        <w:rPr>
          <w:rFonts w:eastAsia="Consolas"/>
          <w:b/>
          <w:sz w:val="24"/>
          <w:szCs w:val="24"/>
          <w:lang w:val="kk-KZ"/>
        </w:rPr>
      </w:pPr>
      <w:r>
        <w:rPr>
          <w:rFonts w:eastAsia="Consolas"/>
          <w:b/>
          <w:sz w:val="24"/>
          <w:szCs w:val="24"/>
          <w:lang w:val="kk-KZ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707" w:bottom="567" w:left="1276" w:header="568" w:footer="12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nsolas">
    <w:panose1 w:val="020B0609020204030204"/>
  </w:font>
  <w:font w:name="Calibri">
    <w:panose1 w:val="020F0502020204030204"/>
  </w:font>
  <w:font w:name="Symbol">
    <w:panose1 w:val="05010000000000000000"/>
  </w:font>
  <w:font w:name="Courier New">
    <w:panose1 w:val="02070309020205020404"/>
  </w:font>
  <w:font w:name="DejaVu Sans">
    <w:panose1 w:val="020B0603030804020204"/>
  </w:font>
  <w:font w:name="Wingdings">
    <w:panose1 w:val="05010000000000000000"/>
  </w:font>
  <w:font w:name="Times New Roman (OTF)">
    <w:panose1 w:val="020206030504050203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46"/>
      <w:tblW w:w="9781" w:type="dxa"/>
      <w:tblInd w:w="108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4A0" w:firstRow="1" w:lastRow="0" w:firstColumn="1" w:lastColumn="0" w:noHBand="0" w:noVBand="1"/>
    </w:tblPr>
    <w:tblGrid>
      <w:gridCol w:w="1134"/>
      <w:gridCol w:w="3090"/>
      <w:gridCol w:w="3902"/>
      <w:gridCol w:w="1655"/>
    </w:tblGrid>
    <w:tr>
      <w:trPr/>
      <w:tc>
        <w:tcPr>
          <w:tcW w:w="1134" w:type="dxa"/>
          <w:vMerge w:val="restart"/>
          <w:textDirection w:val="lrTb"/>
          <w:noWrap w:val="false"/>
        </w:tcPr>
        <w:p>
          <w:pPr>
            <w:pStyle w:val="840"/>
            <w:rPr>
              <w:sz w:val="6"/>
            </w:rPr>
          </w:pPr>
          <w:r>
            <w:rPr>
              <w:sz w:val="6"/>
            </w:rPr>
          </w:r>
          <w:r/>
        </w:p>
        <w:p>
          <w:r>
            <w:rPr>
              <w:rFonts w:ascii="Tahoma" w:hAnsi="Tahoma" w:cs="Tahoma"/>
              <w:sz w:val="16"/>
              <w:szCs w:val="16"/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552701" cy="666750"/>
                    <wp:effectExtent l="0" t="0" r="0" b="0"/>
                    <wp:docPr id="1" name="Рисунок 1" hidden="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Рисунок 3" hidden="0"/>
                            <pic:cNvPicPr>
                              <a:picLocks noChangeAspect="1"/>
                            </pic:cNvPicPr>
                            <pic:nvPr isPhoto="0" userDrawn="0"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flipH="1">
                              <a:off x="0" y="0"/>
                              <a:ext cx="591857" cy="7139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mso-wrap-distance-left:0.0pt;mso-wrap-distance-top:0.0pt;mso-wrap-distance-right:0.0pt;mso-wrap-distance-bottom:0.0pt;width:43.5pt;height:52.5pt;flip:x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</w:tc>
      <w:tc>
        <w:tcPr>
          <w:gridSpan w:val="3"/>
          <w:tcW w:w="8647" w:type="dxa"/>
          <w:textDirection w:val="lrTb"/>
          <w:noWrap w:val="false"/>
        </w:tcPr>
        <w:p>
          <w:pPr>
            <w:contextualSpacing/>
            <w:ind w:left="51" w:hanging="5"/>
            <w:jc w:val="center"/>
            <w:rPr>
              <w:rFonts w:ascii="Tahoma" w:hAnsi="Tahoma" w:cs="Tahoma"/>
              <w:b/>
              <w:sz w:val="8"/>
              <w:szCs w:val="17"/>
              <w:lang w:val="kk-KZ"/>
            </w:rPr>
          </w:pPr>
          <w:r>
            <w:rPr>
              <w:rFonts w:ascii="Tahoma" w:hAnsi="Tahoma" w:cs="Tahoma"/>
              <w:b/>
              <w:sz w:val="8"/>
              <w:szCs w:val="17"/>
              <w:lang w:val="kk-KZ"/>
            </w:rPr>
          </w:r>
          <w:r/>
        </w:p>
        <w:p>
          <w:pPr>
            <w:jc w:val="center"/>
            <w:rPr>
              <w:rFonts w:ascii="Tahoma" w:hAnsi="Tahoma" w:cs="Tahoma"/>
              <w:b/>
              <w:sz w:val="17"/>
              <w:szCs w:val="17"/>
              <w:lang w:val="kk-KZ"/>
            </w:rPr>
          </w:pPr>
          <w:r>
            <w:rPr>
              <w:rFonts w:ascii="Tahoma" w:hAnsi="Tahoma" w:cs="Tahoma"/>
              <w:b/>
              <w:bCs/>
              <w:sz w:val="17"/>
              <w:szCs w:val="17"/>
              <w:lang w:val="kk-KZ"/>
            </w:rPr>
            <w:t xml:space="preserve">«С.Ж. АСФЕНДИЯРОВ АТЫНДАҒЫ ҚАЗАҚ </w:t>
          </w:r>
          <w:r>
            <w:rPr>
              <w:rFonts w:ascii="Tahoma" w:hAnsi="Tahoma" w:cs="Tahoma"/>
              <w:b/>
              <w:bCs/>
              <w:sz w:val="17"/>
              <w:szCs w:val="17"/>
              <w:lang w:val="kk-KZ"/>
            </w:rPr>
            <w:t xml:space="preserve">ҰЛТТЫҚ МЕДИЦИНА УНИВЕРСИТЕТІ</w:t>
          </w:r>
          <w:r>
            <w:rPr>
              <w:rFonts w:ascii="Tahoma" w:hAnsi="Tahoma" w:cs="Tahoma"/>
              <w:b/>
              <w:bCs/>
              <w:sz w:val="17"/>
              <w:szCs w:val="17"/>
              <w:lang w:val="kk-KZ"/>
            </w:rPr>
            <w:t xml:space="preserve">» КЕАҚ</w:t>
          </w:r>
          <w:r/>
        </w:p>
        <w:p>
          <w:pPr>
            <w:contextualSpacing/>
            <w:ind w:left="51" w:hanging="5"/>
            <w:jc w:val="center"/>
            <w:rPr>
              <w:rFonts w:ascii="Tahoma" w:hAnsi="Tahoma" w:cs="Tahoma"/>
              <w:b/>
              <w:sz w:val="4"/>
              <w:szCs w:val="17"/>
              <w:lang w:val="kk-KZ"/>
            </w:rPr>
          </w:pPr>
          <w:r>
            <w:rPr>
              <w:rFonts w:ascii="Tahoma" w:hAnsi="Tahoma" w:cs="Tahoma"/>
              <w:b/>
              <w:sz w:val="4"/>
              <w:szCs w:val="17"/>
              <w:lang w:val="kk-KZ"/>
            </w:rPr>
          </w:r>
          <w:r/>
        </w:p>
        <w:p>
          <w:pPr>
            <w:contextualSpacing/>
            <w:ind w:left="-120"/>
            <w:jc w:val="center"/>
            <w:tabs>
              <w:tab w:val="center" w:pos="4677" w:leader="none"/>
              <w:tab w:val="right" w:pos="9355" w:leader="none"/>
            </w:tabs>
            <w:rPr>
              <w:rFonts w:ascii="Tahoma" w:hAnsi="Tahoma" w:cs="Tahoma"/>
              <w:b/>
              <w:sz w:val="17"/>
              <w:szCs w:val="17"/>
            </w:rPr>
          </w:pP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НАО «КАЗАХСКИЙ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НАЦИОНАЛЬНЫЙ МЕДИЦИНСКИЙ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УНИВЕРСИТЕТ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 ИМЕНИ С.Д.АСФЕНДИЯРОВА»</w:t>
          </w:r>
          <w:r/>
        </w:p>
        <w:p>
          <w:pPr>
            <w:pStyle w:val="840"/>
            <w:rPr>
              <w:rFonts w:ascii="Tahoma" w:hAnsi="Tahoma" w:cs="Tahoma"/>
              <w:sz w:val="8"/>
            </w:rPr>
          </w:pPr>
          <w:r>
            <w:rPr>
              <w:rFonts w:ascii="Tahoma" w:hAnsi="Tahoma" w:cs="Tahoma"/>
              <w:sz w:val="8"/>
            </w:rPr>
          </w:r>
          <w:r/>
        </w:p>
      </w:tc>
    </w:tr>
    <w:tr>
      <w:trPr>
        <w:trHeight w:val="264"/>
      </w:trPr>
      <w:tc>
        <w:tcPr>
          <w:tcW w:w="1134" w:type="dxa"/>
          <w:vMerge w:val="continue"/>
          <w:textDirection w:val="lrTb"/>
          <w:noWrap w:val="false"/>
        </w:tcPr>
        <w:p>
          <w:pPr>
            <w:pStyle w:val="840"/>
          </w:pPr>
          <w:r/>
          <w:r/>
        </w:p>
      </w:tc>
      <w:tc>
        <w:tcPr>
          <w:tcBorders>
            <w:right w:val="single" w:color="auto" w:sz="4" w:space="0"/>
          </w:tcBorders>
          <w:tcW w:w="3090" w:type="dxa"/>
          <w:vMerge w:val="restart"/>
          <w:textDirection w:val="lrTb"/>
          <w:noWrap w:val="false"/>
        </w:tcPr>
        <w:p>
          <w:pPr>
            <w:pStyle w:val="840"/>
            <w:jc w:val="center"/>
            <w:rPr>
              <w:sz w:val="8"/>
              <w:szCs w:val="17"/>
              <w:lang w:val="kk-KZ"/>
            </w:rPr>
          </w:pPr>
          <w:r>
            <w:rPr>
              <w:sz w:val="8"/>
              <w:szCs w:val="17"/>
              <w:lang w:val="kk-KZ"/>
            </w:rPr>
          </w:r>
          <w:r/>
        </w:p>
        <w:p>
          <w:pPr>
            <w:pStyle w:val="840"/>
            <w:tabs>
              <w:tab w:val="left" w:pos="1065" w:leader="none"/>
            </w:tabs>
            <w:rPr>
              <w:sz w:val="8"/>
              <w:szCs w:val="17"/>
              <w:lang w:val="kk-KZ"/>
            </w:rPr>
          </w:pPr>
          <w:r>
            <w:rPr>
              <w:sz w:val="17"/>
              <w:szCs w:val="17"/>
            </w:rPr>
            <w:t xml:space="preserve">       Центр внутренних болезни</w:t>
          </w:r>
          <w:r/>
        </w:p>
      </w:tc>
      <w:tc>
        <w:tcPr>
          <w:tcBorders>
            <w:left w:val="single" w:color="auto" w:sz="4" w:space="0"/>
          </w:tcBorders>
          <w:tcW w:w="3902" w:type="dxa"/>
          <w:vMerge w:val="restart"/>
          <w:textDirection w:val="lrTb"/>
          <w:noWrap w:val="false"/>
        </w:tcPr>
        <w:p>
          <w:pPr>
            <w:pStyle w:val="840"/>
            <w:tabs>
              <w:tab w:val="left" w:pos="1065" w:leader="none"/>
            </w:tabs>
            <w:rPr>
              <w:sz w:val="8"/>
              <w:szCs w:val="17"/>
              <w:lang w:val="kk-KZ"/>
            </w:rPr>
          </w:pPr>
          <w:r>
            <w:rPr>
              <w:sz w:val="8"/>
              <w:szCs w:val="17"/>
              <w:lang w:val="kk-KZ"/>
            </w:rPr>
          </w:r>
          <w:r/>
        </w:p>
        <w:p>
          <w:pPr>
            <w:pStyle w:val="840"/>
            <w:tabs>
              <w:tab w:val="left" w:pos="1065" w:leader="none"/>
            </w:tabs>
            <w:rPr>
              <w:sz w:val="17"/>
              <w:szCs w:val="17"/>
              <w:lang w:val="kk-KZ"/>
            </w:rPr>
          </w:pPr>
          <w:r>
            <w:rPr>
              <w:sz w:val="16"/>
              <w:szCs w:val="16"/>
              <w:lang w:val="kk-KZ"/>
            </w:rPr>
            <w:t xml:space="preserve">      </w:t>
          </w:r>
          <w:r>
            <w:rPr>
              <w:sz w:val="17"/>
              <w:szCs w:val="17"/>
              <w:lang w:val="kk-KZ"/>
            </w:rPr>
            <w:t xml:space="preserve">Техническая спецификация</w:t>
          </w:r>
          <w:r/>
        </w:p>
      </w:tc>
      <w:tc>
        <w:tcPr>
          <w:tcW w:w="1655" w:type="dxa"/>
          <w:textDirection w:val="lrTb"/>
          <w:noWrap w:val="false"/>
        </w:tcPr>
        <w:p>
          <w:pPr>
            <w:pStyle w:val="840"/>
            <w:rPr>
              <w:color w:val="7030A0"/>
              <w:lang w:val="kk-KZ"/>
            </w:rPr>
          </w:pPr>
          <w:r>
            <w:rPr>
              <w:color w:val="7030A0"/>
              <w:lang w:val="kk-KZ"/>
            </w:rPr>
          </w:r>
          <w:r/>
        </w:p>
      </w:tc>
    </w:tr>
    <w:tr>
      <w:trPr>
        <w:trHeight w:val="205"/>
      </w:trPr>
      <w:tc>
        <w:tcPr>
          <w:tcW w:w="1134" w:type="dxa"/>
          <w:vMerge w:val="continue"/>
          <w:textDirection w:val="lrTb"/>
          <w:noWrap w:val="false"/>
        </w:tcPr>
        <w:p>
          <w:pPr>
            <w:pStyle w:val="840"/>
          </w:pPr>
          <w:r/>
          <w:r/>
        </w:p>
      </w:tc>
      <w:tc>
        <w:tcPr>
          <w:tcBorders>
            <w:right w:val="single" w:color="auto" w:sz="4" w:space="0"/>
          </w:tcBorders>
          <w:tcW w:w="3090" w:type="dxa"/>
          <w:vMerge w:val="continue"/>
          <w:textDirection w:val="lrTb"/>
          <w:noWrap w:val="false"/>
        </w:tcPr>
        <w:p>
          <w:pPr>
            <w:pStyle w:val="840"/>
            <w:rPr>
              <w:rFonts w:ascii="Tahoma" w:hAnsi="Tahoma" w:cs="Tahoma"/>
            </w:rPr>
          </w:pPr>
          <w:r>
            <w:rPr>
              <w:rFonts w:ascii="Tahoma" w:hAnsi="Tahoma" w:cs="Tahoma"/>
            </w:rPr>
          </w:r>
          <w:r/>
        </w:p>
      </w:tc>
      <w:tc>
        <w:tcPr>
          <w:tcBorders>
            <w:left w:val="single" w:color="auto" w:sz="4" w:space="0"/>
          </w:tcBorders>
          <w:tcW w:w="3902" w:type="dxa"/>
          <w:vMerge w:val="continue"/>
          <w:textDirection w:val="lrTb"/>
          <w:noWrap w:val="false"/>
        </w:tcPr>
        <w:p>
          <w:pPr>
            <w:pStyle w:val="840"/>
            <w:rPr>
              <w:rFonts w:ascii="Tahoma" w:hAnsi="Tahoma" w:cs="Tahoma"/>
            </w:rPr>
          </w:pPr>
          <w:r>
            <w:rPr>
              <w:rFonts w:ascii="Tahoma" w:hAnsi="Tahoma" w:cs="Tahoma"/>
            </w:rPr>
          </w:r>
          <w:r/>
        </w:p>
      </w:tc>
      <w:tc>
        <w:tcPr>
          <w:tcW w:w="1655" w:type="dxa"/>
          <w:textDirection w:val="lrTb"/>
          <w:noWrap w:val="false"/>
        </w:tcPr>
        <w:p>
          <w:pPr>
            <w:pStyle w:val="840"/>
            <w:rPr>
              <w:color w:val="7030A0"/>
              <w:sz w:val="17"/>
              <w:szCs w:val="17"/>
            </w:rPr>
          </w:pPr>
          <w:r>
            <w:rPr>
              <w:color w:val="7030A0"/>
              <w:sz w:val="17"/>
              <w:szCs w:val="17"/>
            </w:rPr>
          </w:r>
          <w:r/>
        </w:p>
      </w:tc>
    </w:tr>
  </w:tbl>
  <w:p>
    <w:pPr>
      <w:pStyle w:val="840"/>
      <w:rPr>
        <w:sz w:val="16"/>
      </w:rPr>
    </w:pPr>
    <w:r>
      <w:rPr>
        <w:sz w:val="16"/>
      </w:rPr>
    </w:r>
    <w:r/>
  </w:p>
  <w:p>
    <w:pPr>
      <w:pStyle w:val="840"/>
      <w:rPr>
        <w:sz w:val="16"/>
      </w:rPr>
    </w:pPr>
    <w:r>
      <w:rPr>
        <w:sz w:val="16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86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15"/>
  </w:num>
  <w:num w:numId="5">
    <w:abstractNumId w:val="16"/>
  </w:num>
  <w:num w:numId="6">
    <w:abstractNumId w:val="11"/>
  </w:num>
  <w:num w:numId="7">
    <w:abstractNumId w:val="3"/>
  </w:num>
  <w:num w:numId="8">
    <w:abstractNumId w:val="17"/>
  </w:num>
  <w:num w:numId="9">
    <w:abstractNumId w:val="5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4"/>
  </w:num>
  <w:num w:numId="15">
    <w:abstractNumId w:val="0"/>
  </w:num>
  <w:num w:numId="16">
    <w:abstractNumId w:val="18"/>
  </w:num>
  <w:num w:numId="17">
    <w:abstractNumId w:val="1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37"/>
    <w:link w:val="836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35"/>
    <w:next w:val="835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837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35"/>
    <w:next w:val="835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837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35"/>
    <w:next w:val="835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837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35"/>
    <w:next w:val="835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837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35"/>
    <w:next w:val="835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837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35"/>
    <w:next w:val="835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837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35"/>
    <w:next w:val="835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837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35"/>
    <w:next w:val="835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837"/>
    <w:link w:val="27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837"/>
    <w:link w:val="856"/>
    <w:uiPriority w:val="10"/>
    <w:rPr>
      <w:sz w:val="48"/>
      <w:szCs w:val="48"/>
    </w:rPr>
  </w:style>
  <w:style w:type="character" w:styleId="35">
    <w:name w:val="Subtitle Char"/>
    <w:basedOn w:val="837"/>
    <w:link w:val="861"/>
    <w:uiPriority w:val="11"/>
    <w:rPr>
      <w:sz w:val="24"/>
      <w:szCs w:val="24"/>
    </w:rPr>
  </w:style>
  <w:style w:type="paragraph" w:styleId="36">
    <w:name w:val="Quote"/>
    <w:basedOn w:val="835"/>
    <w:next w:val="835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35"/>
    <w:next w:val="835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37"/>
    <w:link w:val="840"/>
    <w:uiPriority w:val="99"/>
  </w:style>
  <w:style w:type="character" w:styleId="43">
    <w:name w:val="Footer Char"/>
    <w:basedOn w:val="837"/>
    <w:link w:val="842"/>
    <w:uiPriority w:val="99"/>
  </w:style>
  <w:style w:type="paragraph" w:styleId="44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842"/>
    <w:uiPriority w:val="99"/>
  </w:style>
  <w:style w:type="table" w:styleId="47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35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37"/>
    <w:uiPriority w:val="99"/>
    <w:unhideWhenUsed/>
    <w:rPr>
      <w:vertAlign w:val="superscript"/>
    </w:rPr>
  </w:style>
  <w:style w:type="paragraph" w:styleId="176">
    <w:name w:val="endnote text"/>
    <w:basedOn w:val="835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37"/>
    <w:uiPriority w:val="99"/>
    <w:semiHidden/>
    <w:unhideWhenUsed/>
    <w:rPr>
      <w:vertAlign w:val="superscript"/>
    </w:rPr>
  </w:style>
  <w:style w:type="paragraph" w:styleId="179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pPr>
      <w:jc w:val="right"/>
      <w:spacing w:after="0" w:line="240" w:lineRule="auto"/>
    </w:pPr>
    <w:rPr>
      <w:rFonts w:ascii="Times New Roman" w:hAnsi="Times New Roman" w:cs="Times New Roman" w:eastAsia="Times New Roman"/>
      <w:sz w:val="28"/>
      <w:szCs w:val="28"/>
    </w:rPr>
  </w:style>
  <w:style w:type="paragraph" w:styleId="836">
    <w:name w:val="Heading 1"/>
    <w:basedOn w:val="835"/>
    <w:next w:val="835"/>
    <w:link w:val="855"/>
    <w:qFormat/>
    <w:pPr>
      <w:jc w:val="left"/>
      <w:keepLines/>
      <w:keepNext/>
      <w:spacing w:before="480" w:line="276" w:lineRule="auto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Header"/>
    <w:basedOn w:val="835"/>
    <w:link w:val="841"/>
    <w:uiPriority w:val="99"/>
    <w:unhideWhenUsed/>
    <w:pPr>
      <w:jc w:val="left"/>
      <w:tabs>
        <w:tab w:val="center" w:pos="4677" w:leader="none"/>
        <w:tab w:val="right" w:pos="9355" w:leader="none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841" w:customStyle="1">
    <w:name w:val="Верхний колонтитул Знак"/>
    <w:basedOn w:val="837"/>
    <w:link w:val="840"/>
    <w:uiPriority w:val="99"/>
  </w:style>
  <w:style w:type="paragraph" w:styleId="842">
    <w:name w:val="Footer"/>
    <w:basedOn w:val="835"/>
    <w:link w:val="843"/>
    <w:uiPriority w:val="99"/>
    <w:unhideWhenUsed/>
    <w:pPr>
      <w:jc w:val="left"/>
      <w:tabs>
        <w:tab w:val="center" w:pos="4677" w:leader="none"/>
        <w:tab w:val="right" w:pos="9355" w:leader="none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843" w:customStyle="1">
    <w:name w:val="Нижний колонтитул Знак"/>
    <w:basedOn w:val="837"/>
    <w:link w:val="842"/>
    <w:uiPriority w:val="99"/>
  </w:style>
  <w:style w:type="paragraph" w:styleId="844">
    <w:name w:val="Balloon Text"/>
    <w:basedOn w:val="835"/>
    <w:link w:val="845"/>
    <w:uiPriority w:val="99"/>
    <w:semiHidden/>
    <w:unhideWhenUsed/>
    <w:pPr>
      <w:jc w:val="left"/>
    </w:pPr>
    <w:rPr>
      <w:rFonts w:ascii="Tahoma" w:hAnsi="Tahoma" w:cs="Tahoma" w:eastAsiaTheme="minorHAnsi"/>
      <w:sz w:val="16"/>
      <w:szCs w:val="16"/>
    </w:rPr>
  </w:style>
  <w:style w:type="character" w:styleId="845" w:customStyle="1">
    <w:name w:val="Текст выноски Знак"/>
    <w:basedOn w:val="837"/>
    <w:link w:val="844"/>
    <w:uiPriority w:val="99"/>
    <w:semiHidden/>
    <w:rPr>
      <w:rFonts w:ascii="Tahoma" w:hAnsi="Tahoma" w:cs="Tahoma"/>
      <w:sz w:val="16"/>
      <w:szCs w:val="16"/>
    </w:rPr>
  </w:style>
  <w:style w:type="table" w:styleId="846">
    <w:name w:val="Table Grid"/>
    <w:basedOn w:val="83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7">
    <w:name w:val="No Spacing"/>
    <w:uiPriority w:val="1"/>
    <w:qFormat/>
    <w:pPr>
      <w:spacing w:after="0" w:line="240" w:lineRule="auto"/>
    </w:pPr>
  </w:style>
  <w:style w:type="paragraph" w:styleId="848">
    <w:name w:val="List Paragraph"/>
    <w:basedOn w:val="835"/>
    <w:link w:val="869"/>
    <w:uiPriority w:val="34"/>
    <w:qFormat/>
    <w:pPr>
      <w:contextualSpacing/>
      <w:ind w:left="720"/>
      <w:jc w:val="left"/>
      <w:spacing w:after="200" w:line="276" w:lineRule="auto"/>
    </w:pPr>
    <w:rPr>
      <w:rFonts w:asciiTheme="minorHAnsi" w:hAnsiTheme="minorHAnsi" w:eastAsiaTheme="minorHAnsi" w:cstheme="minorBidi"/>
      <w:sz w:val="22"/>
      <w:szCs w:val="22"/>
    </w:rPr>
  </w:style>
  <w:style w:type="character" w:styleId="849">
    <w:name w:val="annotation reference"/>
    <w:basedOn w:val="837"/>
    <w:uiPriority w:val="99"/>
    <w:semiHidden/>
    <w:unhideWhenUsed/>
    <w:rPr>
      <w:sz w:val="16"/>
      <w:szCs w:val="16"/>
    </w:rPr>
  </w:style>
  <w:style w:type="paragraph" w:styleId="850">
    <w:name w:val="annotation text"/>
    <w:basedOn w:val="835"/>
    <w:link w:val="851"/>
    <w:uiPriority w:val="99"/>
    <w:semiHidden/>
    <w:unhideWhenUsed/>
    <w:pPr>
      <w:jc w:val="left"/>
      <w:spacing w:after="200"/>
    </w:pPr>
    <w:rPr>
      <w:rFonts w:asciiTheme="minorHAnsi" w:hAnsiTheme="minorHAnsi" w:eastAsiaTheme="minorHAnsi" w:cstheme="minorBidi"/>
      <w:sz w:val="20"/>
      <w:szCs w:val="20"/>
    </w:rPr>
  </w:style>
  <w:style w:type="character" w:styleId="851" w:customStyle="1">
    <w:name w:val="Текст примечания Знак"/>
    <w:basedOn w:val="837"/>
    <w:link w:val="850"/>
    <w:uiPriority w:val="99"/>
    <w:semiHidden/>
    <w:rPr>
      <w:sz w:val="20"/>
      <w:szCs w:val="20"/>
    </w:rPr>
  </w:style>
  <w:style w:type="paragraph" w:styleId="852">
    <w:name w:val="annotation subject"/>
    <w:basedOn w:val="850"/>
    <w:next w:val="850"/>
    <w:link w:val="853"/>
    <w:uiPriority w:val="99"/>
    <w:semiHidden/>
    <w:unhideWhenUsed/>
    <w:rPr>
      <w:b/>
      <w:bCs/>
    </w:rPr>
  </w:style>
  <w:style w:type="character" w:styleId="853" w:customStyle="1">
    <w:name w:val="Тема примечания Знак"/>
    <w:basedOn w:val="851"/>
    <w:link w:val="852"/>
    <w:uiPriority w:val="99"/>
    <w:semiHidden/>
    <w:rPr>
      <w:b/>
      <w:bCs/>
      <w:sz w:val="20"/>
      <w:szCs w:val="20"/>
    </w:rPr>
  </w:style>
  <w:style w:type="paragraph" w:styleId="854" w:customStyle="1">
    <w:name w:val="BODY"/>
    <w:basedOn w:val="835"/>
    <w:uiPriority w:val="99"/>
    <w:pPr>
      <w:ind w:firstLine="283"/>
      <w:jc w:val="both"/>
      <w:spacing w:line="240" w:lineRule="atLeast"/>
    </w:pPr>
    <w:rPr>
      <w:rFonts w:ascii="Times New Roman (OTF)" w:hAnsi="Times New Roman (OTF)" w:cs="Times New Roman (OTF)"/>
      <w:color w:val="000000"/>
      <w:sz w:val="22"/>
      <w:szCs w:val="22"/>
      <w:lang w:eastAsia="ru-RU"/>
    </w:rPr>
  </w:style>
  <w:style w:type="character" w:styleId="855" w:customStyle="1">
    <w:name w:val="Заголовок 1 Знак"/>
    <w:basedOn w:val="837"/>
    <w:link w:val="836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56">
    <w:name w:val="Title"/>
    <w:basedOn w:val="835"/>
    <w:next w:val="861"/>
    <w:link w:val="857"/>
    <w:qFormat/>
    <w:pPr>
      <w:jc w:val="left"/>
      <w:widowControl w:val="off"/>
    </w:pPr>
    <w:rPr>
      <w:rFonts w:cs="DejaVu Sans" w:eastAsia="DejaVu Sans"/>
      <w:sz w:val="24"/>
      <w:szCs w:val="24"/>
      <w:lang w:bidi="hi-IN" w:eastAsia="hi-IN"/>
    </w:rPr>
  </w:style>
  <w:style w:type="character" w:styleId="857" w:customStyle="1">
    <w:name w:val="Заголовок Знак"/>
    <w:basedOn w:val="837"/>
    <w:link w:val="856"/>
    <w:rPr>
      <w:rFonts w:ascii="Times New Roman" w:hAnsi="Times New Roman" w:cs="DejaVu Sans" w:eastAsia="DejaVu Sans"/>
      <w:sz w:val="24"/>
      <w:szCs w:val="24"/>
      <w:lang w:bidi="hi-IN" w:eastAsia="hi-IN"/>
    </w:rPr>
  </w:style>
  <w:style w:type="paragraph" w:styleId="858">
    <w:name w:val="Body Text"/>
    <w:basedOn w:val="835"/>
    <w:link w:val="859"/>
    <w:semiHidden/>
    <w:unhideWhenUsed/>
    <w:pPr>
      <w:jc w:val="left"/>
      <w:spacing w:after="120"/>
      <w:widowControl w:val="off"/>
    </w:pPr>
    <w:rPr>
      <w:rFonts w:cs="DejaVu Sans" w:eastAsia="DejaVu Sans"/>
      <w:sz w:val="24"/>
      <w:szCs w:val="24"/>
      <w:lang w:bidi="hi-IN" w:eastAsia="hi-IN"/>
    </w:rPr>
  </w:style>
  <w:style w:type="character" w:styleId="859" w:customStyle="1">
    <w:name w:val="Основной текст Знак"/>
    <w:basedOn w:val="837"/>
    <w:link w:val="858"/>
    <w:semiHidden/>
    <w:rPr>
      <w:rFonts w:ascii="Times New Roman" w:hAnsi="Times New Roman" w:cs="DejaVu Sans" w:eastAsia="DejaVu Sans"/>
      <w:sz w:val="24"/>
      <w:szCs w:val="24"/>
      <w:lang w:bidi="hi-IN" w:eastAsia="hi-IN"/>
    </w:rPr>
  </w:style>
  <w:style w:type="paragraph" w:styleId="860" w:customStyle="1">
    <w:name w:val="Текст1"/>
    <w:basedOn w:val="835"/>
    <w:pPr>
      <w:jc w:val="left"/>
      <w:widowControl w:val="off"/>
    </w:pPr>
    <w:rPr>
      <w:rFonts w:ascii="Courier New" w:hAnsi="Courier New" w:cs="DejaVu Sans" w:eastAsia="DejaVu Sans"/>
      <w:sz w:val="20"/>
      <w:szCs w:val="24"/>
      <w:lang w:bidi="hi-IN" w:eastAsia="hi-IN"/>
    </w:rPr>
  </w:style>
  <w:style w:type="paragraph" w:styleId="861">
    <w:name w:val="Subtitle"/>
    <w:basedOn w:val="835"/>
    <w:next w:val="835"/>
    <w:link w:val="862"/>
    <w:uiPriority w:val="11"/>
    <w:qFormat/>
    <w:pPr>
      <w:numPr>
        <w:ilvl w:val="1"/>
      </w:numPr>
      <w:jc w:val="left"/>
      <w:spacing w:after="200" w:line="276" w:lineRule="auto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862" w:customStyle="1">
    <w:name w:val="Подзаголовок Знак"/>
    <w:basedOn w:val="837"/>
    <w:link w:val="86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863" w:customStyle="1">
    <w:name w:val="Абзац списка2"/>
    <w:basedOn w:val="835"/>
    <w:pPr>
      <w:ind w:left="720"/>
    </w:pPr>
  </w:style>
  <w:style w:type="paragraph" w:styleId="864" w:customStyle="1">
    <w:name w:val="Абзац списка3"/>
    <w:basedOn w:val="835"/>
    <w:pPr>
      <w:ind w:left="720"/>
    </w:pPr>
  </w:style>
  <w:style w:type="paragraph" w:styleId="865">
    <w:name w:val="HTML Preformatted"/>
    <w:basedOn w:val="835"/>
    <w:link w:val="866"/>
    <w:uiPriority w:val="99"/>
    <w:unhideWhenUsed/>
    <w:pPr>
      <w:jc w:val="left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en-US"/>
    </w:rPr>
  </w:style>
  <w:style w:type="character" w:styleId="866" w:customStyle="1">
    <w:name w:val="Стандартный HTML Знак"/>
    <w:basedOn w:val="837"/>
    <w:link w:val="865"/>
    <w:uiPriority w:val="99"/>
    <w:rPr>
      <w:rFonts w:ascii="Courier New" w:hAnsi="Courier New" w:cs="Courier New" w:eastAsia="Times New Roman"/>
      <w:sz w:val="20"/>
      <w:szCs w:val="20"/>
      <w:lang w:val="en-US"/>
    </w:rPr>
  </w:style>
  <w:style w:type="character" w:styleId="867" w:customStyle="1">
    <w:name w:val="y2iqfc"/>
    <w:basedOn w:val="837"/>
  </w:style>
  <w:style w:type="paragraph" w:styleId="868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869" w:customStyle="1">
    <w:name w:val="Абзац списка Знак"/>
    <w:link w:val="848"/>
    <w:uiPriority w:val="34"/>
  </w:style>
  <w:style w:type="character" w:styleId="870">
    <w:name w:val="Strong"/>
    <w:basedOn w:val="837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DB8D1659-B966-44AD-AD34-6DD791EB9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Company>KazNMU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Айдарова Айнур Оразбековна</cp:lastModifiedBy>
  <cp:revision>44</cp:revision>
  <dcterms:created xsi:type="dcterms:W3CDTF">2024-02-06T09:03:00Z</dcterms:created>
  <dcterms:modified xsi:type="dcterms:W3CDTF">2026-10-15T09:56:15Z</dcterms:modified>
</cp:coreProperties>
</file>