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196" w:rsidRDefault="00ED7019">
      <w:pPr>
        <w:spacing w:after="80"/>
        <w:jc w:val="center"/>
      </w:pPr>
      <w:r>
        <w:rPr>
          <w:b/>
          <w:color w:val="1A365D"/>
          <w:sz w:val="28"/>
        </w:rPr>
        <w:t>ТЕХНИЧЕСКАЯ СПЕЦИФИКАЦИЯ</w:t>
      </w:r>
    </w:p>
    <w:p w:rsidR="00376196" w:rsidRDefault="00ED7019">
      <w:pPr>
        <w:spacing w:after="280"/>
        <w:jc w:val="center"/>
      </w:pPr>
      <w:r>
        <w:rPr>
          <w:b/>
          <w:color w:val="2B6CB0"/>
          <w:sz w:val="22"/>
        </w:rPr>
        <w:t>закупаемых услуг по организации мероприятий «Золотая осень-2026»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624"/>
      </w:tblGrid>
      <w:tr w:rsidR="00376196">
        <w:trPr>
          <w:jc w:val="center"/>
        </w:trPr>
        <w:tc>
          <w:tcPr>
            <w:tcW w:w="3168" w:type="dxa"/>
          </w:tcPr>
          <w:p w:rsidR="00376196" w:rsidRDefault="00ED7019">
            <w:pPr>
              <w:spacing w:before="40" w:after="40"/>
            </w:pPr>
            <w:r>
              <w:rPr>
                <w:b/>
                <w:color w:val="1A365D"/>
              </w:rPr>
              <w:t>Место проведения:</w:t>
            </w:r>
          </w:p>
        </w:tc>
        <w:tc>
          <w:tcPr>
            <w:tcW w:w="6624" w:type="dxa"/>
          </w:tcPr>
          <w:p w:rsidR="00376196" w:rsidRDefault="00ED7019">
            <w:pPr>
              <w:spacing w:before="40" w:after="40"/>
            </w:pPr>
            <w:r>
              <w:t>г. Туркестан</w:t>
            </w:r>
          </w:p>
        </w:tc>
      </w:tr>
      <w:tr w:rsidR="00376196">
        <w:trPr>
          <w:jc w:val="center"/>
        </w:trPr>
        <w:tc>
          <w:tcPr>
            <w:tcW w:w="3168" w:type="dxa"/>
          </w:tcPr>
          <w:p w:rsidR="00376196" w:rsidRDefault="00ED7019">
            <w:pPr>
              <w:spacing w:before="40" w:after="40"/>
            </w:pPr>
            <w:r>
              <w:rPr>
                <w:b/>
                <w:color w:val="1A365D"/>
              </w:rPr>
              <w:t>Сроки проведения:</w:t>
            </w:r>
          </w:p>
        </w:tc>
        <w:tc>
          <w:tcPr>
            <w:tcW w:w="6624" w:type="dxa"/>
          </w:tcPr>
          <w:p w:rsidR="00376196" w:rsidRPr="00150DB1" w:rsidRDefault="00150DB1">
            <w:pPr>
              <w:spacing w:before="40" w:after="40"/>
              <w:rPr>
                <w:lang w:val="kk-KZ"/>
              </w:rPr>
            </w:pPr>
            <w:r>
              <w:rPr>
                <w:lang w:val="kk-KZ"/>
              </w:rPr>
              <w:t>ноябрь</w:t>
            </w:r>
            <w:bookmarkStart w:id="0" w:name="_GoBack"/>
            <w:bookmarkEnd w:id="0"/>
          </w:p>
        </w:tc>
      </w:tr>
      <w:tr w:rsidR="00376196">
        <w:trPr>
          <w:jc w:val="center"/>
        </w:trPr>
        <w:tc>
          <w:tcPr>
            <w:tcW w:w="3168" w:type="dxa"/>
          </w:tcPr>
          <w:p w:rsidR="00376196" w:rsidRDefault="00ED7019">
            <w:pPr>
              <w:spacing w:before="40" w:after="40"/>
            </w:pPr>
            <w:r>
              <w:rPr>
                <w:b/>
                <w:color w:val="1A365D"/>
              </w:rPr>
              <w:t>Продолжительность:</w:t>
            </w:r>
          </w:p>
        </w:tc>
        <w:tc>
          <w:tcPr>
            <w:tcW w:w="6624" w:type="dxa"/>
          </w:tcPr>
          <w:p w:rsidR="00376196" w:rsidRDefault="00ED7019">
            <w:pPr>
              <w:spacing w:before="40" w:after="40"/>
            </w:pPr>
            <w:r>
              <w:t>2 дня (не считая времени на подготовку, монтаж и демонтаж)</w:t>
            </w:r>
          </w:p>
        </w:tc>
      </w:tr>
      <w:tr w:rsidR="00376196">
        <w:trPr>
          <w:jc w:val="center"/>
        </w:trPr>
        <w:tc>
          <w:tcPr>
            <w:tcW w:w="3168" w:type="dxa"/>
          </w:tcPr>
          <w:p w:rsidR="00376196" w:rsidRDefault="00ED7019">
            <w:pPr>
              <w:spacing w:before="40" w:after="40"/>
            </w:pPr>
            <w:r>
              <w:rPr>
                <w:b/>
                <w:color w:val="1A365D"/>
              </w:rPr>
              <w:t>Условия финансирования:</w:t>
            </w:r>
          </w:p>
        </w:tc>
        <w:tc>
          <w:tcPr>
            <w:tcW w:w="6624" w:type="dxa"/>
          </w:tcPr>
          <w:p w:rsidR="00376196" w:rsidRDefault="00ED7019">
            <w:pPr>
              <w:spacing w:before="40" w:after="40"/>
            </w:pPr>
            <w:r>
              <w:rPr>
                <w:b/>
                <w:color w:val="C53030"/>
              </w:rPr>
              <w:t>Все расходы осуществляются за счет потенциального поставщика</w:t>
            </w:r>
          </w:p>
        </w:tc>
      </w:tr>
    </w:tbl>
    <w:p w:rsidR="00376196" w:rsidRDefault="00376196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3312"/>
        <w:gridCol w:w="1152"/>
        <w:gridCol w:w="1008"/>
        <w:gridCol w:w="3743"/>
      </w:tblGrid>
      <w:tr w:rsidR="00376196">
        <w:trPr>
          <w:tblHeader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1A365D"/>
          </w:tcPr>
          <w:p w:rsidR="00376196" w:rsidRDefault="00ED7019">
            <w:pPr>
              <w:spacing w:before="80" w:after="80"/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1A365D"/>
          </w:tcPr>
          <w:p w:rsidR="00376196" w:rsidRDefault="00ED7019">
            <w:pPr>
              <w:spacing w:before="80" w:after="80"/>
              <w:jc w:val="center"/>
            </w:pPr>
            <w:r>
              <w:rPr>
                <w:b/>
                <w:color w:val="FFFFFF"/>
              </w:rPr>
              <w:t>Наименование работ и оказываемых услуг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1A365D"/>
          </w:tcPr>
          <w:p w:rsidR="00376196" w:rsidRDefault="00ED7019">
            <w:pPr>
              <w:spacing w:before="80" w:after="80"/>
              <w:jc w:val="center"/>
            </w:pPr>
            <w:r>
              <w:rPr>
                <w:b/>
                <w:color w:val="FFFFFF"/>
              </w:rPr>
              <w:t>Ед. изм.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1A365D"/>
          </w:tcPr>
          <w:p w:rsidR="00376196" w:rsidRDefault="00ED7019">
            <w:pPr>
              <w:spacing w:before="80" w:after="80"/>
              <w:jc w:val="center"/>
            </w:pPr>
            <w:r>
              <w:rPr>
                <w:b/>
                <w:color w:val="FFFFFF"/>
              </w:rPr>
              <w:t>Кол-во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1A365D"/>
          </w:tcPr>
          <w:p w:rsidR="00376196" w:rsidRDefault="00ED7019">
            <w:pPr>
              <w:spacing w:before="80" w:after="80"/>
              <w:jc w:val="center"/>
            </w:pPr>
            <w:r>
              <w:rPr>
                <w:b/>
                <w:color w:val="FFFFFF"/>
              </w:rPr>
              <w:t>Краткое описание</w:t>
            </w:r>
          </w:p>
        </w:tc>
      </w:tr>
      <w:tr w:rsidR="00376196">
        <w:trPr>
          <w:cantSplit/>
          <w:jc w:val="center"/>
        </w:trPr>
        <w:tc>
          <w:tcPr>
            <w:tcW w:w="9935" w:type="dxa"/>
            <w:gridSpan w:val="5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EDF2F7"/>
          </w:tcPr>
          <w:p w:rsidR="00376196" w:rsidRDefault="00ED7019">
            <w:pPr>
              <w:spacing w:before="80" w:after="80"/>
            </w:pPr>
            <w:r>
              <w:rPr>
                <w:b/>
                <w:color w:val="1A365D"/>
              </w:rPr>
              <w:t>1.  Разработка дизайна мероприятия, оформление места проведения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Разработка логотипа </w:t>
            </w:r>
            <w:r>
              <w:rPr>
                <w:sz w:val="18"/>
              </w:rPr>
              <w:t>мероприятия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Предоставить Заказчику в течение 2 дней после вступления договора в силу. В дизайне должны быть соблюдены все стандарты и заложен глубокий смысл. Обязательно наличие опытного дизайнера.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3D-баннер (10м х 6м)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Монтаж на </w:t>
            </w:r>
            <w:r>
              <w:rPr>
                <w:sz w:val="18"/>
              </w:rPr>
              <w:t>металлический каркас, оформление объемными буквами с названием мероприятия рядом. Размер букв: 3х1,5 м. Акрил — не менее 3,4 мм, борт — 10 см, светильники — 12W.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Изготовление баннера (15м х 5м)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Монтаж на металлический каркас с логотипом «Золотая </w:t>
            </w:r>
            <w:r>
              <w:rPr>
                <w:sz w:val="18"/>
              </w:rPr>
              <w:t>осень-2026», установка на фасад здания проведения мероприятия с помощью автокрана на стену высотой 20 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Логотип мероприятия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Изготовление объемного логотипа. Акрил — не менее 3,4 мм, борт — 10 см, ПВХ, светильники — 12W. Размер: 5х2 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Установка арки (7м х 4м)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Двусторонняя конструкция на металлическом каркасе, с внутренней объемностью 60 см, украшенная декоративными 3D-элементами из ПВХ по бокам.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3D-баннер (3м х 2,5м)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Монтаж на металлический каркас, оформление большими </w:t>
            </w:r>
            <w:r>
              <w:rPr>
                <w:sz w:val="18"/>
              </w:rPr>
              <w:t>объемными буквами. Размер букв: 40 см, количество букв: 12 штук.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Установка арки на входе (6м х 8м)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Двусторонняя арка из деревянного бруса 20 см и различных декоративных 3D-элементов. Декоративные канаты, искусственные цветы, нанесение названия </w:t>
            </w:r>
            <w:r>
              <w:rPr>
                <w:sz w:val="18"/>
              </w:rPr>
              <w:t>мероприятия объемными буквами размером 1,5х0,6 см. Важно: при монтаже и демонтаже не допустить повреждения здания.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Изготовление уличного выставочного павильона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65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Высота — 2 м, ширина — 3 м, глубина — 2 м. Каркас из деревянного бруса 20 см, обтянут</w:t>
            </w:r>
            <w:r>
              <w:rPr>
                <w:sz w:val="18"/>
              </w:rPr>
              <w:t>ый декоративной тканью.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Установка выставочных столов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65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ЛДСП 0,90 / 1,50 / 0,80 м, с логотипом мероприятия.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Изготовление внутреннего павильона (в холле)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40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Высота — 2 м, ширина — 2 м, глубина — 1 м. Установка названия организации из </w:t>
            </w:r>
            <w:r>
              <w:rPr>
                <w:sz w:val="18"/>
              </w:rPr>
              <w:t>никелированных труб размером 2х0,4 см.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Установка флажков со специальным логотипом на площадке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30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В трех цветах. Высота — 3 м, ширина — 80 см (цвета согласовываются с Заказчиком).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Выставка фруктов и ягод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Изготовление деревянных полок (из </w:t>
            </w:r>
            <w:r>
              <w:rPr>
                <w:sz w:val="18"/>
              </w:rPr>
              <w:t>рейки, ламината) в форме пирамиды. Полки состоят из 9 секций. Высота полок — 3 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Услуга по доставке сельхозпродукции из районов и обратной транспортировке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17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Из 17 районов и городов: Байдибекский, Жетысайский, Келесский, Казыгуртский, </w:t>
            </w:r>
            <w:r>
              <w:rPr>
                <w:sz w:val="18"/>
              </w:rPr>
              <w:t>Мактааральский, Ордабасинский, Отырарский, Сайрамский, Сарыагашский, Сауранский, Сузакский, Толебийский, Тюлькубасский, Шардаринский районы, г. Арыс, г. Кентау, г. Туркестан.</w:t>
            </w:r>
          </w:p>
        </w:tc>
      </w:tr>
      <w:tr w:rsidR="00376196">
        <w:trPr>
          <w:cantSplit/>
          <w:jc w:val="center"/>
        </w:trPr>
        <w:tc>
          <w:tcPr>
            <w:tcW w:w="9935" w:type="dxa"/>
            <w:gridSpan w:val="5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EDF2F7"/>
          </w:tcPr>
          <w:p w:rsidR="00376196" w:rsidRDefault="00ED7019">
            <w:pPr>
              <w:spacing w:before="80" w:after="80"/>
            </w:pPr>
            <w:r>
              <w:rPr>
                <w:b/>
                <w:color w:val="1A365D"/>
              </w:rPr>
              <w:t>2.  Рекламные услуги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Подготовка информационного видеоролика по тематике мер</w:t>
            </w:r>
            <w:r>
              <w:rPr>
                <w:sz w:val="18"/>
              </w:rPr>
              <w:t>оприятия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Публикация объявлений в социальных сетях по согласованию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9935" w:type="dxa"/>
            <w:gridSpan w:val="5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EDF2F7"/>
          </w:tcPr>
          <w:p w:rsidR="00376196" w:rsidRDefault="00ED7019">
            <w:pPr>
              <w:spacing w:before="80" w:after="80"/>
            </w:pPr>
            <w:r>
              <w:rPr>
                <w:b/>
                <w:color w:val="1A365D"/>
              </w:rPr>
              <w:t>3.  Дизайн сцены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Аренда зрительного зала («Конгресс-холл»)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Срок подготовки зала: в течение 2 рабочих дней после признания поставщика победителем и </w:t>
            </w:r>
            <w:r>
              <w:rPr>
                <w:sz w:val="18"/>
              </w:rPr>
              <w:t>подписания договора.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Услуги дизайнера (дизайнер сцены)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Подготовка сцены в соответствии с тематикой мероприятия, согласование и утверждение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3.3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Изготовление баннера для декорации с двух сторон сцены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Штука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Установка на </w:t>
            </w:r>
            <w:r>
              <w:rPr>
                <w:sz w:val="18"/>
              </w:rPr>
              <w:t>металлический каркас, оформление большими объемными буквами. Размер: 9м х 3м.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Обеспечение сцены LED-экранами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кв. м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150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Требования к LED-экрану: шаг пикселя не менее P4.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LED-экран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кв. м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150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Требования к LED-экрану: шаг пикселя не менее P4.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Установка </w:t>
            </w:r>
            <w:r>
              <w:rPr>
                <w:sz w:val="18"/>
              </w:rPr>
              <w:t>лайеров (Layher)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куб. м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Установка сценических лайерных конструкций.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Обеспечение цифровым звуком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Микшерные консоли и периферия, акустическая система, радиомикрофоны, персональный мониторинг, проводные настольные микрофоны. Обеспечение сцены </w:t>
            </w:r>
            <w:r>
              <w:rPr>
                <w:sz w:val="18"/>
              </w:rPr>
              <w:t>звукоусилительным и музыкальным оборудованием.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Обеспечение освещением территории проведения мероприятия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Световые консоли, усилители сигнала, сетевое оборудование, роботизированные светильники с газоразрядными лампами и LED-источниками света. Обе</w:t>
            </w:r>
            <w:r>
              <w:rPr>
                <w:sz w:val="18"/>
              </w:rPr>
              <w:t>спечение сцены световыми приборами.</w:t>
            </w:r>
          </w:p>
        </w:tc>
      </w:tr>
      <w:tr w:rsidR="00376196">
        <w:trPr>
          <w:cantSplit/>
          <w:jc w:val="center"/>
        </w:trPr>
        <w:tc>
          <w:tcPr>
            <w:tcW w:w="9935" w:type="dxa"/>
            <w:gridSpan w:val="5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EDF2F7"/>
          </w:tcPr>
          <w:p w:rsidR="00376196" w:rsidRDefault="00ED7019">
            <w:pPr>
              <w:spacing w:before="80" w:after="80"/>
            </w:pPr>
            <w:r>
              <w:rPr>
                <w:b/>
                <w:color w:val="1A365D"/>
              </w:rPr>
              <w:t>4.  Творческие услуги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4.1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Разработка тематической программы, подготовка сценария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По согласованию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Привлечение ключевых специалистов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Поставщик должен привлечь к реализации проекта </w:t>
            </w:r>
            <w:r>
              <w:rPr>
                <w:sz w:val="18"/>
              </w:rPr>
              <w:t>специалистов: Режиссер – 1, Дизайнер – 1, Помощник режиссера – 3, Сценарист – 1. Подтверждающие документы необходимо предоставить в составе конкурсной документации при подаче заявки.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376196">
            <w:pPr>
              <w:spacing w:before="60" w:after="60"/>
              <w:jc w:val="center"/>
            </w:pP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Организация концертной программы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• Концертная программа – 1,5 </w:t>
            </w:r>
            <w:r>
              <w:rPr>
                <w:sz w:val="18"/>
              </w:rPr>
              <w:t>часа (в начале видеопролог).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• Ведущие мероприятия – 2 (девушка и парень);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• Танцевальные ансамбли – 2 группы (не менее 24 танцоров);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• Известные звезды эстрады РК – 5 человек;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• Вокальные исполнители / группы – 3;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• Оркестр казахских народных инструментов</w:t>
            </w:r>
            <w:r>
              <w:rPr>
                <w:sz w:val="18"/>
              </w:rPr>
              <w:t>.</w:t>
            </w:r>
          </w:p>
          <w:p w:rsidR="00376196" w:rsidRDefault="00ED7019">
            <w:pPr>
              <w:spacing w:before="20" w:after="20"/>
            </w:pPr>
            <w:r>
              <w:rPr>
                <w:sz w:val="18"/>
              </w:rPr>
              <w:t>По согласованию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4.2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Балетмейстер (для подготовки пролога)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По согласованию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4.3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Производство видеоматериалов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Видеоролик (2 мин), ИИ-фильм (4 мин). Содержание заранее согласовывается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 xml:space="preserve">Пошив и </w:t>
            </w:r>
            <w:r>
              <w:rPr>
                <w:sz w:val="18"/>
              </w:rPr>
              <w:t>закупка сценических костюмов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auto" w:fill="F7FAFC"/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Пошив/закупка специальной одежды для постановочного танца, нанесение/вышивка логотипа (комбинезоны — 40 шт., кепки — 100 шт., кофты — 100 шт., фартуки — 100 шт.). Предварительное согласование с Заказчиком.</w:t>
            </w:r>
          </w:p>
        </w:tc>
      </w:tr>
      <w:tr w:rsidR="00376196">
        <w:trPr>
          <w:cantSplit/>
          <w:jc w:val="center"/>
        </w:trPr>
        <w:tc>
          <w:tcPr>
            <w:tcW w:w="72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b/>
                <w:sz w:val="18"/>
              </w:rPr>
              <w:lastRenderedPageBreak/>
              <w:t>5.1</w:t>
            </w:r>
          </w:p>
        </w:tc>
        <w:tc>
          <w:tcPr>
            <w:tcW w:w="331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Проживание, питание и транспортные расходы</w:t>
            </w:r>
          </w:p>
        </w:tc>
        <w:tc>
          <w:tcPr>
            <w:tcW w:w="1152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360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</w:tcPr>
          <w:p w:rsidR="00376196" w:rsidRDefault="00ED7019">
            <w:pPr>
              <w:spacing w:before="60" w:after="60"/>
            </w:pPr>
            <w:r>
              <w:rPr>
                <w:sz w:val="18"/>
              </w:rPr>
              <w:t>Гостиница и питание для творческой группы на 2 дня. Транспортные расходы: микроавтобус Sprinter — 3 ед., легковые авто — 3 ед.</w:t>
            </w:r>
          </w:p>
        </w:tc>
      </w:tr>
    </w:tbl>
    <w:p w:rsidR="00ED7019" w:rsidRDefault="00ED7019"/>
    <w:sectPr w:rsidR="00ED7019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50DB1"/>
    <w:rsid w:val="0029639D"/>
    <w:rsid w:val="00326F90"/>
    <w:rsid w:val="00376196"/>
    <w:rsid w:val="00AA1D8D"/>
    <w:rsid w:val="00B47730"/>
    <w:rsid w:val="00CB0664"/>
    <w:rsid w:val="00ED70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49CC684-0392-446D-A292-436A5588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Arial" w:hAnsi="Arial"/>
      <w:color w:val="333333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5B218A-6586-47C6-B37E-2B3E6391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5705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2013-12-23T23:15:00Z</dcterms:created>
  <dcterms:modified xsi:type="dcterms:W3CDTF">2026-10-22T05:53:00Z</dcterms:modified>
  <cp:category/>
</cp:coreProperties>
</file>