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786" w:rsidRPr="00DF2308" w:rsidRDefault="00942E01">
      <w:pPr>
        <w:pStyle w:val="3"/>
        <w:spacing w:line="240" w:lineRule="auto"/>
        <w:ind w:left="-540"/>
        <w:jc w:val="right"/>
        <w:rPr>
          <w:szCs w:val="24"/>
        </w:rPr>
      </w:pPr>
      <w:r w:rsidRPr="00DF2308">
        <w:rPr>
          <w:szCs w:val="24"/>
        </w:rPr>
        <w:t>Приложение 2</w:t>
      </w:r>
    </w:p>
    <w:p w:rsidR="003E7786" w:rsidRPr="00DF2308" w:rsidRDefault="003E7786">
      <w:pPr>
        <w:pStyle w:val="3"/>
        <w:spacing w:line="240" w:lineRule="auto"/>
        <w:ind w:left="-540"/>
        <w:jc w:val="right"/>
        <w:rPr>
          <w:b/>
          <w:szCs w:val="24"/>
        </w:rPr>
      </w:pPr>
    </w:p>
    <w:p w:rsidR="003E7786" w:rsidRPr="00DF2308" w:rsidRDefault="003E7786">
      <w:pPr>
        <w:pStyle w:val="3"/>
        <w:spacing w:line="240" w:lineRule="auto"/>
        <w:ind w:left="-540"/>
        <w:jc w:val="right"/>
        <w:rPr>
          <w:b/>
          <w:szCs w:val="24"/>
        </w:rPr>
      </w:pPr>
    </w:p>
    <w:p w:rsidR="003E7786" w:rsidRPr="00DF2308" w:rsidRDefault="003E7786">
      <w:pPr>
        <w:pStyle w:val="3"/>
        <w:spacing w:line="240" w:lineRule="auto"/>
        <w:ind w:left="-540"/>
        <w:jc w:val="right"/>
        <w:rPr>
          <w:b/>
          <w:szCs w:val="24"/>
        </w:rPr>
      </w:pPr>
    </w:p>
    <w:p w:rsidR="003E7786" w:rsidRPr="00DF2308" w:rsidRDefault="00942E01">
      <w:pPr>
        <w:pStyle w:val="3"/>
        <w:spacing w:line="240" w:lineRule="auto"/>
        <w:ind w:left="-540"/>
        <w:jc w:val="center"/>
        <w:rPr>
          <w:b/>
          <w:szCs w:val="24"/>
        </w:rPr>
      </w:pPr>
      <w:r w:rsidRPr="00DF2308">
        <w:rPr>
          <w:b/>
          <w:szCs w:val="24"/>
        </w:rPr>
        <w:t>ТЕХНИЧЕСКАЯ СПЕЦИФИКАЦИЯ</w:t>
      </w:r>
    </w:p>
    <w:p w:rsidR="003E7786" w:rsidRPr="00DF2308" w:rsidRDefault="00942E01">
      <w:pPr>
        <w:pStyle w:val="3"/>
        <w:spacing w:line="240" w:lineRule="auto"/>
        <w:ind w:left="-540"/>
        <w:jc w:val="center"/>
        <w:rPr>
          <w:b/>
          <w:szCs w:val="24"/>
        </w:rPr>
      </w:pPr>
      <w:r w:rsidRPr="00DF2308">
        <w:rPr>
          <w:b/>
          <w:szCs w:val="24"/>
        </w:rPr>
        <w:t>по закупке услуг обязательного страхования гражданско-правовой ответственности владельцев транспортных средств</w:t>
      </w:r>
    </w:p>
    <w:p w:rsidR="003E7786" w:rsidRPr="00DF2308" w:rsidRDefault="003E7786">
      <w:pPr>
        <w:pStyle w:val="3"/>
        <w:spacing w:line="240" w:lineRule="auto"/>
        <w:ind w:left="-540"/>
        <w:jc w:val="center"/>
        <w:rPr>
          <w:b/>
          <w:szCs w:val="24"/>
        </w:rPr>
      </w:pPr>
    </w:p>
    <w:p w:rsidR="003E7786" w:rsidRPr="00DF2308" w:rsidRDefault="003E7786">
      <w:pPr>
        <w:pStyle w:val="3"/>
        <w:spacing w:line="240" w:lineRule="auto"/>
        <w:ind w:left="-540"/>
        <w:jc w:val="center"/>
        <w:rPr>
          <w:b/>
          <w:szCs w:val="24"/>
        </w:rPr>
      </w:pPr>
    </w:p>
    <w:tbl>
      <w:tblPr>
        <w:tblW w:w="103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3659"/>
        <w:gridCol w:w="6661"/>
      </w:tblGrid>
      <w:tr w:rsidR="003E7786" w:rsidRPr="00DF2308" w:rsidTr="00DF2308">
        <w:trPr>
          <w:trHeight w:val="88"/>
        </w:trPr>
        <w:tc>
          <w:tcPr>
            <w:tcW w:w="3659" w:type="dxa"/>
          </w:tcPr>
          <w:p w:rsidR="003E7786" w:rsidRPr="00DF2308" w:rsidRDefault="00942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sz w:val="24"/>
                <w:szCs w:val="24"/>
              </w:rPr>
              <w:t>ВИД СТРАХОВАНИЯ:</w:t>
            </w:r>
          </w:p>
        </w:tc>
        <w:tc>
          <w:tcPr>
            <w:tcW w:w="6661" w:type="dxa"/>
          </w:tcPr>
          <w:p w:rsidR="003E7786" w:rsidRPr="00DF2308" w:rsidRDefault="00942E0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Обязательное страхование гражданско-правовой ответственности владельцев транспортных средств согласно Закону Республики Казахстан от 1 июля 2003 года № 446-II «Об обязательном страховании гражданско-правовой ответственности владельцев транспортных средств».</w:t>
            </w:r>
          </w:p>
        </w:tc>
      </w:tr>
      <w:tr w:rsidR="003E7786" w:rsidRPr="00DF2308" w:rsidTr="00DF2308">
        <w:trPr>
          <w:trHeight w:val="88"/>
        </w:trPr>
        <w:tc>
          <w:tcPr>
            <w:tcW w:w="3659" w:type="dxa"/>
          </w:tcPr>
          <w:p w:rsidR="003E7786" w:rsidRPr="00DF2308" w:rsidRDefault="00942E0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СТРАХОВАНИЯ: </w:t>
            </w:r>
          </w:p>
          <w:p w:rsidR="003E7786" w:rsidRPr="00DF2308" w:rsidRDefault="003E77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3E7786" w:rsidRPr="00DF2308" w:rsidRDefault="00942E0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Целью обязательного страхования ответственности владельцев транспортных средств является обеспечение защиты имущественных интересов третьих лиц, жизни, здоровью и (или) имуществу которых причинен вред в результате эксплуатации транспортных средств, посредством осуществления страховых выплат. </w:t>
            </w:r>
          </w:p>
        </w:tc>
      </w:tr>
      <w:tr w:rsidR="003E7786" w:rsidRPr="00DF2308" w:rsidTr="00DF2308">
        <w:trPr>
          <w:trHeight w:val="88"/>
        </w:trPr>
        <w:tc>
          <w:tcPr>
            <w:tcW w:w="3659" w:type="dxa"/>
          </w:tcPr>
          <w:p w:rsidR="003E7786" w:rsidRPr="00DF2308" w:rsidRDefault="00942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sz w:val="24"/>
                <w:szCs w:val="24"/>
              </w:rPr>
              <w:t>ОБЪЕКТ СТРАХОВАНИЯ:</w:t>
            </w:r>
          </w:p>
        </w:tc>
        <w:tc>
          <w:tcPr>
            <w:tcW w:w="6661" w:type="dxa"/>
          </w:tcPr>
          <w:p w:rsidR="003E7786" w:rsidRPr="00DF2308" w:rsidRDefault="00942E01">
            <w:pPr>
              <w:spacing w:after="2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      </w:r>
            <w:bookmarkStart w:id="0" w:name="sub1000000014"/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/>
            </w: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HYPERLINK "jl:1013880.9170000%20" </w:instrText>
            </w: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DF2308">
              <w:rPr>
                <w:rStyle w:val="a3"/>
                <w:rFonts w:ascii="Times New Roman" w:hAnsi="Times New Roman" w:cs="Times New Roman"/>
                <w:color w:val="000000"/>
                <w:sz w:val="24"/>
                <w:szCs w:val="24"/>
                <w:u w:val="none"/>
              </w:rPr>
              <w:t>гражданским законодательством</w:t>
            </w:r>
            <w:bookmarkEnd w:id="0"/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      </w:r>
          </w:p>
        </w:tc>
      </w:tr>
      <w:tr w:rsidR="003E7786" w:rsidRPr="00DF2308" w:rsidTr="00DF2308">
        <w:trPr>
          <w:trHeight w:val="88"/>
        </w:trPr>
        <w:tc>
          <w:tcPr>
            <w:tcW w:w="3659" w:type="dxa"/>
          </w:tcPr>
          <w:p w:rsidR="003E7786" w:rsidRPr="00DF2308" w:rsidRDefault="00942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sz w:val="24"/>
                <w:szCs w:val="24"/>
              </w:rPr>
              <w:t>ЗАСТРАХОВАННЫЙ:</w:t>
            </w:r>
          </w:p>
        </w:tc>
        <w:tc>
          <w:tcPr>
            <w:tcW w:w="6661" w:type="dxa"/>
          </w:tcPr>
          <w:p w:rsidR="003E7786" w:rsidRPr="00DF2308" w:rsidRDefault="00942E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Лицо, в отношении которого осуществляется страхование.</w:t>
            </w:r>
          </w:p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sz w:val="24"/>
                <w:szCs w:val="24"/>
              </w:rPr>
              <w:t>(лица, допущенные к управлению на основании путевого листа)</w:t>
            </w:r>
          </w:p>
        </w:tc>
      </w:tr>
      <w:tr w:rsidR="003E7786" w:rsidRPr="00DF2308" w:rsidTr="00DF2308">
        <w:trPr>
          <w:trHeight w:val="88"/>
        </w:trPr>
        <w:tc>
          <w:tcPr>
            <w:tcW w:w="3659" w:type="dxa"/>
          </w:tcPr>
          <w:p w:rsidR="003E7786" w:rsidRPr="00DF2308" w:rsidRDefault="00942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sz w:val="24"/>
                <w:szCs w:val="24"/>
              </w:rPr>
              <w:t>ВЫГОДОПРИОБРЕТАТЕЛЬ:</w:t>
            </w:r>
          </w:p>
        </w:tc>
        <w:tc>
          <w:tcPr>
            <w:tcW w:w="6661" w:type="dxa"/>
          </w:tcPr>
          <w:p w:rsidR="003E7786" w:rsidRPr="00DF2308" w:rsidRDefault="00942E0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Лицо, которое в соответствии с настоящим Законом является получателем страховой выплаты.</w:t>
            </w:r>
          </w:p>
        </w:tc>
      </w:tr>
      <w:tr w:rsidR="003E7786" w:rsidRPr="00DF2308" w:rsidTr="00DF2308">
        <w:trPr>
          <w:trHeight w:val="88"/>
        </w:trPr>
        <w:tc>
          <w:tcPr>
            <w:tcW w:w="3659" w:type="dxa"/>
          </w:tcPr>
          <w:p w:rsidR="003E7786" w:rsidRPr="00DF2308" w:rsidRDefault="00942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sz w:val="24"/>
                <w:szCs w:val="24"/>
              </w:rPr>
              <w:t>ПЕРИОД СТРАХОВАНИЯ:</w:t>
            </w:r>
          </w:p>
        </w:tc>
        <w:tc>
          <w:tcPr>
            <w:tcW w:w="6661" w:type="dxa"/>
          </w:tcPr>
          <w:p w:rsidR="003E7786" w:rsidRPr="00DF2308" w:rsidRDefault="00942E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sz w:val="24"/>
                <w:szCs w:val="24"/>
              </w:rPr>
              <w:t>12 (двенадцать) месяцев.</w:t>
            </w:r>
          </w:p>
        </w:tc>
      </w:tr>
      <w:tr w:rsidR="003E7786" w:rsidRPr="00DF2308" w:rsidTr="00DF2308">
        <w:trPr>
          <w:trHeight w:val="88"/>
        </w:trPr>
        <w:tc>
          <w:tcPr>
            <w:tcW w:w="3659" w:type="dxa"/>
          </w:tcPr>
          <w:p w:rsidR="003E7786" w:rsidRPr="00DF2308" w:rsidRDefault="00942E0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 СТРАХОВАНИЯ:</w:t>
            </w:r>
          </w:p>
        </w:tc>
        <w:tc>
          <w:tcPr>
            <w:tcW w:w="6661" w:type="dxa"/>
          </w:tcPr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sz w:val="24"/>
                <w:szCs w:val="24"/>
              </w:rPr>
              <w:t>Республика Казахстан.</w:t>
            </w:r>
          </w:p>
        </w:tc>
      </w:tr>
      <w:tr w:rsidR="003E7786" w:rsidRPr="00DF2308" w:rsidTr="00DF2308">
        <w:trPr>
          <w:trHeight w:val="80"/>
        </w:trPr>
        <w:tc>
          <w:tcPr>
            <w:tcW w:w="3659" w:type="dxa"/>
          </w:tcPr>
          <w:p w:rsidR="003E7786" w:rsidRPr="00DF2308" w:rsidRDefault="00942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sz w:val="24"/>
                <w:szCs w:val="24"/>
              </w:rPr>
              <w:t>СТРАХОВОЙ СЛУЧАЙ:</w:t>
            </w:r>
          </w:p>
        </w:tc>
        <w:tc>
          <w:tcPr>
            <w:tcW w:w="6661" w:type="dxa"/>
          </w:tcPr>
          <w:p w:rsidR="003E7786" w:rsidRPr="00DF2308" w:rsidRDefault="00942E0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застрахованного транспортного средства.</w:t>
            </w:r>
          </w:p>
        </w:tc>
      </w:tr>
      <w:tr w:rsidR="003E7786" w:rsidRPr="00DF2308" w:rsidTr="00DF2308">
        <w:trPr>
          <w:trHeight w:val="80"/>
        </w:trPr>
        <w:tc>
          <w:tcPr>
            <w:tcW w:w="3659" w:type="dxa"/>
          </w:tcPr>
          <w:p w:rsidR="003E7786" w:rsidRPr="00DF2308" w:rsidRDefault="00942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ОПРЕДЕЛЕНИЕ РАЗМЕРА СТРАХОВОЙ ВЫПЛАТЫ:</w:t>
            </w:r>
          </w:p>
        </w:tc>
        <w:tc>
          <w:tcPr>
            <w:tcW w:w="6661" w:type="dxa"/>
          </w:tcPr>
          <w:p w:rsidR="003E7786" w:rsidRPr="00DF2308" w:rsidRDefault="00942E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sz w:val="24"/>
                <w:szCs w:val="24"/>
              </w:rPr>
              <w:t xml:space="preserve">1. Предельный объем ответственности страховщика по одному страховому случаю (страховая сумма) составляет            (в </w:t>
            </w:r>
            <w:hyperlink r:id="rId7" w:history="1">
              <w:r w:rsidRPr="00DF2308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месячных расчетных показателях</w:t>
              </w:r>
            </w:hyperlink>
            <w:r w:rsidRPr="00DF2308">
              <w:rPr>
                <w:rFonts w:ascii="Times New Roman" w:hAnsi="Times New Roman" w:cs="Times New Roman"/>
                <w:sz w:val="24"/>
                <w:szCs w:val="24"/>
              </w:rPr>
              <w:t xml:space="preserve">): </w:t>
            </w:r>
          </w:p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1.1. за вред, причиненный жизни или здоровью каждого потерпевшего и повлекший: </w:t>
            </w:r>
          </w:p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sz w:val="24"/>
                <w:szCs w:val="24"/>
              </w:rPr>
              <w:t xml:space="preserve">гибель - </w:t>
            </w:r>
            <w:r w:rsidRPr="00DF2308">
              <w:rPr>
                <w:rStyle w:val="s0"/>
                <w:sz w:val="24"/>
                <w:szCs w:val="24"/>
              </w:rPr>
              <w:t>1000</w:t>
            </w:r>
            <w:r w:rsidRPr="00DF2308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инвалидности: </w:t>
            </w:r>
          </w:p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sz w:val="24"/>
                <w:szCs w:val="24"/>
              </w:rPr>
              <w:t xml:space="preserve">I группы - </w:t>
            </w:r>
            <w:r w:rsidRPr="00DF2308">
              <w:rPr>
                <w:rStyle w:val="s0"/>
                <w:sz w:val="24"/>
                <w:szCs w:val="24"/>
              </w:rPr>
              <w:t>800</w:t>
            </w:r>
            <w:r w:rsidRPr="00DF23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sz w:val="24"/>
                <w:szCs w:val="24"/>
              </w:rPr>
              <w:t xml:space="preserve">II группы - </w:t>
            </w:r>
            <w:r w:rsidRPr="00DF2308">
              <w:rPr>
                <w:rStyle w:val="s0"/>
                <w:sz w:val="24"/>
                <w:szCs w:val="24"/>
              </w:rPr>
              <w:t>600</w:t>
            </w:r>
            <w:r w:rsidRPr="00DF23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sz w:val="24"/>
                <w:szCs w:val="24"/>
              </w:rPr>
              <w:t xml:space="preserve">III группы - </w:t>
            </w:r>
            <w:r w:rsidRPr="00DF2308">
              <w:rPr>
                <w:rStyle w:val="s0"/>
                <w:sz w:val="24"/>
                <w:szCs w:val="24"/>
              </w:rPr>
              <w:t>500</w:t>
            </w:r>
            <w:r w:rsidRPr="00DF2308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308">
              <w:rPr>
                <w:rStyle w:val="s0"/>
                <w:sz w:val="24"/>
                <w:szCs w:val="24"/>
              </w:rPr>
              <w:t>«ребенок-инвалид» - 500;</w:t>
            </w:r>
          </w:p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308">
              <w:rPr>
                <w:rStyle w:val="s00"/>
                <w:rFonts w:ascii="Times New Roman" w:hAnsi="Times New Roman" w:cs="Times New Roman"/>
                <w:sz w:val="24"/>
                <w:szCs w:val="24"/>
              </w:rPr>
              <w:t>увечье, травму или иное повреждение здоровья без установления инвалидности - в размере фактических расходов на амбулаторное и (или) стационарное лечение, но не более 300;</w:t>
            </w:r>
          </w:p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308">
              <w:rPr>
                <w:rStyle w:val="s0"/>
                <w:sz w:val="24"/>
                <w:szCs w:val="24"/>
              </w:rPr>
              <w:t>1.2. за вред, причиненный имуществу одного потерпевшего, - в размере причиненного вреда, но не более 600;</w:t>
            </w:r>
          </w:p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308">
              <w:rPr>
                <w:rStyle w:val="s0"/>
                <w:sz w:val="24"/>
                <w:szCs w:val="24"/>
              </w:rPr>
              <w:t>1.3. за вред, причиненный одновременно имуществу двух и более потерпевших, - в размере причиненного вреда, но не более 600 каждому потерпевшему. При этом общий размер страховых выплат всем потерпевшим не может превышать       2 000. В случае превышения размера вреда над предельным объемом ответственности страховщика страховая выплата каждому потерпевшему осуществляется соразмерно степени вреда, причиненного его имуществу.</w:t>
            </w:r>
          </w:p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SUB240200"/>
            <w:bookmarkEnd w:id="1"/>
            <w:r w:rsidRPr="00DF2308">
              <w:rPr>
                <w:rFonts w:ascii="Times New Roman" w:hAnsi="Times New Roman" w:cs="Times New Roman"/>
                <w:sz w:val="24"/>
                <w:szCs w:val="24"/>
              </w:rPr>
              <w:t xml:space="preserve">2. Страховая выплата за вред, причиненный жизни и здоровью потерпевшего, повлекший гибель или установление инвалидности, осуществляется в размере предельного объема ответственности страховщика, установленного пунктом 1 настоящей статьи. </w:t>
            </w:r>
          </w:p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SUB240300"/>
            <w:bookmarkEnd w:id="2"/>
            <w:r w:rsidRPr="00DF2308">
              <w:rPr>
                <w:rFonts w:ascii="Times New Roman" w:hAnsi="Times New Roman" w:cs="Times New Roman"/>
                <w:sz w:val="24"/>
                <w:szCs w:val="24"/>
              </w:rPr>
              <w:t xml:space="preserve">3. Для расчета размера страховой выплаты используется </w:t>
            </w:r>
            <w:hyperlink r:id="rId8" w:history="1">
              <w:r w:rsidRPr="00DF2308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месячный расчетный показатель</w:t>
              </w:r>
            </w:hyperlink>
            <w:r w:rsidRPr="00DF2308">
              <w:rPr>
                <w:rFonts w:ascii="Times New Roman" w:hAnsi="Times New Roman" w:cs="Times New Roman"/>
                <w:sz w:val="24"/>
                <w:szCs w:val="24"/>
              </w:rPr>
              <w:t xml:space="preserve">, установленный в соответствии с законодательным актом Республики Казахстан, на день осуществления страховой выплаты. </w:t>
            </w:r>
          </w:p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SUB240400"/>
            <w:bookmarkEnd w:id="3"/>
            <w:r w:rsidRPr="00DF2308">
              <w:rPr>
                <w:rFonts w:ascii="Times New Roman" w:hAnsi="Times New Roman" w:cs="Times New Roman"/>
                <w:sz w:val="24"/>
                <w:szCs w:val="24"/>
              </w:rPr>
              <w:t xml:space="preserve">4. Расходы, понесенные страхователем (застрахованным) в целях предотвращения или уменьшения убытков, подлежат возмещению страховщиком, если такие расходы были необходимы или были произведены для выполнения указаний страховщика, даже если соответствующие меры оказались безуспешными. </w:t>
            </w:r>
          </w:p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sz w:val="24"/>
                <w:szCs w:val="24"/>
              </w:rPr>
              <w:t xml:space="preserve">Такие расходы возмещаются в фактических размерах, при этом общая сумма страховой выплаты и компенсации расходов не должна превышать страховую сумму, установленную договором обязательного страхования ответственности </w:t>
            </w:r>
            <w:r w:rsidRPr="00DF23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владельцев транспортных средств. Если расходы возникли в результате исполнения страхователем указаний страховщика, они возмещаются в полном размере безотносительно к страховой сумме. </w:t>
            </w:r>
          </w:p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sz w:val="24"/>
                <w:szCs w:val="24"/>
              </w:rPr>
              <w:t xml:space="preserve">Указанные расходы возмещаются страховщиком непосредственно лицу, понесшему их. </w:t>
            </w:r>
          </w:p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SUB240500"/>
            <w:bookmarkEnd w:id="4"/>
            <w:r w:rsidRPr="00DF2308">
              <w:rPr>
                <w:rFonts w:ascii="Times New Roman" w:hAnsi="Times New Roman" w:cs="Times New Roman"/>
                <w:sz w:val="24"/>
                <w:szCs w:val="24"/>
              </w:rPr>
              <w:t xml:space="preserve">5. При недостаточности страховой суммы для полного возмещения причиненного вреда страхователь возмещает потерпевшему разницу между страховой суммой и фактическим размером вреда. </w:t>
            </w:r>
          </w:p>
          <w:p w:rsidR="003E7786" w:rsidRPr="00DF2308" w:rsidRDefault="00942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SUB240600"/>
            <w:bookmarkEnd w:id="5"/>
            <w:r w:rsidRPr="00DF2308">
              <w:rPr>
                <w:rStyle w:val="s0"/>
                <w:sz w:val="24"/>
                <w:szCs w:val="24"/>
              </w:rPr>
              <w:t xml:space="preserve">6. В случае смерти потерпевшего лицу, осуществившему погребение потерпевшего, страховщиком возмещаются расходы на погребение в размере ста </w:t>
            </w:r>
            <w:hyperlink r:id="rId9" w:history="1">
              <w:r w:rsidRPr="00DF2308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месячных расчетных показателей</w:t>
              </w:r>
            </w:hyperlink>
            <w:r w:rsidRPr="00DF2308">
              <w:rPr>
                <w:rStyle w:val="s0"/>
                <w:sz w:val="24"/>
                <w:szCs w:val="24"/>
              </w:rPr>
              <w:t>.</w:t>
            </w:r>
          </w:p>
          <w:p w:rsidR="003E7786" w:rsidRPr="00DF2308" w:rsidRDefault="003E7786">
            <w:pPr>
              <w:pStyle w:val="a4"/>
              <w:jc w:val="both"/>
              <w:rPr>
                <w:rFonts w:ascii="Times New Roman" w:hAnsi="Times New Roman"/>
                <w:color w:val="FF0000"/>
                <w:szCs w:val="24"/>
                <w:lang w:val="kk-KZ"/>
              </w:rPr>
            </w:pPr>
          </w:p>
        </w:tc>
      </w:tr>
    </w:tbl>
    <w:p w:rsidR="00DF2308" w:rsidRPr="00DF2308" w:rsidRDefault="00DF2308" w:rsidP="00DF23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i/>
          <w:color w:val="000000"/>
          <w:sz w:val="24"/>
          <w:szCs w:val="24"/>
          <w:lang w:val="kk-KZ" w:eastAsia="en-US"/>
        </w:rPr>
      </w:pPr>
      <w:r w:rsidRPr="00DF2308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lastRenderedPageBreak/>
        <w:t xml:space="preserve">Вид/класс страхования: Услуги по страхованию гражданско-правовой ответственности перевозчиков (кроме владельцев автотранспортных средств) </w:t>
      </w:r>
    </w:p>
    <w:p w:rsidR="00DF2308" w:rsidRPr="00DF2308" w:rsidRDefault="00DF2308" w:rsidP="00DF23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val="kk-KZ" w:eastAsia="en-US"/>
        </w:rPr>
      </w:pPr>
    </w:p>
    <w:p w:rsidR="00DF2308" w:rsidRPr="00DF2308" w:rsidRDefault="00DF2308" w:rsidP="00DF23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DF2308">
        <w:rPr>
          <w:rFonts w:ascii="Times New Roman" w:eastAsiaTheme="minorHAnsi" w:hAnsi="Times New Roman" w:cs="Times New Roman"/>
          <w:color w:val="000000"/>
          <w:sz w:val="24"/>
          <w:szCs w:val="24"/>
        </w:rPr>
        <w:t>Обязательному страхованию подлежит гражданско-правовая ответственность перевозчиков, осуществляющих перевозку пассажиров и их имущества на автомобильном транспорте.</w:t>
      </w:r>
      <w:bookmarkStart w:id="6" w:name="SUB50200"/>
      <w:bookmarkEnd w:id="6"/>
      <w:r w:rsidRPr="00DF2308">
        <w:rPr>
          <w:rFonts w:ascii="Times New Roman" w:eastAsiaTheme="minorHAnsi" w:hAnsi="Times New Roman" w:cs="Times New Roman"/>
          <w:color w:val="000000"/>
          <w:sz w:val="24"/>
          <w:szCs w:val="24"/>
        </w:rPr>
        <w:t xml:space="preserve"> Гражданско-правовая ответственность перевозчика подлежит страхованию по каждой единице транспортного средства, используемого для перевозки пассажиров и их имущества.</w:t>
      </w:r>
      <w:r w:rsidRPr="00DF2308">
        <w:rPr>
          <w:rFonts w:ascii="Times New Roman" w:eastAsiaTheme="minorHAnsi" w:hAnsi="Times New Roman" w:cs="Times New Roman"/>
          <w:sz w:val="24"/>
          <w:szCs w:val="24"/>
        </w:rPr>
        <w:t xml:space="preserve"> Услуги оказываются в соответствии с нормативно-правовыми актами Республики Казахстан, регулирующие данный вид деятельности.</w:t>
      </w:r>
    </w:p>
    <w:p w:rsidR="00DF2308" w:rsidRPr="00DF2308" w:rsidRDefault="00DF2308" w:rsidP="00DF2308">
      <w:pPr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val="kk-KZ" w:eastAsia="en-US"/>
        </w:rPr>
      </w:pPr>
      <w:r w:rsidRPr="00DF2308">
        <w:rPr>
          <w:rFonts w:ascii="Times New Roman" w:eastAsiaTheme="minorHAnsi" w:hAnsi="Times New Roman" w:cs="Times New Roman"/>
          <w:sz w:val="24"/>
          <w:szCs w:val="24"/>
          <w:u w:val="single"/>
        </w:rPr>
        <w:t>Территория</w:t>
      </w:r>
      <w:r w:rsidRPr="00DF2308">
        <w:rPr>
          <w:rFonts w:ascii="Times New Roman" w:eastAsiaTheme="minorHAnsi" w:hAnsi="Times New Roman" w:cs="Times New Roman"/>
          <w:sz w:val="24"/>
          <w:szCs w:val="24"/>
        </w:rPr>
        <w:t>: д</w:t>
      </w:r>
      <w:r w:rsidRPr="00DF2308">
        <w:rPr>
          <w:rFonts w:ascii="Times New Roman" w:eastAsiaTheme="minorHAnsi" w:hAnsi="Times New Roman" w:cs="Times New Roman"/>
          <w:color w:val="000000"/>
          <w:sz w:val="24"/>
          <w:szCs w:val="24"/>
          <w:lang w:val="kk-KZ" w:eastAsia="en-US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:rsidR="003E7786" w:rsidRPr="0059565A" w:rsidRDefault="00DF2308" w:rsidP="0059565A">
      <w:pPr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val="kk-KZ" w:eastAsia="en-US"/>
        </w:rPr>
      </w:pPr>
      <w:r w:rsidRPr="00DF2308">
        <w:rPr>
          <w:rFonts w:ascii="Times New Roman" w:eastAsiaTheme="minorHAnsi" w:hAnsi="Times New Roman" w:cs="Times New Roman"/>
          <w:color w:val="000000"/>
          <w:sz w:val="24"/>
          <w:szCs w:val="24"/>
          <w:lang w:val="kk-KZ" w:eastAsia="en-US"/>
        </w:rPr>
        <w:t xml:space="preserve">      Договор страхования /страховой полис оформляется на каждое транспортное средство согласно списка:</w:t>
      </w:r>
    </w:p>
    <w:p w:rsidR="003E7786" w:rsidRPr="00DF2308" w:rsidRDefault="003E7786">
      <w:pPr>
        <w:pStyle w:val="3"/>
        <w:spacing w:line="240" w:lineRule="auto"/>
        <w:ind w:left="-540"/>
        <w:jc w:val="center"/>
        <w:rPr>
          <w:b/>
          <w:szCs w:val="24"/>
        </w:rPr>
      </w:pPr>
    </w:p>
    <w:tbl>
      <w:tblPr>
        <w:tblW w:w="914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2667"/>
        <w:gridCol w:w="944"/>
        <w:gridCol w:w="1955"/>
        <w:gridCol w:w="1274"/>
        <w:gridCol w:w="1320"/>
      </w:tblGrid>
      <w:tr w:rsidR="00ED0B16" w:rsidRPr="00DF2308" w:rsidTr="0040499B">
        <w:trPr>
          <w:trHeight w:val="870"/>
        </w:trPr>
        <w:tc>
          <w:tcPr>
            <w:tcW w:w="988" w:type="dxa"/>
            <w:shd w:val="clear" w:color="000000" w:fill="FFFFFF"/>
            <w:vAlign w:val="bottom"/>
            <w:hideMark/>
          </w:tcPr>
          <w:p w:rsidR="00ED0B16" w:rsidRPr="00DF2308" w:rsidRDefault="00ED0B16" w:rsidP="00A272C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bookmarkStart w:id="7" w:name="_Hlk208594096"/>
            <w:r w:rsidRPr="00DF23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667" w:type="dxa"/>
            <w:shd w:val="clear" w:color="000000" w:fill="FFFFFF"/>
            <w:vAlign w:val="bottom"/>
            <w:hideMark/>
          </w:tcPr>
          <w:p w:rsidR="00ED0B16" w:rsidRPr="00DF2308" w:rsidRDefault="00ED0B16" w:rsidP="00A272C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944" w:type="dxa"/>
            <w:shd w:val="clear" w:color="000000" w:fill="FFFFFF"/>
            <w:vAlign w:val="bottom"/>
            <w:hideMark/>
          </w:tcPr>
          <w:p w:rsidR="00ED0B16" w:rsidRPr="00DF2308" w:rsidRDefault="00ED0B16" w:rsidP="00A272C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тип</w:t>
            </w:r>
          </w:p>
        </w:tc>
        <w:tc>
          <w:tcPr>
            <w:tcW w:w="1955" w:type="dxa"/>
            <w:shd w:val="clear" w:color="000000" w:fill="FFFFFF"/>
            <w:vAlign w:val="bottom"/>
            <w:hideMark/>
          </w:tcPr>
          <w:p w:rsidR="00ED0B16" w:rsidRPr="00DF2308" w:rsidRDefault="00ED0B16" w:rsidP="00A272C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1274" w:type="dxa"/>
            <w:shd w:val="clear" w:color="000000" w:fill="FFFFFF"/>
            <w:vAlign w:val="bottom"/>
            <w:hideMark/>
          </w:tcPr>
          <w:p w:rsidR="00ED0B16" w:rsidRPr="00DF2308" w:rsidRDefault="00ED0B16" w:rsidP="00A272C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гос.номер</w:t>
            </w:r>
          </w:p>
        </w:tc>
        <w:tc>
          <w:tcPr>
            <w:tcW w:w="1320" w:type="dxa"/>
            <w:shd w:val="clear" w:color="000000" w:fill="FFFFFF"/>
            <w:vAlign w:val="bottom"/>
            <w:hideMark/>
          </w:tcPr>
          <w:p w:rsidR="00ED0B16" w:rsidRPr="00DF2308" w:rsidRDefault="00ED0B16" w:rsidP="00A272C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 выпуска</w:t>
            </w:r>
          </w:p>
        </w:tc>
      </w:tr>
      <w:tr w:rsidR="00ED0B16" w:rsidRPr="00DF2308" w:rsidTr="0040499B">
        <w:trPr>
          <w:trHeight w:val="300"/>
        </w:trPr>
        <w:tc>
          <w:tcPr>
            <w:tcW w:w="988" w:type="dxa"/>
            <w:shd w:val="clear" w:color="000000" w:fill="FFFFFF"/>
            <w:noWrap/>
            <w:vAlign w:val="bottom"/>
          </w:tcPr>
          <w:p w:rsidR="00ED0B16" w:rsidRPr="00DF2308" w:rsidRDefault="00ED0B16" w:rsidP="00ED0B16">
            <w:pPr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67" w:type="dxa"/>
            <w:shd w:val="clear" w:color="000000" w:fill="FFFFFF"/>
            <w:noWrap/>
            <w:vAlign w:val="bottom"/>
          </w:tcPr>
          <w:p w:rsidR="00ED0B16" w:rsidRPr="00DF2308" w:rsidRDefault="00ED0B16" w:rsidP="00A272C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Жанибекский РайОО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ED0B16" w:rsidRPr="00DF2308" w:rsidRDefault="00ED0B16" w:rsidP="00A272C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уаз</w:t>
            </w:r>
          </w:p>
        </w:tc>
        <w:tc>
          <w:tcPr>
            <w:tcW w:w="1955" w:type="dxa"/>
            <w:shd w:val="clear" w:color="000000" w:fill="FFFFFF"/>
            <w:noWrap/>
          </w:tcPr>
          <w:p w:rsidR="00ED0B16" w:rsidRPr="00DF2308" w:rsidRDefault="00ED0B16" w:rsidP="00A272C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УАЗ 220695 443     </w:t>
            </w:r>
          </w:p>
        </w:tc>
        <w:tc>
          <w:tcPr>
            <w:tcW w:w="1274" w:type="dxa"/>
            <w:shd w:val="clear" w:color="000000" w:fill="FFFFFF"/>
            <w:noWrap/>
            <w:vAlign w:val="bottom"/>
          </w:tcPr>
          <w:p w:rsidR="00ED0B16" w:rsidRPr="00DF2308" w:rsidRDefault="00ED0B16" w:rsidP="00A272C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939 AS07</w:t>
            </w:r>
          </w:p>
        </w:tc>
        <w:tc>
          <w:tcPr>
            <w:tcW w:w="1320" w:type="dxa"/>
            <w:shd w:val="clear" w:color="000000" w:fill="FFFFFF"/>
            <w:noWrap/>
          </w:tcPr>
          <w:p w:rsidR="00ED0B16" w:rsidRPr="00DF2308" w:rsidRDefault="00ED0B16" w:rsidP="00A272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</w:tr>
      <w:tr w:rsidR="00ED0B16" w:rsidRPr="00DF2308" w:rsidTr="0040499B">
        <w:trPr>
          <w:trHeight w:val="300"/>
        </w:trPr>
        <w:tc>
          <w:tcPr>
            <w:tcW w:w="988" w:type="dxa"/>
            <w:shd w:val="clear" w:color="000000" w:fill="FFFFFF"/>
            <w:noWrap/>
            <w:vAlign w:val="bottom"/>
          </w:tcPr>
          <w:p w:rsidR="00ED0B16" w:rsidRPr="00DF2308" w:rsidRDefault="00ED0B16" w:rsidP="00ED0B16">
            <w:pPr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67" w:type="dxa"/>
            <w:shd w:val="clear" w:color="000000" w:fill="FFFFFF"/>
            <w:noWrap/>
            <w:vAlign w:val="bottom"/>
          </w:tcPr>
          <w:p w:rsidR="00ED0B16" w:rsidRPr="00DF2308" w:rsidRDefault="00ED0B16" w:rsidP="00A272C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Жанибекский РайОО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ED0B16" w:rsidRPr="00DF2308" w:rsidRDefault="00ED0B16" w:rsidP="00A272C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уаз</w:t>
            </w:r>
          </w:p>
        </w:tc>
        <w:tc>
          <w:tcPr>
            <w:tcW w:w="1955" w:type="dxa"/>
            <w:shd w:val="clear" w:color="000000" w:fill="FFFFFF"/>
            <w:noWrap/>
            <w:vAlign w:val="center"/>
          </w:tcPr>
          <w:p w:rsidR="00ED0B16" w:rsidRPr="00DF2308" w:rsidRDefault="00ED0B16" w:rsidP="00A272C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УАЗ 220695 460     </w:t>
            </w:r>
          </w:p>
        </w:tc>
        <w:tc>
          <w:tcPr>
            <w:tcW w:w="1274" w:type="dxa"/>
            <w:shd w:val="clear" w:color="000000" w:fill="FFFFFF"/>
            <w:noWrap/>
            <w:vAlign w:val="bottom"/>
          </w:tcPr>
          <w:p w:rsidR="00ED0B16" w:rsidRPr="00DF2308" w:rsidRDefault="00ED0B16" w:rsidP="00A272C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917 АN 07</w:t>
            </w:r>
          </w:p>
        </w:tc>
        <w:tc>
          <w:tcPr>
            <w:tcW w:w="1320" w:type="dxa"/>
            <w:shd w:val="clear" w:color="000000" w:fill="FFFFFF"/>
            <w:noWrap/>
            <w:vAlign w:val="bottom"/>
          </w:tcPr>
          <w:p w:rsidR="00ED0B16" w:rsidRPr="00DF2308" w:rsidRDefault="00ED0B16" w:rsidP="00A272C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</w:tr>
      <w:tr w:rsidR="00ED0B16" w:rsidRPr="00DF2308" w:rsidTr="0040499B">
        <w:trPr>
          <w:trHeight w:val="300"/>
        </w:trPr>
        <w:tc>
          <w:tcPr>
            <w:tcW w:w="988" w:type="dxa"/>
            <w:shd w:val="clear" w:color="000000" w:fill="FFFFFF"/>
            <w:noWrap/>
            <w:vAlign w:val="bottom"/>
          </w:tcPr>
          <w:p w:rsidR="00ED0B16" w:rsidRPr="00DF2308" w:rsidRDefault="00ED0B16" w:rsidP="00ED0B16">
            <w:pPr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67" w:type="dxa"/>
            <w:shd w:val="clear" w:color="000000" w:fill="FFFFFF"/>
            <w:noWrap/>
            <w:vAlign w:val="bottom"/>
          </w:tcPr>
          <w:p w:rsidR="00ED0B16" w:rsidRPr="00DF2308" w:rsidRDefault="00ED0B16" w:rsidP="00A272C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Жанибекский РайОО</w:t>
            </w: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ED0B16" w:rsidRPr="00DF2308" w:rsidRDefault="00ED0B16" w:rsidP="00A272C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нива</w:t>
            </w:r>
          </w:p>
        </w:tc>
        <w:tc>
          <w:tcPr>
            <w:tcW w:w="1955" w:type="dxa"/>
            <w:shd w:val="clear" w:color="000000" w:fill="FFFFFF"/>
            <w:noWrap/>
            <w:vAlign w:val="center"/>
          </w:tcPr>
          <w:p w:rsidR="00ED0B16" w:rsidRPr="00DF2308" w:rsidRDefault="00ED0B16" w:rsidP="00A272C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Lada niva</w:t>
            </w:r>
          </w:p>
        </w:tc>
        <w:tc>
          <w:tcPr>
            <w:tcW w:w="1274" w:type="dxa"/>
            <w:shd w:val="clear" w:color="000000" w:fill="FFFFFF"/>
            <w:noWrap/>
            <w:vAlign w:val="bottom"/>
          </w:tcPr>
          <w:p w:rsidR="00ED0B16" w:rsidRPr="00DF2308" w:rsidRDefault="00ED0B16" w:rsidP="00A272C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360А</w:t>
            </w: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Y07</w:t>
            </w:r>
          </w:p>
        </w:tc>
        <w:tc>
          <w:tcPr>
            <w:tcW w:w="1320" w:type="dxa"/>
            <w:shd w:val="clear" w:color="000000" w:fill="FFFFFF"/>
            <w:noWrap/>
            <w:vAlign w:val="bottom"/>
          </w:tcPr>
          <w:p w:rsidR="00ED0B16" w:rsidRPr="00DF2308" w:rsidRDefault="00ED0B16" w:rsidP="00A272C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2022</w:t>
            </w:r>
          </w:p>
        </w:tc>
      </w:tr>
      <w:tr w:rsidR="00295949" w:rsidRPr="00DF2308" w:rsidTr="0040499B">
        <w:trPr>
          <w:trHeight w:val="300"/>
        </w:trPr>
        <w:tc>
          <w:tcPr>
            <w:tcW w:w="988" w:type="dxa"/>
            <w:shd w:val="clear" w:color="000000" w:fill="FFFFFF"/>
            <w:noWrap/>
            <w:vAlign w:val="bottom"/>
          </w:tcPr>
          <w:p w:rsidR="00295949" w:rsidRPr="00DF2308" w:rsidRDefault="00295949" w:rsidP="00ED0B16">
            <w:pPr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67" w:type="dxa"/>
            <w:shd w:val="clear" w:color="000000" w:fill="FFFFFF"/>
            <w:noWrap/>
            <w:vAlign w:val="bottom"/>
          </w:tcPr>
          <w:p w:rsidR="00295949" w:rsidRPr="00DF2308" w:rsidRDefault="00295949" w:rsidP="00A272C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Жанибекский РайОО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295949" w:rsidRPr="00DF2308" w:rsidRDefault="00295949" w:rsidP="00A272C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нива</w:t>
            </w:r>
          </w:p>
        </w:tc>
        <w:tc>
          <w:tcPr>
            <w:tcW w:w="1955" w:type="dxa"/>
            <w:shd w:val="clear" w:color="000000" w:fill="FFFFFF"/>
            <w:noWrap/>
            <w:vAlign w:val="center"/>
          </w:tcPr>
          <w:p w:rsidR="00295949" w:rsidRPr="00295949" w:rsidRDefault="00295949" w:rsidP="00A272C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21214</w:t>
            </w:r>
          </w:p>
        </w:tc>
        <w:tc>
          <w:tcPr>
            <w:tcW w:w="1274" w:type="dxa"/>
            <w:shd w:val="clear" w:color="000000" w:fill="FFFFFF"/>
            <w:noWrap/>
            <w:vAlign w:val="bottom"/>
          </w:tcPr>
          <w:p w:rsidR="00295949" w:rsidRPr="00295949" w:rsidRDefault="00295949" w:rsidP="00A272C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AN07</w:t>
            </w:r>
          </w:p>
        </w:tc>
        <w:tc>
          <w:tcPr>
            <w:tcW w:w="1320" w:type="dxa"/>
            <w:shd w:val="clear" w:color="000000" w:fill="FFFFFF"/>
            <w:noWrap/>
            <w:vAlign w:val="bottom"/>
          </w:tcPr>
          <w:p w:rsidR="00295949" w:rsidRPr="00295949" w:rsidRDefault="00295949" w:rsidP="00A272C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</w:tr>
      <w:bookmarkEnd w:id="7"/>
    </w:tbl>
    <w:p w:rsidR="0040499B" w:rsidRDefault="0040499B" w:rsidP="0040499B">
      <w:pPr>
        <w:ind w:left="-425" w:right="-5"/>
        <w:rPr>
          <w:rFonts w:ascii="Times New Roman" w:hAnsi="Times New Roman" w:cs="Times New Roman"/>
        </w:rPr>
      </w:pPr>
    </w:p>
    <w:p w:rsidR="0040499B" w:rsidRPr="0040499B" w:rsidRDefault="0040499B" w:rsidP="0040499B">
      <w:pPr>
        <w:ind w:left="-425" w:right="-5"/>
        <w:rPr>
          <w:rFonts w:ascii="Times New Roman" w:hAnsi="Times New Roman" w:cs="Times New Roman"/>
        </w:rPr>
      </w:pPr>
      <w:r w:rsidRPr="0040499B">
        <w:rPr>
          <w:rFonts w:ascii="Times New Roman" w:hAnsi="Times New Roman" w:cs="Times New Roman"/>
        </w:rPr>
        <w:t>Срок оказания услуг: после подписания и (или) регистрации договора в органах казначейства, услуги оказываются по заявке Заказчика каждые 6 (шесть) месяцев — 2 (два) раза в течение срока действия договора (12 месяцев).</w:t>
      </w:r>
    </w:p>
    <w:p w:rsidR="003E7786" w:rsidRDefault="0040499B" w:rsidP="0040499B">
      <w:pPr>
        <w:ind w:left="-425" w:right="-5"/>
        <w:rPr>
          <w:rFonts w:ascii="Times New Roman" w:hAnsi="Times New Roman" w:cs="Times New Roman"/>
        </w:rPr>
      </w:pPr>
      <w:r w:rsidRPr="0040499B">
        <w:rPr>
          <w:rFonts w:ascii="Times New Roman" w:hAnsi="Times New Roman" w:cs="Times New Roman"/>
        </w:rPr>
        <w:t>Исключение составляет автомашина Нива Урбан, государственный номер 903AH07, 2017 года выпуска, страхование которой осуществляется 1 (один) раз в год.</w:t>
      </w:r>
    </w:p>
    <w:p w:rsidR="0059565A" w:rsidRPr="0059565A" w:rsidRDefault="0059565A" w:rsidP="0059565A">
      <w:pPr>
        <w:ind w:right="-5"/>
        <w:rPr>
          <w:rFonts w:ascii="Times New Roman" w:hAnsi="Times New Roman" w:cs="Times New Roman"/>
        </w:rPr>
      </w:pPr>
      <w:r w:rsidRPr="0059565A">
        <w:rPr>
          <w:rFonts w:ascii="Times New Roman" w:hAnsi="Times New Roman" w:cs="Times New Roman"/>
          <w:b/>
          <w:bCs/>
        </w:rPr>
        <w:t>Место оказания услуги:</w:t>
      </w:r>
      <w:r w:rsidRPr="0059565A">
        <w:rPr>
          <w:rFonts w:ascii="Times New Roman" w:hAnsi="Times New Roman" w:cs="Times New Roman"/>
        </w:rPr>
        <w:t xml:space="preserve"> ЗКО, Жанибекский район, с.Жанибек, ул.Г.Караш 18.</w:t>
      </w:r>
    </w:p>
    <w:p w:rsidR="003E7786" w:rsidRDefault="0059565A" w:rsidP="0059565A">
      <w:pPr>
        <w:ind w:right="-5"/>
        <w:rPr>
          <w:rFonts w:ascii="Times New Roman" w:hAnsi="Times New Roman" w:cs="Times New Roman"/>
        </w:rPr>
      </w:pPr>
      <w:r w:rsidRPr="0059565A">
        <w:rPr>
          <w:rFonts w:ascii="Times New Roman" w:hAnsi="Times New Roman" w:cs="Times New Roman"/>
        </w:rPr>
        <w:lastRenderedPageBreak/>
        <w:t>Период действия страхования составляет: 12 месяцев.</w:t>
      </w:r>
    </w:p>
    <w:p w:rsidR="00DE2403" w:rsidRDefault="00DE2403" w:rsidP="0059565A">
      <w:pPr>
        <w:ind w:right="-5"/>
        <w:rPr>
          <w:rFonts w:ascii="Times New Roman" w:hAnsi="Times New Roman" w:cs="Times New Roman"/>
        </w:rPr>
      </w:pPr>
    </w:p>
    <w:p w:rsidR="00DE2403" w:rsidRDefault="00DE2403" w:rsidP="0059565A">
      <w:pPr>
        <w:ind w:right="-5"/>
        <w:rPr>
          <w:rFonts w:ascii="Times New Roman" w:hAnsi="Times New Roman" w:cs="Times New Roman"/>
        </w:rPr>
      </w:pPr>
    </w:p>
    <w:p w:rsidR="00DE2403" w:rsidRDefault="00DE2403" w:rsidP="0059565A">
      <w:pPr>
        <w:ind w:right="-5"/>
        <w:rPr>
          <w:rFonts w:ascii="Times New Roman" w:hAnsi="Times New Roman" w:cs="Times New Roman"/>
        </w:rPr>
      </w:pPr>
    </w:p>
    <w:p w:rsidR="00DE2403" w:rsidRDefault="00DE2403" w:rsidP="0059565A">
      <w:pPr>
        <w:ind w:right="-5"/>
        <w:rPr>
          <w:rFonts w:ascii="Times New Roman" w:hAnsi="Times New Roman" w:cs="Times New Roman"/>
        </w:rPr>
      </w:pPr>
    </w:p>
    <w:p w:rsidR="00DE2403" w:rsidRPr="00DE2403" w:rsidRDefault="00DE2403" w:rsidP="00DE2403">
      <w:pPr>
        <w:spacing w:after="0"/>
        <w:ind w:right="-5"/>
        <w:jc w:val="right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Қосымша 2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КӨЛІК ҚҰРАЛДАРЫ ИЕЛЕРІНІҢ АЗАМАТТЫҚ-ҚҰҚЫҚТЫҚ ЖАУАПКЕРШІЛІГІН МІНДЕТТІ САҚТАНДЫРУ ҚЫЗМЕТТЕРІН САТЫП АЛУҒА АРНАЛҒАН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ТЕХНИКАЛЫҚ СПЕЦИФИКАЦИЯ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САҚТАНДЫРУ ТҮРІ: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2003 жылғы 1 шілдедегі № 446-II «Көлік құралдары иелерінің азаматтық-құқықтық жауапкершілігін міндетті сақтандыру туралы» Қазақстан Республикасының Заңына сәйкес көлік құралдары иелерінің азаматтық-құқықтық жауапкершілігін міндетті сақтандыру.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САҚТАНДЫРУ МАҚСАТЫ: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Көлік құралдары иелерінің жауапкершілігін міндетті сақтандырудың мақсаты – көлік құралдарын пайдалану нәтижесінде үшінші тұлғалардың өміріне, денсаулығына және (немесе) мүлкіне зиян келтірілген жағдайда олардың мүліктік мүдделерін сақтандыру төлемдері арқылы қорғауды қамтамасыз ету.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САҚТАНДЫРУ НЫСАНЫ: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Көлік құралдары иелерінің азаматтық-құқықтық жауапкершілігін міндетті сақтандыру нысаны – азаматтық заңнамаға сәйкес көлік құралдарын пайдаланудан жоғары қауіп көзі ретінде үшінші тұлғалардың өміріне, денсаулығына және (немесе) мүлкіне зиян келтірілген жағдайда оны өтеу жөніндегі сақтанушының мүліктік мүддесі.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САҚТАНДЫРУШЫ: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Сақтандыру жүргізілетін тұлға.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(жол парағы негізінде басқаруға жіберілген тұлғалар)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ПАЙДА АЛУШЫ: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Осы Заңға сәйкес сақтандыру төлемін алушы болып табылатын тұлға.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САҚТАНДЫРУ МЕРЗІМІ: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12 (он екі) ай.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САҚТАНДЫРУ АУМАҒЫ: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Қазақстан Республикасының аумағы.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САҚТАНДЫРУ ОҚИҒАСЫ: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Сақтандыру оқиғасы – сақтандырылған көлік құралын пайдалану нәтижесінде зардап шеккен тұлғалардың өміріне, денсаулығына және (немесе) мүлкіне зиян келтірілген жағдайда сақтанушының азаматтық-құқықтық жауапкершілігінің туындауы.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САҚТАНДЫРУ ТӨЛЕМІНІҢ ӨЛШЕМІ: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ab/>
        <w:t>1.</w:t>
      </w:r>
      <w:r w:rsidRPr="00DE2403">
        <w:rPr>
          <w:rFonts w:ascii="Times New Roman" w:hAnsi="Times New Roman" w:cs="Times New Roman"/>
        </w:rPr>
        <w:tab/>
        <w:t>Бір сақтандыру оқиғасы бойынша сақтандырушының шекті жауапкершілігі (сақтандыру сомасы) мынадай мөлшерде белгіленеді (айлық есептік көрсеткішпен):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1.1. Әрбір зардап шегушінің өміріне немесе денсаулығына зиян келтірілгенде: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lastRenderedPageBreak/>
        <w:tab/>
        <w:t>•</w:t>
      </w:r>
      <w:r w:rsidRPr="00DE2403">
        <w:rPr>
          <w:rFonts w:ascii="Times New Roman" w:hAnsi="Times New Roman" w:cs="Times New Roman"/>
        </w:rPr>
        <w:tab/>
        <w:t>қаза болған жағдайда – 1000;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ab/>
        <w:t>•</w:t>
      </w:r>
      <w:r w:rsidRPr="00DE2403">
        <w:rPr>
          <w:rFonts w:ascii="Times New Roman" w:hAnsi="Times New Roman" w:cs="Times New Roman"/>
        </w:rPr>
        <w:tab/>
        <w:t>мүгедектік белгіленген жағдайда: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ab/>
        <w:t>•</w:t>
      </w:r>
      <w:r w:rsidRPr="00DE2403">
        <w:rPr>
          <w:rFonts w:ascii="Times New Roman" w:hAnsi="Times New Roman" w:cs="Times New Roman"/>
        </w:rPr>
        <w:tab/>
        <w:t>I топ – 800,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ab/>
        <w:t>•</w:t>
      </w:r>
      <w:r w:rsidRPr="00DE2403">
        <w:rPr>
          <w:rFonts w:ascii="Times New Roman" w:hAnsi="Times New Roman" w:cs="Times New Roman"/>
        </w:rPr>
        <w:tab/>
        <w:t>II топ – 600,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ab/>
        <w:t>•</w:t>
      </w:r>
      <w:r w:rsidRPr="00DE2403">
        <w:rPr>
          <w:rFonts w:ascii="Times New Roman" w:hAnsi="Times New Roman" w:cs="Times New Roman"/>
        </w:rPr>
        <w:tab/>
        <w:t>III топ – 500;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ab/>
        <w:t>•</w:t>
      </w:r>
      <w:r w:rsidRPr="00DE2403">
        <w:rPr>
          <w:rFonts w:ascii="Times New Roman" w:hAnsi="Times New Roman" w:cs="Times New Roman"/>
        </w:rPr>
        <w:tab/>
        <w:t>«мүгедек-бала» – 500;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ab/>
        <w:t>•</w:t>
      </w:r>
      <w:r w:rsidRPr="00DE2403">
        <w:rPr>
          <w:rFonts w:ascii="Times New Roman" w:hAnsi="Times New Roman" w:cs="Times New Roman"/>
        </w:rPr>
        <w:tab/>
        <w:t>мүгедектік белгіленбеген жарақат, зақым немесе басқа да денсаулыққа зиян – нақты шығындар көлемінде, бірақ 300-ден аспайды.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1.2. Бір зардап шегушінің мүлкіне зиян келтірілгенде – нақты шығын көлемінде, бірақ 600-ден аспайды.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1.3. Бірнеше зардап шегушінің мүлкіне зиян келтірілгенде – әрқайсысына 600-ден аспайтын көлемде, бірақ жалпы сомасы 2000-нан аспайды. Зиян мөлшері сақтандырушының жауапкершілік шегінен асқан жағдайда, төлем зиян көлеміне сай бөлінеді.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ab/>
        <w:t>2.</w:t>
      </w:r>
      <w:r w:rsidRPr="00DE2403">
        <w:rPr>
          <w:rFonts w:ascii="Times New Roman" w:hAnsi="Times New Roman" w:cs="Times New Roman"/>
        </w:rPr>
        <w:tab/>
        <w:t>Өлім немесе мүгедектікке әкелген зиян үшін төлем сақтандырушының белгіленген шекті жауапкершілік көлемінде жүзеге асырылады.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ab/>
        <w:t>3.</w:t>
      </w:r>
      <w:r w:rsidRPr="00DE2403">
        <w:rPr>
          <w:rFonts w:ascii="Times New Roman" w:hAnsi="Times New Roman" w:cs="Times New Roman"/>
        </w:rPr>
        <w:tab/>
        <w:t>Сақтандыру төлемі айлық есептік көрсеткіш мөлшеріне сәйкес төлем күніне қарай есептеледі.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ab/>
        <w:t>4.</w:t>
      </w:r>
      <w:r w:rsidRPr="00DE2403">
        <w:rPr>
          <w:rFonts w:ascii="Times New Roman" w:hAnsi="Times New Roman" w:cs="Times New Roman"/>
        </w:rPr>
        <w:tab/>
        <w:t>Шығынды болдырмау немесе азайту мақсатында сақтанушының шығындары сақтандырушы тарапынан өтеледі.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ab/>
        <w:t>5.</w:t>
      </w:r>
      <w:r w:rsidRPr="00DE2403">
        <w:rPr>
          <w:rFonts w:ascii="Times New Roman" w:hAnsi="Times New Roman" w:cs="Times New Roman"/>
        </w:rPr>
        <w:tab/>
        <w:t>Сақтандыру сомасы жеткіліксіз болған жағдайда айырмашылықты сақтанушы төлейді.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ab/>
        <w:t>6.</w:t>
      </w:r>
      <w:r w:rsidRPr="00DE2403">
        <w:rPr>
          <w:rFonts w:ascii="Times New Roman" w:hAnsi="Times New Roman" w:cs="Times New Roman"/>
        </w:rPr>
        <w:tab/>
        <w:t>Зардап шегуші қаза болған жағдайда, жерлеуді жүзеге асырған тұлғаға 100 айлық есептік көрсеткіш мөлшерінде шығын өтеледі.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Сақтандыру түрі/классы: Автомобиль көлігімен жолаушылар мен олардың мүлкін тасымалдаушы тасымалдаушылардың азаматтық-құқықтық жауапкершілігін міндетті сақтандыру қызметтері (көлік құралдары иелерінен басқа).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Міндетті сақтандыру жолаушыларды және олардың мүлкін автомобиль көлігімен тасымалдауды жүзеге асыратын тасымалдаушылардың азаматтық-құқықтық жауапкершілігіне қолданылады. Сақтандыру әрбір тасымалдаушы көлік құралы бойынша жүргізіледі. Қызмет Қазақстан Республикасының осы қызмет түрін реттейтін нормативтік-құқықтық актілеріне сәйкес көрсетіледі.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Аумақ: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Сақтандыру шартының әрекеті Қазақстан Республикасының аумағымен шектеледі.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Әр көлік құралы бойынша сақтандыру шарты/сақтандыру полисі мына тізімге сәйкес рәсімделеді:</w:t>
      </w:r>
    </w:p>
    <w:tbl>
      <w:tblPr>
        <w:tblW w:w="914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2667"/>
        <w:gridCol w:w="944"/>
        <w:gridCol w:w="1955"/>
        <w:gridCol w:w="1274"/>
        <w:gridCol w:w="1320"/>
      </w:tblGrid>
      <w:tr w:rsidR="00DE2403" w:rsidRPr="00DF2308" w:rsidTr="00DE2403">
        <w:trPr>
          <w:trHeight w:val="870"/>
        </w:trPr>
        <w:tc>
          <w:tcPr>
            <w:tcW w:w="988" w:type="dxa"/>
            <w:shd w:val="clear" w:color="000000" w:fill="FFFFFF"/>
            <w:vAlign w:val="bottom"/>
            <w:hideMark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667" w:type="dxa"/>
            <w:shd w:val="clear" w:color="000000" w:fill="FFFFFF"/>
            <w:vAlign w:val="bottom"/>
            <w:hideMark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944" w:type="dxa"/>
            <w:shd w:val="clear" w:color="000000" w:fill="FFFFFF"/>
            <w:vAlign w:val="bottom"/>
            <w:hideMark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тип</w:t>
            </w:r>
          </w:p>
        </w:tc>
        <w:tc>
          <w:tcPr>
            <w:tcW w:w="1955" w:type="dxa"/>
            <w:shd w:val="clear" w:color="000000" w:fill="FFFFFF"/>
            <w:vAlign w:val="bottom"/>
            <w:hideMark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1274" w:type="dxa"/>
            <w:shd w:val="clear" w:color="000000" w:fill="FFFFFF"/>
            <w:vAlign w:val="bottom"/>
            <w:hideMark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гос.номер</w:t>
            </w:r>
          </w:p>
        </w:tc>
        <w:tc>
          <w:tcPr>
            <w:tcW w:w="1320" w:type="dxa"/>
            <w:shd w:val="clear" w:color="000000" w:fill="FFFFFF"/>
            <w:vAlign w:val="bottom"/>
            <w:hideMark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 выпуска</w:t>
            </w:r>
          </w:p>
        </w:tc>
      </w:tr>
      <w:tr w:rsidR="00DE2403" w:rsidRPr="00DF2308" w:rsidTr="00DE2403">
        <w:trPr>
          <w:trHeight w:val="300"/>
        </w:trPr>
        <w:tc>
          <w:tcPr>
            <w:tcW w:w="988" w:type="dxa"/>
            <w:shd w:val="clear" w:color="000000" w:fill="FFFFFF"/>
            <w:noWrap/>
            <w:vAlign w:val="bottom"/>
          </w:tcPr>
          <w:p w:rsidR="00DE2403" w:rsidRPr="00DF2308" w:rsidRDefault="00DE2403" w:rsidP="00DE2403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67" w:type="dxa"/>
            <w:shd w:val="clear" w:color="000000" w:fill="FFFFFF"/>
            <w:noWrap/>
            <w:vAlign w:val="bottom"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Жанибекский РайОО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уаз</w:t>
            </w:r>
          </w:p>
        </w:tc>
        <w:tc>
          <w:tcPr>
            <w:tcW w:w="1955" w:type="dxa"/>
            <w:shd w:val="clear" w:color="000000" w:fill="FFFFFF"/>
            <w:noWrap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УАЗ 220695 443     </w:t>
            </w:r>
          </w:p>
        </w:tc>
        <w:tc>
          <w:tcPr>
            <w:tcW w:w="1274" w:type="dxa"/>
            <w:shd w:val="clear" w:color="000000" w:fill="FFFFFF"/>
            <w:noWrap/>
            <w:vAlign w:val="bottom"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939 AS07</w:t>
            </w:r>
          </w:p>
        </w:tc>
        <w:tc>
          <w:tcPr>
            <w:tcW w:w="1320" w:type="dxa"/>
            <w:shd w:val="clear" w:color="000000" w:fill="FFFFFF"/>
            <w:noWrap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</w:tr>
      <w:tr w:rsidR="00DE2403" w:rsidRPr="00DF2308" w:rsidTr="00DE2403">
        <w:trPr>
          <w:trHeight w:val="300"/>
        </w:trPr>
        <w:tc>
          <w:tcPr>
            <w:tcW w:w="988" w:type="dxa"/>
            <w:shd w:val="clear" w:color="000000" w:fill="FFFFFF"/>
            <w:noWrap/>
            <w:vAlign w:val="bottom"/>
          </w:tcPr>
          <w:p w:rsidR="00DE2403" w:rsidRPr="00DF2308" w:rsidRDefault="00DE2403" w:rsidP="00DE2403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67" w:type="dxa"/>
            <w:shd w:val="clear" w:color="000000" w:fill="FFFFFF"/>
            <w:noWrap/>
            <w:vAlign w:val="bottom"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Жанибекский РайОО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уаз</w:t>
            </w:r>
          </w:p>
        </w:tc>
        <w:tc>
          <w:tcPr>
            <w:tcW w:w="1955" w:type="dxa"/>
            <w:shd w:val="clear" w:color="000000" w:fill="FFFFFF"/>
            <w:noWrap/>
            <w:vAlign w:val="center"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УАЗ 220695 460     </w:t>
            </w:r>
          </w:p>
        </w:tc>
        <w:tc>
          <w:tcPr>
            <w:tcW w:w="1274" w:type="dxa"/>
            <w:shd w:val="clear" w:color="000000" w:fill="FFFFFF"/>
            <w:noWrap/>
            <w:vAlign w:val="bottom"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917 АN 07</w:t>
            </w:r>
          </w:p>
        </w:tc>
        <w:tc>
          <w:tcPr>
            <w:tcW w:w="1320" w:type="dxa"/>
            <w:shd w:val="clear" w:color="000000" w:fill="FFFFFF"/>
            <w:noWrap/>
            <w:vAlign w:val="bottom"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</w:tr>
      <w:tr w:rsidR="00DE2403" w:rsidRPr="00DF2308" w:rsidTr="00DE2403">
        <w:trPr>
          <w:trHeight w:val="300"/>
        </w:trPr>
        <w:tc>
          <w:tcPr>
            <w:tcW w:w="988" w:type="dxa"/>
            <w:shd w:val="clear" w:color="000000" w:fill="FFFFFF"/>
            <w:noWrap/>
            <w:vAlign w:val="bottom"/>
          </w:tcPr>
          <w:p w:rsidR="00DE2403" w:rsidRPr="00DF2308" w:rsidRDefault="00DE2403" w:rsidP="00DE2403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67" w:type="dxa"/>
            <w:shd w:val="clear" w:color="000000" w:fill="FFFFFF"/>
            <w:noWrap/>
            <w:vAlign w:val="bottom"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Жанибекский РайОО</w:t>
            </w: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нива</w:t>
            </w:r>
          </w:p>
        </w:tc>
        <w:tc>
          <w:tcPr>
            <w:tcW w:w="1955" w:type="dxa"/>
            <w:shd w:val="clear" w:color="000000" w:fill="FFFFFF"/>
            <w:noWrap/>
            <w:vAlign w:val="center"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Lada niva</w:t>
            </w:r>
          </w:p>
        </w:tc>
        <w:tc>
          <w:tcPr>
            <w:tcW w:w="1274" w:type="dxa"/>
            <w:shd w:val="clear" w:color="000000" w:fill="FFFFFF"/>
            <w:noWrap/>
            <w:vAlign w:val="bottom"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360А</w:t>
            </w: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Y07</w:t>
            </w:r>
          </w:p>
        </w:tc>
        <w:tc>
          <w:tcPr>
            <w:tcW w:w="1320" w:type="dxa"/>
            <w:shd w:val="clear" w:color="000000" w:fill="FFFFFF"/>
            <w:noWrap/>
            <w:vAlign w:val="bottom"/>
          </w:tcPr>
          <w:p w:rsidR="00DE2403" w:rsidRPr="00DF2308" w:rsidRDefault="00DE2403" w:rsidP="00DE240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F230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2022</w:t>
            </w:r>
          </w:p>
        </w:tc>
      </w:tr>
      <w:tr w:rsidR="00295949" w:rsidRPr="00DF2308" w:rsidTr="00E16259">
        <w:trPr>
          <w:trHeight w:val="300"/>
        </w:trPr>
        <w:tc>
          <w:tcPr>
            <w:tcW w:w="988" w:type="dxa"/>
            <w:shd w:val="clear" w:color="000000" w:fill="FFFFFF"/>
            <w:noWrap/>
            <w:vAlign w:val="bottom"/>
          </w:tcPr>
          <w:p w:rsidR="00295949" w:rsidRPr="00DF2308" w:rsidRDefault="00295949" w:rsidP="00295949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67" w:type="dxa"/>
            <w:shd w:val="clear" w:color="000000" w:fill="FFFFFF"/>
            <w:noWrap/>
          </w:tcPr>
          <w:p w:rsidR="00295949" w:rsidRPr="00630289" w:rsidRDefault="00295949" w:rsidP="00295949">
            <w:r w:rsidRPr="00630289">
              <w:t>Жанибекский РайОО</w:t>
            </w:r>
          </w:p>
        </w:tc>
        <w:tc>
          <w:tcPr>
            <w:tcW w:w="944" w:type="dxa"/>
            <w:shd w:val="clear" w:color="000000" w:fill="FFFFFF"/>
            <w:noWrap/>
          </w:tcPr>
          <w:p w:rsidR="00295949" w:rsidRPr="00630289" w:rsidRDefault="00295949" w:rsidP="00295949">
            <w:r w:rsidRPr="00630289">
              <w:t>нива</w:t>
            </w:r>
          </w:p>
        </w:tc>
        <w:tc>
          <w:tcPr>
            <w:tcW w:w="1955" w:type="dxa"/>
            <w:shd w:val="clear" w:color="000000" w:fill="FFFFFF"/>
            <w:noWrap/>
          </w:tcPr>
          <w:p w:rsidR="00295949" w:rsidRPr="00630289" w:rsidRDefault="00295949" w:rsidP="00295949">
            <w:r w:rsidRPr="00630289">
              <w:t>21214</w:t>
            </w:r>
          </w:p>
        </w:tc>
        <w:tc>
          <w:tcPr>
            <w:tcW w:w="1274" w:type="dxa"/>
            <w:shd w:val="clear" w:color="000000" w:fill="FFFFFF"/>
            <w:noWrap/>
          </w:tcPr>
          <w:p w:rsidR="00295949" w:rsidRPr="00630289" w:rsidRDefault="00295949" w:rsidP="00295949">
            <w:r w:rsidRPr="00630289">
              <w:t>903AN07</w:t>
            </w:r>
          </w:p>
        </w:tc>
        <w:tc>
          <w:tcPr>
            <w:tcW w:w="1320" w:type="dxa"/>
            <w:shd w:val="clear" w:color="000000" w:fill="FFFFFF"/>
            <w:noWrap/>
          </w:tcPr>
          <w:p w:rsidR="00295949" w:rsidRDefault="00295949" w:rsidP="00295949">
            <w:r w:rsidRPr="00630289">
              <w:t>2017</w:t>
            </w:r>
          </w:p>
        </w:tc>
      </w:tr>
    </w:tbl>
    <w:p w:rsidR="0040499B" w:rsidRDefault="0040499B" w:rsidP="0040499B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40499B" w:rsidRPr="0040499B" w:rsidRDefault="0040499B" w:rsidP="0040499B">
      <w:pPr>
        <w:spacing w:after="0"/>
        <w:ind w:right="-5"/>
        <w:jc w:val="both"/>
        <w:rPr>
          <w:rFonts w:ascii="Times New Roman" w:hAnsi="Times New Roman" w:cs="Times New Roman"/>
        </w:rPr>
      </w:pPr>
      <w:bookmarkStart w:id="8" w:name="_GoBack"/>
      <w:bookmarkEnd w:id="8"/>
      <w:r w:rsidRPr="0040499B">
        <w:rPr>
          <w:rFonts w:ascii="Times New Roman" w:hAnsi="Times New Roman" w:cs="Times New Roman"/>
        </w:rPr>
        <w:t>Қызмет көрсету мерзімі: Тараптар шартқа қол қойған және (немесе) шарт қазынашылық органдарында тіркелген сәттен бастап айқындалады. Қызметтер Тапсырыс берушінің өтінімі негізінде шарттың қолданылу мерзімі ішінде (12 ай) әр 6 (алты) ай сайын 2 (екі) рет көрсетіледі.</w:t>
      </w:r>
    </w:p>
    <w:p w:rsidR="0040499B" w:rsidRPr="0040499B" w:rsidRDefault="0040499B" w:rsidP="0040499B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40499B" w:rsidRDefault="0040499B" w:rsidP="0040499B">
      <w:pPr>
        <w:spacing w:after="0"/>
        <w:ind w:right="-5"/>
        <w:jc w:val="both"/>
        <w:rPr>
          <w:rFonts w:ascii="Times New Roman" w:hAnsi="Times New Roman" w:cs="Times New Roman"/>
        </w:rPr>
      </w:pPr>
      <w:r w:rsidRPr="0040499B">
        <w:rPr>
          <w:rFonts w:ascii="Times New Roman" w:hAnsi="Times New Roman" w:cs="Times New Roman"/>
        </w:rPr>
        <w:t>Ерекше жағдай ретінде, 2017 жылы шығарылған, мемлекеттік тіркеу нөмірі 903AH07 «Нива Урбан» автокөлігіне сақтандыру жылына 1 (бір) рет жүзеге асырылады.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lastRenderedPageBreak/>
        <w:t>Қызмет көрсетілетін орын: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БҚО, Жәнібек ауданы, Жәнібек ауылы, Ғ.Қараш көшесі, 18-үй.</w:t>
      </w:r>
    </w:p>
    <w:p w:rsidR="00DE2403" w:rsidRPr="00DE2403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</w:p>
    <w:p w:rsidR="00DE2403" w:rsidRPr="00ED0B16" w:rsidRDefault="00DE2403" w:rsidP="00DE2403">
      <w:pPr>
        <w:spacing w:after="0"/>
        <w:ind w:right="-5"/>
        <w:jc w:val="both"/>
        <w:rPr>
          <w:rFonts w:ascii="Times New Roman" w:hAnsi="Times New Roman" w:cs="Times New Roman"/>
        </w:rPr>
      </w:pPr>
      <w:r w:rsidRPr="00DE2403">
        <w:rPr>
          <w:rFonts w:ascii="Times New Roman" w:hAnsi="Times New Roman" w:cs="Times New Roman"/>
        </w:rPr>
        <w:t>Сақтандыру мерзімі: 12 ай.</w:t>
      </w:r>
    </w:p>
    <w:sectPr w:rsidR="00DE2403" w:rsidRPr="00ED0B16" w:rsidSect="0059565A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58A" w:rsidRDefault="0031458A">
      <w:pPr>
        <w:spacing w:line="240" w:lineRule="auto"/>
      </w:pPr>
      <w:r>
        <w:separator/>
      </w:r>
    </w:p>
  </w:endnote>
  <w:endnote w:type="continuationSeparator" w:id="0">
    <w:p w:rsidR="0031458A" w:rsidRDefault="003145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58A" w:rsidRDefault="0031458A">
      <w:pPr>
        <w:spacing w:after="0"/>
      </w:pPr>
      <w:r>
        <w:separator/>
      </w:r>
    </w:p>
  </w:footnote>
  <w:footnote w:type="continuationSeparator" w:id="0">
    <w:p w:rsidR="0031458A" w:rsidRDefault="0031458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BD1143"/>
    <w:multiLevelType w:val="hybridMultilevel"/>
    <w:tmpl w:val="D602A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7D7182"/>
    <w:multiLevelType w:val="hybridMultilevel"/>
    <w:tmpl w:val="D602A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390"/>
    <w:rsid w:val="00295949"/>
    <w:rsid w:val="002A6E3E"/>
    <w:rsid w:val="002E1230"/>
    <w:rsid w:val="0031458A"/>
    <w:rsid w:val="00344DD7"/>
    <w:rsid w:val="00373B3A"/>
    <w:rsid w:val="003D5090"/>
    <w:rsid w:val="003E7786"/>
    <w:rsid w:val="0040499B"/>
    <w:rsid w:val="004E1A41"/>
    <w:rsid w:val="0059565A"/>
    <w:rsid w:val="005F1093"/>
    <w:rsid w:val="00687450"/>
    <w:rsid w:val="00774B4E"/>
    <w:rsid w:val="0079491D"/>
    <w:rsid w:val="007B486A"/>
    <w:rsid w:val="007D6E7C"/>
    <w:rsid w:val="00881A11"/>
    <w:rsid w:val="00942E01"/>
    <w:rsid w:val="00967639"/>
    <w:rsid w:val="00996741"/>
    <w:rsid w:val="00A877D7"/>
    <w:rsid w:val="00AB204E"/>
    <w:rsid w:val="00BA0D13"/>
    <w:rsid w:val="00BD58B7"/>
    <w:rsid w:val="00CA5011"/>
    <w:rsid w:val="00D57735"/>
    <w:rsid w:val="00DE1390"/>
    <w:rsid w:val="00DE2403"/>
    <w:rsid w:val="00DF2308"/>
    <w:rsid w:val="00EB6573"/>
    <w:rsid w:val="00ED0B16"/>
    <w:rsid w:val="00F207FC"/>
    <w:rsid w:val="00FD14DC"/>
    <w:rsid w:val="1B15656B"/>
    <w:rsid w:val="1C2B7C4B"/>
    <w:rsid w:val="29BE45E0"/>
    <w:rsid w:val="514B2A4A"/>
    <w:rsid w:val="5706447A"/>
    <w:rsid w:val="79BB5B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944238-7111-43DD-AA26-407BA052D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40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qFormat/>
    <w:rPr>
      <w:color w:val="0000FF"/>
      <w:u w:val="single"/>
    </w:rPr>
  </w:style>
  <w:style w:type="paragraph" w:styleId="3">
    <w:name w:val="Body Text Indent 3"/>
    <w:basedOn w:val="a"/>
    <w:link w:val="30"/>
    <w:semiHidden/>
    <w:unhideWhenUsed/>
    <w:qFormat/>
    <w:pPr>
      <w:widowControl w:val="0"/>
      <w:spacing w:after="0" w:line="80" w:lineRule="atLeast"/>
      <w:ind w:left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ody Text"/>
    <w:basedOn w:val="a"/>
    <w:link w:val="a5"/>
    <w:unhideWhenUsed/>
    <w:qFormat/>
    <w:pPr>
      <w:spacing w:after="0" w:line="240" w:lineRule="auto"/>
    </w:pPr>
    <w:rPr>
      <w:rFonts w:ascii="Garamond" w:eastAsia="Times New Roman" w:hAnsi="Garamond" w:cs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qFormat/>
    <w:rPr>
      <w:rFonts w:ascii="Garamond" w:eastAsia="Times New Roman" w:hAnsi="Garamond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s0">
    <w:name w:val="s0"/>
    <w:autoRedefine/>
    <w:qFormat/>
    <w:rPr>
      <w:rFonts w:ascii="Times New Roman" w:hAnsi="Times New Roman" w:cs="Times New Roman" w:hint="default"/>
      <w:color w:val="000000"/>
    </w:rPr>
  </w:style>
  <w:style w:type="character" w:customStyle="1" w:styleId="s00">
    <w:name w:val="s00"/>
    <w:qFormat/>
  </w:style>
  <w:style w:type="paragraph" w:styleId="a6">
    <w:name w:val="No Spacing"/>
    <w:uiPriority w:val="1"/>
    <w:qFormat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nline.zakon.kz/Document/?link_id=100000035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nline.zakon.kz/Document/?link_id=100000035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online.zakon.kz/Document/?link_id=10000003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1613</Words>
  <Characters>9199</Characters>
  <Application>Microsoft Office Word</Application>
  <DocSecurity>0</DocSecurity>
  <Lines>76</Lines>
  <Paragraphs>21</Paragraphs>
  <ScaleCrop>false</ScaleCrop>
  <Company>SPecialiST RePack</Company>
  <LinksUpToDate>false</LinksUpToDate>
  <CharactersWithSpaces>10791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User</cp:lastModifiedBy>
  <cp:revision>5</cp:revision>
  <dcterms:created xsi:type="dcterms:W3CDTF">2025-09-12T12:28:00Z</dcterms:created>
  <dcterms:modified xsi:type="dcterms:W3CDTF">2026-09-28T04:26:00Z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D20C16697A61400DA633A6EF9B5ED1C0_12</vt:lpwstr>
  </property>
</Properties>
</file>