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D90" w:rsidRPr="00B1686C" w:rsidRDefault="00D71D90" w:rsidP="00B1686C">
      <w:pPr>
        <w:spacing w:after="0" w:line="240" w:lineRule="auto"/>
        <w:jc w:val="right"/>
        <w:outlineLvl w:val="2"/>
        <w:rPr>
          <w:rFonts w:ascii="Times New Roman" w:eastAsia="Times New Roman" w:hAnsi="Times New Roman"/>
          <w:b/>
          <w:bCs/>
          <w:color w:val="1F1F1F"/>
          <w:sz w:val="24"/>
          <w:szCs w:val="24"/>
          <w:bdr w:val="none" w:sz="0" w:space="0" w:color="auto" w:frame="1"/>
          <w:lang w:eastAsia="ru-RU"/>
        </w:rPr>
      </w:pPr>
      <w:bookmarkStart w:id="0" w:name="_GoBack"/>
      <w:bookmarkEnd w:id="0"/>
      <w:r w:rsidRPr="00B1686C">
        <w:rPr>
          <w:rFonts w:ascii="Times New Roman" w:eastAsia="Times New Roman" w:hAnsi="Times New Roman"/>
          <w:b/>
          <w:bCs/>
          <w:color w:val="1F1F1F"/>
          <w:sz w:val="24"/>
          <w:szCs w:val="24"/>
          <w:bdr w:val="none" w:sz="0" w:space="0" w:color="auto" w:frame="1"/>
          <w:lang w:val="kk-KZ" w:eastAsia="kk-KZ"/>
        </w:rPr>
        <w:t>№ 2 қосымша</w:t>
      </w:r>
    </w:p>
    <w:p w:rsidR="00D71D90" w:rsidRPr="00B1686C" w:rsidRDefault="00D71D90" w:rsidP="00B1686C">
      <w:pPr>
        <w:spacing w:after="0" w:line="240" w:lineRule="auto"/>
        <w:jc w:val="center"/>
        <w:outlineLvl w:val="2"/>
        <w:rPr>
          <w:rFonts w:ascii="Times New Roman" w:eastAsia="Times New Roman" w:hAnsi="Times New Roman"/>
          <w:b/>
          <w:bCs/>
          <w:color w:val="1F1F1F"/>
          <w:sz w:val="24"/>
          <w:szCs w:val="24"/>
          <w:bdr w:val="none" w:sz="0" w:space="0" w:color="auto" w:frame="1"/>
          <w:lang w:eastAsia="ru-RU"/>
        </w:rPr>
      </w:pPr>
      <w:r w:rsidRPr="00B1686C">
        <w:rPr>
          <w:rFonts w:ascii="Times New Roman" w:eastAsia="Times New Roman" w:hAnsi="Times New Roman"/>
          <w:b/>
          <w:bCs/>
          <w:color w:val="1F1F1F"/>
          <w:sz w:val="24"/>
          <w:szCs w:val="24"/>
          <w:bdr w:val="none" w:sz="0" w:space="0" w:color="auto" w:frame="1"/>
          <w:lang w:val="kk-KZ" w:eastAsia="kk-KZ"/>
        </w:rPr>
        <w:t>Техникалық ерекшелік</w:t>
      </w:r>
    </w:p>
    <w:p w:rsidR="00D71D90" w:rsidRPr="00B1686C" w:rsidRDefault="00D71D90" w:rsidP="00B1686C">
      <w:pPr>
        <w:spacing w:after="0" w:line="240" w:lineRule="auto"/>
        <w:outlineLvl w:val="3"/>
        <w:rPr>
          <w:rFonts w:ascii="Times New Roman" w:eastAsia="Times New Roman" w:hAnsi="Times New Roman"/>
          <w:b/>
          <w:bCs/>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1. Жалпы мәліметтер</w:t>
      </w:r>
    </w:p>
    <w:p w:rsidR="00D71D90" w:rsidRPr="00B1686C" w:rsidRDefault="00D71D90" w:rsidP="00B1686C">
      <w:pPr>
        <w:pStyle w:val="a3"/>
        <w:numPr>
          <w:ilvl w:val="0"/>
          <w:numId w:val="2"/>
        </w:numPr>
        <w:spacing w:after="0" w:line="240" w:lineRule="auto"/>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Жұмыстардың атауы: қабырғаларды сәндік безендіру жұмыстары</w:t>
      </w:r>
    </w:p>
    <w:p w:rsidR="00D71D90" w:rsidRPr="00B1686C" w:rsidRDefault="00D71D90" w:rsidP="00B1686C">
      <w:pPr>
        <w:numPr>
          <w:ilvl w:val="0"/>
          <w:numId w:val="2"/>
        </w:numPr>
        <w:spacing w:after="0" w:line="240" w:lineRule="auto"/>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Жұмыстарды орындау орны: Ақмола облысы, Көкшетау қаласы, Темірбеков көшесі, 30-үй, № 2 оқу корпусы, 2-қабат, № 206 кабинет және дәліз.</w:t>
      </w:r>
    </w:p>
    <w:p w:rsidR="00D71D90" w:rsidRPr="00B1686C" w:rsidRDefault="00D71D90" w:rsidP="00B1686C">
      <w:pPr>
        <w:numPr>
          <w:ilvl w:val="0"/>
          <w:numId w:val="2"/>
        </w:numPr>
        <w:spacing w:after="0" w:line="240" w:lineRule="auto"/>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Жұмыстарды орындау мерзімі: шартқа қол қойылған сәттен бастап 15 (он бес) күнтізбелік күн ішінде</w:t>
      </w:r>
    </w:p>
    <w:p w:rsidR="00D71D90" w:rsidRPr="00B1686C" w:rsidRDefault="00D71D90" w:rsidP="00B1686C">
      <w:pPr>
        <w:numPr>
          <w:ilvl w:val="0"/>
          <w:numId w:val="2"/>
        </w:numPr>
        <w:spacing w:after="0" w:line="240" w:lineRule="auto"/>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Жеткізу/орындау шарттары:</w:t>
      </w:r>
    </w:p>
    <w:p w:rsidR="00D71D90" w:rsidRPr="00B1686C" w:rsidRDefault="00D71D90" w:rsidP="00B1686C">
      <w:pPr>
        <w:spacing w:after="0" w:line="240" w:lineRule="auto"/>
        <w:ind w:firstLine="708"/>
        <w:jc w:val="both"/>
        <w:rPr>
          <w:rFonts w:ascii="Times New Roman" w:eastAsia="Times New Roman" w:hAnsi="Times New Roman"/>
          <w:color w:val="1F1F1F"/>
          <w:sz w:val="24"/>
          <w:szCs w:val="24"/>
          <w:bdr w:val="none" w:sz="0" w:space="0" w:color="auto" w:frame="1"/>
          <w:lang w:eastAsia="ru-RU"/>
        </w:rPr>
      </w:pPr>
      <w:r w:rsidRPr="00B1686C">
        <w:rPr>
          <w:rFonts w:ascii="Times New Roman" w:eastAsia="Times New Roman" w:hAnsi="Times New Roman"/>
          <w:color w:val="1F1F1F"/>
          <w:sz w:val="24"/>
          <w:szCs w:val="24"/>
          <w:bdr w:val="none" w:sz="0" w:space="0" w:color="auto" w:frame="1"/>
          <w:lang w:val="kk-KZ" w:eastAsia="kk-KZ"/>
        </w:rPr>
        <w:t>Барлық жұмыстар Өнім берушінің күшімен және қаражаты есебінен орындалады. Барлық қажетті материалдарды жеткізуді және қабатқа көтеруді де Өнім беруші өз қаражаты есебінен жүзеге асырады. Барлық материалдар, панельдер, айналар, бояулар, МДФ, оларға арналған жиынтықтаушы бөлшектер және жұмыстар Өнім берушінің қаражаты есебінен қамтамасыз етіледі. Эмблемалардың түсі, фактурасы мен дизайны, сондай-ақ өзге де материалдар Тапсырыс берушінің өкілімен міндетті түрде алдын ала келісілуге тиіс.</w:t>
      </w:r>
    </w:p>
    <w:p w:rsidR="00D71D90" w:rsidRPr="00B1686C" w:rsidRDefault="00D71D90" w:rsidP="00B1686C">
      <w:pPr>
        <w:spacing w:after="0" w:line="240" w:lineRule="auto"/>
        <w:outlineLvl w:val="1"/>
        <w:rPr>
          <w:rFonts w:ascii="Times New Roman" w:eastAsia="Times New Roman" w:hAnsi="Times New Roman"/>
          <w:b/>
          <w:bCs/>
          <w:color w:val="1F1F1F"/>
          <w:sz w:val="24"/>
          <w:szCs w:val="24"/>
          <w:lang w:eastAsia="ru-RU"/>
        </w:rPr>
      </w:pPr>
      <w:r w:rsidRPr="00B1686C">
        <w:rPr>
          <w:rFonts w:ascii="Times New Roman" w:eastAsia="Times New Roman" w:hAnsi="Times New Roman"/>
          <w:b/>
          <w:bCs/>
          <w:color w:val="1F1F1F"/>
          <w:sz w:val="24"/>
          <w:szCs w:val="24"/>
          <w:lang w:val="kk-KZ" w:eastAsia="kk-KZ"/>
        </w:rPr>
        <w:t>2. Орындалатын жұмыстардың тізбесі мен көлемі</w:t>
      </w:r>
    </w:p>
    <w:tbl>
      <w:tblPr>
        <w:tblStyle w:val="a5"/>
        <w:tblW w:w="8897" w:type="dxa"/>
        <w:tblLook w:val="04A0" w:firstRow="1" w:lastRow="0" w:firstColumn="1" w:lastColumn="0" w:noHBand="0" w:noVBand="1"/>
      </w:tblPr>
      <w:tblGrid>
        <w:gridCol w:w="817"/>
        <w:gridCol w:w="4253"/>
        <w:gridCol w:w="1134"/>
        <w:gridCol w:w="2693"/>
      </w:tblGrid>
      <w:tr w:rsidR="00D71D90" w:rsidRPr="00B1686C" w:rsidTr="001F3D15">
        <w:tc>
          <w:tcPr>
            <w:tcW w:w="817" w:type="dxa"/>
            <w:vAlign w:val="center"/>
          </w:tcPr>
          <w:p w:rsidR="00D71D90" w:rsidRPr="00B1686C" w:rsidRDefault="00D71D90" w:rsidP="00B1686C">
            <w:pPr>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w:t>
            </w:r>
          </w:p>
        </w:tc>
        <w:tc>
          <w:tcPr>
            <w:tcW w:w="4253" w:type="dxa"/>
            <w:vAlign w:val="center"/>
          </w:tcPr>
          <w:p w:rsidR="00D71D90" w:rsidRPr="00B1686C" w:rsidRDefault="00D71D90" w:rsidP="00B1686C">
            <w:pPr>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Жұмыстардың/материалдардың атауы</w:t>
            </w:r>
          </w:p>
        </w:tc>
        <w:tc>
          <w:tcPr>
            <w:tcW w:w="1134" w:type="dxa"/>
            <w:vAlign w:val="center"/>
          </w:tcPr>
          <w:p w:rsidR="00D71D90" w:rsidRPr="00B1686C" w:rsidRDefault="00D71D90" w:rsidP="00B1686C">
            <w:pPr>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Өлшем бірлігі</w:t>
            </w:r>
          </w:p>
        </w:tc>
        <w:tc>
          <w:tcPr>
            <w:tcW w:w="2693" w:type="dxa"/>
            <w:vAlign w:val="center"/>
          </w:tcPr>
          <w:p w:rsidR="00D71D90" w:rsidRPr="00B1686C" w:rsidRDefault="00D71D90" w:rsidP="00B1686C">
            <w:pPr>
              <w:rPr>
                <w:rFonts w:ascii="Times New Roman" w:eastAsia="Times New Roman" w:hAnsi="Times New Roman"/>
                <w:color w:val="1F1F1F"/>
                <w:sz w:val="24"/>
                <w:szCs w:val="24"/>
                <w:lang w:eastAsia="ru-RU"/>
              </w:rPr>
            </w:pPr>
            <w:r w:rsidRPr="00B1686C">
              <w:rPr>
                <w:rFonts w:ascii="Times New Roman" w:eastAsia="Times New Roman" w:hAnsi="Times New Roman"/>
                <w:b/>
                <w:bCs/>
                <w:color w:val="1F1F1F"/>
                <w:sz w:val="24"/>
                <w:szCs w:val="24"/>
                <w:bdr w:val="none" w:sz="0" w:space="0" w:color="auto" w:frame="1"/>
                <w:lang w:val="kk-KZ" w:eastAsia="kk-KZ"/>
              </w:rPr>
              <w:t>Көлемі/саны</w:t>
            </w:r>
          </w:p>
        </w:tc>
      </w:tr>
      <w:tr w:rsidR="00B1686C" w:rsidRPr="00B1686C" w:rsidTr="001F3D15">
        <w:tc>
          <w:tcPr>
            <w:tcW w:w="817" w:type="dxa"/>
            <w:vAlign w:val="center"/>
          </w:tcPr>
          <w:p w:rsidR="00B1686C" w:rsidRPr="001F3D15" w:rsidRDefault="00B1686C" w:rsidP="00B1686C">
            <w:pPr>
              <w:rPr>
                <w:rFonts w:ascii="Times New Roman" w:eastAsia="Times New Roman" w:hAnsi="Times New Roman"/>
                <w:color w:val="1F1F1F"/>
                <w:sz w:val="24"/>
                <w:szCs w:val="24"/>
                <w:lang w:eastAsia="ru-RU"/>
              </w:rPr>
            </w:pPr>
            <w:r w:rsidRPr="001F3D15">
              <w:rPr>
                <w:rFonts w:ascii="Times New Roman" w:eastAsia="Times New Roman" w:hAnsi="Times New Roman"/>
                <w:bCs/>
                <w:color w:val="1F1F1F"/>
                <w:sz w:val="24"/>
                <w:szCs w:val="24"/>
                <w:bdr w:val="none" w:sz="0" w:space="0" w:color="auto" w:frame="1"/>
                <w:lang w:val="kk-KZ" w:eastAsia="kk-KZ"/>
              </w:rPr>
              <w:t>1</w:t>
            </w:r>
          </w:p>
        </w:tc>
        <w:tc>
          <w:tcPr>
            <w:tcW w:w="4253"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bCs/>
                <w:sz w:val="24"/>
                <w:szCs w:val="24"/>
                <w:lang w:val="kk-KZ" w:eastAsia="kk-KZ"/>
              </w:rPr>
              <w:t>Қабырға панельдерін орнату</w:t>
            </w:r>
          </w:p>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Безендіруге арналған қабырғалардың жалпы ауданы — 35 м², оның ішінде:</w:t>
            </w:r>
          </w:p>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 Бамбук панельдері (қалыңдығы 5 мм) — 25 м².</w:t>
            </w:r>
          </w:p>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 Сәндік панельдер/элементтер (люверстер) (қалыңдығы 5 мм) — 10 м².</w:t>
            </w:r>
          </w:p>
          <w:p w:rsidR="00B1686C" w:rsidRPr="001F3D15" w:rsidRDefault="00B1686C" w:rsidP="00B1686C">
            <w:pPr>
              <w:rPr>
                <w:rFonts w:ascii="Times New Roman" w:eastAsia="Times New Roman" w:hAnsi="Times New Roman"/>
                <w:sz w:val="24"/>
                <w:szCs w:val="24"/>
                <w:lang w:eastAsia="ru-RU"/>
              </w:rPr>
            </w:pPr>
          </w:p>
        </w:tc>
        <w:tc>
          <w:tcPr>
            <w:tcW w:w="1134"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sz w:val="24"/>
                <w:szCs w:val="24"/>
                <w:lang w:val="kk-KZ" w:eastAsia="kk-KZ"/>
              </w:rPr>
              <w:t>м²</w:t>
            </w:r>
          </w:p>
        </w:tc>
        <w:tc>
          <w:tcPr>
            <w:tcW w:w="2693"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color w:val="1F1F1F"/>
                <w:sz w:val="24"/>
                <w:szCs w:val="24"/>
                <w:lang w:val="kk-KZ" w:eastAsia="kk-KZ"/>
              </w:rPr>
              <w:t>35</w:t>
            </w:r>
          </w:p>
        </w:tc>
      </w:tr>
      <w:tr w:rsidR="00B1686C" w:rsidRPr="00B1686C" w:rsidTr="001F3D15">
        <w:tc>
          <w:tcPr>
            <w:tcW w:w="817" w:type="dxa"/>
            <w:vAlign w:val="center"/>
          </w:tcPr>
          <w:p w:rsidR="00B1686C" w:rsidRPr="001F3D15" w:rsidRDefault="00B1686C" w:rsidP="00B1686C">
            <w:pPr>
              <w:rPr>
                <w:rFonts w:ascii="Times New Roman" w:eastAsia="Times New Roman" w:hAnsi="Times New Roman"/>
                <w:color w:val="1F1F1F"/>
                <w:sz w:val="24"/>
                <w:szCs w:val="24"/>
                <w:lang w:eastAsia="ru-RU"/>
              </w:rPr>
            </w:pPr>
            <w:r w:rsidRPr="001F3D15">
              <w:rPr>
                <w:rFonts w:ascii="Times New Roman" w:eastAsia="Times New Roman" w:hAnsi="Times New Roman"/>
                <w:bCs/>
                <w:color w:val="1F1F1F"/>
                <w:sz w:val="24"/>
                <w:szCs w:val="24"/>
                <w:bdr w:val="none" w:sz="0" w:space="0" w:color="auto" w:frame="1"/>
                <w:lang w:val="kk-KZ" w:eastAsia="kk-KZ"/>
              </w:rPr>
              <w:t>2</w:t>
            </w:r>
          </w:p>
        </w:tc>
        <w:tc>
          <w:tcPr>
            <w:tcW w:w="4253" w:type="dxa"/>
            <w:vAlign w:val="center"/>
          </w:tcPr>
          <w:p w:rsidR="00B1686C" w:rsidRPr="001F3D15" w:rsidRDefault="00B1686C" w:rsidP="00B1686C">
            <w:pPr>
              <w:rPr>
                <w:rFonts w:ascii="Times New Roman" w:hAnsi="Times New Roman"/>
                <w:sz w:val="24"/>
                <w:szCs w:val="24"/>
              </w:rPr>
            </w:pPr>
            <w:r w:rsidRPr="001F3D15">
              <w:rPr>
                <w:rFonts w:ascii="Times New Roman" w:hAnsi="Times New Roman"/>
                <w:sz w:val="24"/>
                <w:szCs w:val="24"/>
                <w:lang w:val="kk-KZ" w:eastAsia="kk-KZ"/>
              </w:rPr>
              <w:t>Жиектемесі бар айналарды дайындау және орнату</w:t>
            </w:r>
          </w:p>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Жиектемесі, фрезерленген бұрыштары және университет эмблемасы түсірілген айналар жиынтығы:</w:t>
            </w:r>
          </w:p>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1) Өлшемі 2000 × 180 мм — 1 дана.</w:t>
            </w:r>
          </w:p>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2) Өлшемі 450 × 180 мм — 2 дана.</w:t>
            </w:r>
          </w:p>
          <w:p w:rsidR="00B1686C" w:rsidRPr="001F3D15"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3) Өлшемі 550 × 500 мм — 3 дана.</w:t>
            </w:r>
          </w:p>
        </w:tc>
        <w:tc>
          <w:tcPr>
            <w:tcW w:w="1134" w:type="dxa"/>
            <w:vAlign w:val="center"/>
          </w:tcPr>
          <w:p w:rsidR="00B1686C" w:rsidRPr="00B1686C"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м²</w:t>
            </w:r>
          </w:p>
          <w:p w:rsidR="00B1686C" w:rsidRPr="001F3D15" w:rsidRDefault="00B1686C" w:rsidP="00B1686C">
            <w:pPr>
              <w:rPr>
                <w:rFonts w:ascii="Times New Roman" w:hAnsi="Times New Roman"/>
                <w:color w:val="1F1F1F"/>
                <w:sz w:val="24"/>
                <w:szCs w:val="24"/>
              </w:rPr>
            </w:pPr>
          </w:p>
        </w:tc>
        <w:tc>
          <w:tcPr>
            <w:tcW w:w="2693" w:type="dxa"/>
            <w:vAlign w:val="center"/>
          </w:tcPr>
          <w:p w:rsidR="00B1686C" w:rsidRPr="001F3D15" w:rsidRDefault="00B1686C" w:rsidP="00B1686C">
            <w:pPr>
              <w:pStyle w:val="a6"/>
              <w:spacing w:before="0" w:beforeAutospacing="0" w:after="0" w:afterAutospacing="0"/>
            </w:pPr>
            <w:r w:rsidRPr="001F3D15">
              <w:rPr>
                <w:bCs/>
                <w:lang w:val="kk-KZ" w:eastAsia="kk-KZ"/>
              </w:rPr>
              <w:t>6,045</w:t>
            </w:r>
          </w:p>
          <w:p w:rsidR="00B1686C" w:rsidRPr="001F3D15" w:rsidRDefault="00B1686C" w:rsidP="00B1686C">
            <w:pPr>
              <w:rPr>
                <w:rFonts w:ascii="Times New Roman" w:hAnsi="Times New Roman"/>
                <w:color w:val="1F1F1F"/>
                <w:sz w:val="24"/>
                <w:szCs w:val="24"/>
              </w:rPr>
            </w:pPr>
          </w:p>
        </w:tc>
      </w:tr>
      <w:tr w:rsidR="00B1686C" w:rsidRPr="00B1686C" w:rsidTr="001F3D15">
        <w:tc>
          <w:tcPr>
            <w:tcW w:w="817" w:type="dxa"/>
            <w:vAlign w:val="center"/>
          </w:tcPr>
          <w:p w:rsidR="00B1686C" w:rsidRPr="001F3D15" w:rsidRDefault="00B1686C" w:rsidP="00B1686C">
            <w:pPr>
              <w:rPr>
                <w:rFonts w:ascii="Times New Roman" w:eastAsia="Times New Roman" w:hAnsi="Times New Roman"/>
                <w:color w:val="1F1F1F"/>
                <w:sz w:val="24"/>
                <w:szCs w:val="24"/>
                <w:lang w:eastAsia="ru-RU"/>
              </w:rPr>
            </w:pPr>
            <w:r w:rsidRPr="001F3D15">
              <w:rPr>
                <w:rFonts w:ascii="Times New Roman" w:eastAsia="Times New Roman" w:hAnsi="Times New Roman"/>
                <w:bCs/>
                <w:color w:val="1F1F1F"/>
                <w:sz w:val="24"/>
                <w:szCs w:val="24"/>
                <w:bdr w:val="none" w:sz="0" w:space="0" w:color="auto" w:frame="1"/>
                <w:lang w:val="kk-KZ" w:eastAsia="kk-KZ"/>
              </w:rPr>
              <w:t>3</w:t>
            </w:r>
          </w:p>
        </w:tc>
        <w:tc>
          <w:tcPr>
            <w:tcW w:w="4253" w:type="dxa"/>
            <w:vAlign w:val="center"/>
          </w:tcPr>
          <w:p w:rsidR="00B1686C" w:rsidRPr="001F3D15" w:rsidRDefault="00B1686C" w:rsidP="00B1686C">
            <w:pPr>
              <w:rPr>
                <w:rFonts w:ascii="Times New Roman" w:hAnsi="Times New Roman"/>
                <w:bCs/>
                <w:sz w:val="24"/>
                <w:szCs w:val="24"/>
              </w:rPr>
            </w:pPr>
            <w:r w:rsidRPr="001F3D15">
              <w:rPr>
                <w:rFonts w:ascii="Times New Roman" w:hAnsi="Times New Roman"/>
                <w:bCs/>
                <w:sz w:val="24"/>
                <w:szCs w:val="24"/>
                <w:lang w:val="kk-KZ" w:eastAsia="kk-KZ"/>
              </w:rPr>
              <w:t>Қабырғаларды бояу</w:t>
            </w:r>
          </w:p>
          <w:p w:rsidR="00B1686C" w:rsidRPr="001F3D15"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Жалпы ауданы 60 м² қабырғаларды компьютерлік колерлеу арқылы арнайы су-дисперсиялық бояумен екі қабат етіп бояу.</w:t>
            </w:r>
          </w:p>
        </w:tc>
        <w:tc>
          <w:tcPr>
            <w:tcW w:w="1134"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sz w:val="24"/>
                <w:szCs w:val="24"/>
                <w:lang w:val="kk-KZ" w:eastAsia="kk-KZ"/>
              </w:rPr>
              <w:t>м²</w:t>
            </w:r>
          </w:p>
        </w:tc>
        <w:tc>
          <w:tcPr>
            <w:tcW w:w="2693"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sz w:val="24"/>
                <w:szCs w:val="24"/>
                <w:lang w:val="kk-KZ" w:eastAsia="kk-KZ"/>
              </w:rPr>
              <w:t>60</w:t>
            </w:r>
          </w:p>
        </w:tc>
      </w:tr>
      <w:tr w:rsidR="00B1686C" w:rsidRPr="00B1686C" w:rsidTr="001F3D15">
        <w:tc>
          <w:tcPr>
            <w:tcW w:w="817" w:type="dxa"/>
            <w:vAlign w:val="center"/>
          </w:tcPr>
          <w:p w:rsidR="00B1686C" w:rsidRPr="001F3D15" w:rsidRDefault="00B1686C" w:rsidP="00B1686C">
            <w:pPr>
              <w:rPr>
                <w:rFonts w:ascii="Times New Roman" w:eastAsia="Times New Roman" w:hAnsi="Times New Roman"/>
                <w:color w:val="1F1F1F"/>
                <w:sz w:val="24"/>
                <w:szCs w:val="24"/>
                <w:lang w:eastAsia="ru-RU"/>
              </w:rPr>
            </w:pPr>
            <w:r w:rsidRPr="001F3D15">
              <w:rPr>
                <w:rFonts w:ascii="Times New Roman" w:eastAsia="Times New Roman" w:hAnsi="Times New Roman"/>
                <w:bCs/>
                <w:color w:val="1F1F1F"/>
                <w:sz w:val="24"/>
                <w:szCs w:val="24"/>
                <w:bdr w:val="none" w:sz="0" w:space="0" w:color="auto" w:frame="1"/>
                <w:lang w:val="kk-KZ" w:eastAsia="kk-KZ"/>
              </w:rPr>
              <w:t>4</w:t>
            </w:r>
          </w:p>
        </w:tc>
        <w:tc>
          <w:tcPr>
            <w:tcW w:w="4253" w:type="dxa"/>
            <w:vAlign w:val="center"/>
          </w:tcPr>
          <w:p w:rsidR="00B1686C" w:rsidRPr="001F3D15" w:rsidRDefault="00B1686C" w:rsidP="00B1686C">
            <w:pPr>
              <w:rPr>
                <w:rFonts w:ascii="Times New Roman" w:hAnsi="Times New Roman"/>
                <w:bCs/>
                <w:sz w:val="24"/>
                <w:szCs w:val="24"/>
              </w:rPr>
            </w:pPr>
            <w:r w:rsidRPr="001F3D15">
              <w:rPr>
                <w:rFonts w:ascii="Times New Roman" w:hAnsi="Times New Roman"/>
                <w:bCs/>
                <w:sz w:val="24"/>
                <w:szCs w:val="24"/>
                <w:lang w:val="kk-KZ" w:eastAsia="kk-KZ"/>
              </w:rPr>
              <w:t>Жылыту радиаторларын (батареяларды) қаптау</w:t>
            </w:r>
          </w:p>
          <w:p w:rsidR="00B1686C" w:rsidRPr="001F3D15" w:rsidRDefault="00B1686C" w:rsidP="00B1686C">
            <w:pPr>
              <w:rPr>
                <w:rFonts w:ascii="Times New Roman" w:eastAsia="Times New Roman" w:hAnsi="Times New Roman"/>
                <w:sz w:val="24"/>
                <w:szCs w:val="24"/>
                <w:lang w:eastAsia="ru-RU"/>
              </w:rPr>
            </w:pPr>
            <w:r w:rsidRPr="00B1686C">
              <w:rPr>
                <w:rFonts w:ascii="Times New Roman" w:eastAsia="Times New Roman" w:hAnsi="Times New Roman"/>
                <w:sz w:val="24"/>
                <w:szCs w:val="24"/>
                <w:lang w:val="kk-KZ" w:eastAsia="kk-KZ"/>
              </w:rPr>
              <w:t>Жылудың еркін айналымына арналған технологиялық тесіктері бар сәндік МДФ материалынан батареяларға арналған экрандарды/қораптарды дайындау және монтаждау.</w:t>
            </w:r>
          </w:p>
        </w:tc>
        <w:tc>
          <w:tcPr>
            <w:tcW w:w="1134"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sz w:val="24"/>
                <w:szCs w:val="24"/>
                <w:lang w:val="kk-KZ" w:eastAsia="kk-KZ"/>
              </w:rPr>
              <w:t>м²</w:t>
            </w:r>
          </w:p>
        </w:tc>
        <w:tc>
          <w:tcPr>
            <w:tcW w:w="2693" w:type="dxa"/>
            <w:vAlign w:val="center"/>
          </w:tcPr>
          <w:p w:rsidR="00B1686C" w:rsidRPr="001F3D15" w:rsidRDefault="00B1686C" w:rsidP="00B1686C">
            <w:pPr>
              <w:rPr>
                <w:rFonts w:ascii="Times New Roman" w:hAnsi="Times New Roman"/>
                <w:color w:val="1F1F1F"/>
                <w:sz w:val="24"/>
                <w:szCs w:val="24"/>
              </w:rPr>
            </w:pPr>
            <w:r w:rsidRPr="001F3D15">
              <w:rPr>
                <w:rFonts w:ascii="Times New Roman" w:hAnsi="Times New Roman"/>
                <w:color w:val="1F1F1F"/>
                <w:sz w:val="24"/>
                <w:szCs w:val="24"/>
                <w:lang w:val="kk-KZ" w:eastAsia="kk-KZ"/>
              </w:rPr>
              <w:t>5</w:t>
            </w:r>
          </w:p>
        </w:tc>
      </w:tr>
    </w:tbl>
    <w:p w:rsidR="00B1686C" w:rsidRPr="00B1686C" w:rsidRDefault="00B1686C" w:rsidP="00B1686C">
      <w:pPr>
        <w:spacing w:after="0" w:line="240" w:lineRule="auto"/>
        <w:outlineLvl w:val="1"/>
        <w:rPr>
          <w:rFonts w:ascii="Times New Roman" w:eastAsia="Times New Roman" w:hAnsi="Times New Roman"/>
          <w:color w:val="1F1F1F"/>
          <w:sz w:val="24"/>
          <w:szCs w:val="24"/>
          <w:lang w:eastAsia="ru-RU"/>
        </w:rPr>
      </w:pPr>
    </w:p>
    <w:p w:rsidR="00B1686C" w:rsidRPr="005E3D23" w:rsidRDefault="00B1686C" w:rsidP="00B1686C">
      <w:pPr>
        <w:spacing w:after="0" w:line="240" w:lineRule="auto"/>
        <w:outlineLvl w:val="1"/>
        <w:rPr>
          <w:rFonts w:ascii="Times New Roman" w:eastAsia="Times New Roman" w:hAnsi="Times New Roman"/>
          <w:b/>
          <w:bCs/>
          <w:color w:val="1F1F1F"/>
          <w:lang w:eastAsia="ru-RU"/>
        </w:rPr>
      </w:pPr>
      <w:r w:rsidRPr="005E3D23">
        <w:rPr>
          <w:rFonts w:ascii="Times New Roman" w:eastAsia="Times New Roman" w:hAnsi="Times New Roman"/>
          <w:b/>
          <w:bCs/>
          <w:color w:val="1F1F1F"/>
          <w:lang w:val="kk-KZ" w:eastAsia="kk-KZ"/>
        </w:rPr>
        <w:t>3. Сапаға және материалдарға қойылатын талаптар</w:t>
      </w:r>
    </w:p>
    <w:p w:rsidR="00B1686C" w:rsidRPr="005E3D23" w:rsidRDefault="00B1686C" w:rsidP="00B1686C">
      <w:pPr>
        <w:numPr>
          <w:ilvl w:val="0"/>
          <w:numId w:val="5"/>
        </w:numPr>
        <w:spacing w:after="0" w:line="240" w:lineRule="auto"/>
        <w:rPr>
          <w:rFonts w:ascii="Times New Roman" w:eastAsia="Times New Roman" w:hAnsi="Times New Roman"/>
          <w:color w:val="1F1F1F"/>
          <w:lang w:eastAsia="ru-RU"/>
        </w:rPr>
      </w:pPr>
      <w:r w:rsidRPr="005E3D23">
        <w:rPr>
          <w:rFonts w:ascii="Times New Roman" w:eastAsia="Times New Roman" w:hAnsi="Times New Roman"/>
          <w:b/>
          <w:bCs/>
          <w:color w:val="1F1F1F"/>
          <w:bdr w:val="none" w:sz="0" w:space="0" w:color="auto" w:frame="1"/>
          <w:lang w:val="kk-KZ" w:eastAsia="kk-KZ"/>
        </w:rPr>
        <w:t>Стандарттарға сәйкестігі: пайдаланылатын барлық құрылыс және өзге де материалдар жаңа, жоғары сапалы болуға, қауіпсіздік талаптарына, МЕМСТ пен ҚР СТ-ға (немесе баламалы техникалық регламенттерге) сәйкес келуге тиіс.</w:t>
      </w:r>
    </w:p>
    <w:p w:rsidR="00B1686C" w:rsidRPr="005E3D23" w:rsidRDefault="00B1686C" w:rsidP="00B1686C">
      <w:pPr>
        <w:numPr>
          <w:ilvl w:val="0"/>
          <w:numId w:val="5"/>
        </w:numPr>
        <w:spacing w:after="0" w:line="240" w:lineRule="auto"/>
        <w:rPr>
          <w:rFonts w:ascii="Times New Roman" w:eastAsia="Times New Roman" w:hAnsi="Times New Roman"/>
          <w:color w:val="1F1F1F"/>
          <w:lang w:eastAsia="ru-RU"/>
        </w:rPr>
      </w:pPr>
      <w:r w:rsidRPr="005E3D23">
        <w:rPr>
          <w:rFonts w:ascii="Times New Roman" w:eastAsia="Times New Roman" w:hAnsi="Times New Roman"/>
          <w:b/>
          <w:bCs/>
          <w:color w:val="1F1F1F"/>
          <w:bdr w:val="none" w:sz="0" w:space="0" w:color="auto" w:frame="1"/>
          <w:lang w:val="kk-KZ" w:eastAsia="kk-KZ"/>
        </w:rPr>
        <w:lastRenderedPageBreak/>
        <w:t>Сапа кепілдігі: Өнім беруші орындалған жұмыстар мен пайдаланылған материалдарға орындалған жұмыстарды қабылдау-тапсыру актісіне қол қойылған күннен бастап кемінде 12 ай мерзімге кепілдік береді.</w:t>
      </w:r>
    </w:p>
    <w:p w:rsidR="00434079" w:rsidRPr="001932C7" w:rsidRDefault="00B1686C" w:rsidP="00B1686C">
      <w:pPr>
        <w:numPr>
          <w:ilvl w:val="0"/>
          <w:numId w:val="5"/>
        </w:numPr>
        <w:spacing w:after="0" w:line="240" w:lineRule="auto"/>
        <w:rPr>
          <w:rFonts w:ascii="Times New Roman" w:eastAsia="Times New Roman" w:hAnsi="Times New Roman"/>
          <w:color w:val="1F1F1F"/>
          <w:lang w:eastAsia="ru-RU"/>
        </w:rPr>
      </w:pPr>
      <w:r w:rsidRPr="005E3D23">
        <w:rPr>
          <w:rFonts w:ascii="Times New Roman" w:eastAsia="Times New Roman" w:hAnsi="Times New Roman"/>
          <w:b/>
          <w:bCs/>
          <w:color w:val="1F1F1F"/>
          <w:bdr w:val="none" w:sz="0" w:space="0" w:color="auto" w:frame="1"/>
          <w:lang w:val="kk-KZ" w:eastAsia="kk-KZ"/>
        </w:rPr>
        <w:t>Қоқысты жинау және шығару: Өнім беруші күн сайын құрылыс қоқысын өз күшімен және өз қаражаты есебінен жинауға, сондай-ақ барлық жұмыстар аяқталғаннан кейін оны шығаруға міндетті.</w:t>
      </w:r>
    </w:p>
    <w:sectPr w:rsidR="00434079" w:rsidRPr="001932C7" w:rsidSect="001932C7">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524F"/>
    <w:multiLevelType w:val="multilevel"/>
    <w:tmpl w:val="F058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86F7E"/>
    <w:multiLevelType w:val="multilevel"/>
    <w:tmpl w:val="0FDA8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4B0C3C"/>
    <w:multiLevelType w:val="multilevel"/>
    <w:tmpl w:val="3240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492344"/>
    <w:multiLevelType w:val="multilevel"/>
    <w:tmpl w:val="5380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D205CE"/>
    <w:multiLevelType w:val="multilevel"/>
    <w:tmpl w:val="A0C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AC2E45"/>
    <w:multiLevelType w:val="multilevel"/>
    <w:tmpl w:val="B232B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22562D"/>
    <w:multiLevelType w:val="multilevel"/>
    <w:tmpl w:val="78468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695532"/>
    <w:multiLevelType w:val="hybridMultilevel"/>
    <w:tmpl w:val="2482E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5A084A"/>
    <w:multiLevelType w:val="multilevel"/>
    <w:tmpl w:val="75B05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1"/>
  </w:num>
  <w:num w:numId="4">
    <w:abstractNumId w:val="0"/>
  </w:num>
  <w:num w:numId="5">
    <w:abstractNumId w:val="4"/>
  </w:num>
  <w:num w:numId="6">
    <w:abstractNumId w:val="3"/>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282"/>
    <w:rsid w:val="001932C7"/>
    <w:rsid w:val="001F3D15"/>
    <w:rsid w:val="00261282"/>
    <w:rsid w:val="00434079"/>
    <w:rsid w:val="00901B59"/>
    <w:rsid w:val="00B1686C"/>
    <w:rsid w:val="00D71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1">
    <w:name w:val="heading 1"/>
    <w:basedOn w:val="a"/>
    <w:next w:val="a"/>
    <w:link w:val="10"/>
    <w:uiPriority w:val="9"/>
    <w:qFormat/>
    <w:rsid w:val="00B16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686C"/>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rsid w:val="00B1686C"/>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1">
    <w:name w:val="heading 1"/>
    <w:basedOn w:val="a"/>
    <w:next w:val="a"/>
    <w:link w:val="10"/>
    <w:uiPriority w:val="9"/>
    <w:qFormat/>
    <w:rsid w:val="00B16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686C"/>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rsid w:val="00B1686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889489">
      <w:bodyDiv w:val="1"/>
      <w:marLeft w:val="0"/>
      <w:marRight w:val="0"/>
      <w:marTop w:val="0"/>
      <w:marBottom w:val="0"/>
      <w:divBdr>
        <w:top w:val="none" w:sz="0" w:space="0" w:color="auto"/>
        <w:left w:val="none" w:sz="0" w:space="0" w:color="auto"/>
        <w:bottom w:val="none" w:sz="0" w:space="0" w:color="auto"/>
        <w:right w:val="none" w:sz="0" w:space="0" w:color="auto"/>
      </w:divBdr>
    </w:div>
    <w:div w:id="498737500">
      <w:bodyDiv w:val="1"/>
      <w:marLeft w:val="0"/>
      <w:marRight w:val="0"/>
      <w:marTop w:val="0"/>
      <w:marBottom w:val="0"/>
      <w:divBdr>
        <w:top w:val="none" w:sz="0" w:space="0" w:color="auto"/>
        <w:left w:val="none" w:sz="0" w:space="0" w:color="auto"/>
        <w:bottom w:val="none" w:sz="0" w:space="0" w:color="auto"/>
        <w:right w:val="none" w:sz="0" w:space="0" w:color="auto"/>
      </w:divBdr>
    </w:div>
    <w:div w:id="1474787329">
      <w:bodyDiv w:val="1"/>
      <w:marLeft w:val="0"/>
      <w:marRight w:val="0"/>
      <w:marTop w:val="0"/>
      <w:marBottom w:val="0"/>
      <w:divBdr>
        <w:top w:val="none" w:sz="0" w:space="0" w:color="auto"/>
        <w:left w:val="none" w:sz="0" w:space="0" w:color="auto"/>
        <w:bottom w:val="none" w:sz="0" w:space="0" w:color="auto"/>
        <w:right w:val="none" w:sz="0" w:space="0" w:color="auto"/>
      </w:divBdr>
    </w:div>
    <w:div w:id="1619219427">
      <w:bodyDiv w:val="1"/>
      <w:marLeft w:val="0"/>
      <w:marRight w:val="0"/>
      <w:marTop w:val="0"/>
      <w:marBottom w:val="0"/>
      <w:divBdr>
        <w:top w:val="none" w:sz="0" w:space="0" w:color="auto"/>
        <w:left w:val="none" w:sz="0" w:space="0" w:color="auto"/>
        <w:bottom w:val="none" w:sz="0" w:space="0" w:color="auto"/>
        <w:right w:val="none" w:sz="0" w:space="0" w:color="auto"/>
      </w:divBdr>
    </w:div>
    <w:div w:id="1722558897">
      <w:bodyDiv w:val="1"/>
      <w:marLeft w:val="0"/>
      <w:marRight w:val="0"/>
      <w:marTop w:val="0"/>
      <w:marBottom w:val="0"/>
      <w:divBdr>
        <w:top w:val="none" w:sz="0" w:space="0" w:color="auto"/>
        <w:left w:val="none" w:sz="0" w:space="0" w:color="auto"/>
        <w:bottom w:val="none" w:sz="0" w:space="0" w:color="auto"/>
        <w:right w:val="none" w:sz="0" w:space="0" w:color="auto"/>
      </w:divBdr>
    </w:div>
    <w:div w:id="1791124191">
      <w:bodyDiv w:val="1"/>
      <w:marLeft w:val="0"/>
      <w:marRight w:val="0"/>
      <w:marTop w:val="0"/>
      <w:marBottom w:val="0"/>
      <w:divBdr>
        <w:top w:val="none" w:sz="0" w:space="0" w:color="auto"/>
        <w:left w:val="none" w:sz="0" w:space="0" w:color="auto"/>
        <w:bottom w:val="none" w:sz="0" w:space="0" w:color="auto"/>
        <w:right w:val="none" w:sz="0" w:space="0" w:color="auto"/>
      </w:divBdr>
    </w:div>
    <w:div w:id="1980963288">
      <w:bodyDiv w:val="1"/>
      <w:marLeft w:val="0"/>
      <w:marRight w:val="0"/>
      <w:marTop w:val="0"/>
      <w:marBottom w:val="0"/>
      <w:divBdr>
        <w:top w:val="none" w:sz="0" w:space="0" w:color="auto"/>
        <w:left w:val="none" w:sz="0" w:space="0" w:color="auto"/>
        <w:bottom w:val="none" w:sz="0" w:space="0" w:color="auto"/>
        <w:right w:val="none" w:sz="0" w:space="0" w:color="auto"/>
      </w:divBdr>
    </w:div>
    <w:div w:id="203149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Қабырғаларды сәндік безендіруге арналған техникалық ерекшелік</vt:lpstr>
    </vt:vector>
  </TitlesOfParts>
  <Company/>
  <LinksUpToDate>false</LinksUpToDate>
  <CharactersWithSpaces>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Қабырғаларды сәндік безендіруге арналған техникалық ерекшелік</dc:title>
  <dc:creator>пк</dc:creator>
  <cp:lastModifiedBy>пк</cp:lastModifiedBy>
  <cp:revision>2</cp:revision>
  <cp:lastPrinted>2026-10-22T14:02:00Z</cp:lastPrinted>
  <dcterms:created xsi:type="dcterms:W3CDTF">2026-10-27T06:08:00Z</dcterms:created>
  <dcterms:modified xsi:type="dcterms:W3CDTF">2026-10-27T06:08:00Z</dcterms:modified>
</cp:coreProperties>
</file>