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jc w:val="right"/>
      </w:pPr>
      <w:r>
        <w:rPr>
          <w:rFonts w:ascii="Arial" w:hAnsi="Arial"/>
          <w:b/>
          <w:sz w:val="24"/>
        </w:rPr>
        <w:t>Техникалық ерекшелік</w:t>
      </w:r>
    </w:p>
    <w:p>
      <w:pPr>
        <w:jc w:val="center"/>
      </w:pPr>
      <w:r>
        <w:rPr>
          <w:rFonts w:ascii="Arial" w:hAnsi="Arial"/>
          <w:b/>
          <w:sz w:val="22"/>
        </w:rPr>
        <w:t>Қауіпті емес қалдықтарды/мүлікті/материалдарды (ҚТҚ) шығару (жинау) қызметтері</w:t>
      </w:r>
    </w:p>
    <w:tbl>
      <w:tblPr>
        <w:tblW w:type="auto" w:w="0"/>
        <w:jc w:val="center"/>
        <w:tblLayout w:type="fixed"/>
        <w:tblLook w:firstColumn="1" w:firstRow="1" w:lastColumn="0" w:lastRow="0" w:noHBand="0" w:noVBand="1" w:val="04A0"/>
      </w:tblPr>
      <w:tblGrid>
        <w:gridCol w:w="3312"/>
        <w:gridCol w:w="3312"/>
        <w:gridCol w:w="3312"/>
      </w:tblGrid>
      <w:tr>
        <w:tc>
          <w:tcPr>
            <w:tcW w:type="dxa" w:w="864"/>
            <w:shd w:fill="2B4C7E"/>
            <w:tcBorders>
              <w:top w:val="single" w:sz="4" w:space="0" w:color="D3D3D3"/>
              <w:left w:val="single" w:sz="4" w:space="0" w:color="D3D3D3"/>
              <w:bottom w:val="single" w:sz="4" w:space="0" w:color="D3D3D3"/>
              <w:right w:val="single" w:sz="4" w:space="0" w:color="D3D3D3"/>
            </w:tcBorders>
          </w:tcPr>
          <w:p>
            <w:pPr>
              <w:jc w:val="center"/>
            </w:pPr>
            <w:r>
              <w:rPr>
                <w:rFonts w:ascii="Arial" w:hAnsi="Arial"/>
                <w:b/>
                <w:color w:val="FFFFFF"/>
                <w:sz w:val="20"/>
              </w:rPr>
              <w:t>Т.ғ. №</w:t>
            </w:r>
          </w:p>
        </w:tc>
        <w:tc>
          <w:tcPr>
            <w:tcW w:type="dxa" w:w="3168"/>
            <w:shd w:fill="2B4C7E"/>
            <w:tcBorders>
              <w:top w:val="single" w:sz="4" w:space="0" w:color="D3D3D3"/>
              <w:left w:val="single" w:sz="4" w:space="0" w:color="D3D3D3"/>
              <w:bottom w:val="single" w:sz="4" w:space="0" w:color="D3D3D3"/>
              <w:right w:val="single" w:sz="4" w:space="0" w:color="D3D3D3"/>
            </w:tcBorders>
          </w:tcPr>
          <w:p>
            <w:pPr>
              <w:jc w:val="center"/>
            </w:pPr>
            <w:r>
              <w:rPr>
                <w:rFonts w:ascii="Arial" w:hAnsi="Arial"/>
                <w:b/>
                <w:color w:val="FFFFFF"/>
                <w:sz w:val="20"/>
              </w:rPr>
              <w:t>Талаптар</w:t>
            </w:r>
          </w:p>
        </w:tc>
        <w:tc>
          <w:tcPr>
            <w:tcW w:type="dxa" w:w="5760"/>
            <w:shd w:fill="2B4C7E"/>
            <w:tcBorders>
              <w:top w:val="single" w:sz="4" w:space="0" w:color="D3D3D3"/>
              <w:left w:val="single" w:sz="4" w:space="0" w:color="D3D3D3"/>
              <w:bottom w:val="single" w:sz="4" w:space="0" w:color="D3D3D3"/>
              <w:right w:val="single" w:sz="4" w:space="0" w:color="D3D3D3"/>
            </w:tcBorders>
          </w:tcPr>
          <w:p>
            <w:pPr>
              <w:jc w:val="center"/>
            </w:pPr>
            <w:r>
              <w:rPr>
                <w:rFonts w:ascii="Arial" w:hAnsi="Arial"/>
                <w:b/>
                <w:color w:val="FFFFFF"/>
                <w:sz w:val="20"/>
              </w:rPr>
              <w:t>Мазмұны</w:t>
            </w:r>
          </w:p>
        </w:tc>
      </w:tr>
      <w:tr>
        <w:tc>
          <w:tcPr>
            <w:tcW w:type="dxa" w:w="864"/>
            <w:shd w:fill="EBF1F5"/>
            <w:tcBorders>
              <w:top w:val="single" w:sz="4" w:space="0" w:color="D3D3D3"/>
              <w:left w:val="single" w:sz="4" w:space="0" w:color="D3D3D3"/>
              <w:bottom w:val="single" w:sz="4" w:space="0" w:color="D3D3D3"/>
              <w:right w:val="single" w:sz="4" w:space="0" w:color="D3D3D3"/>
            </w:tcBorders>
          </w:tcPr>
          <w:p>
            <w:pPr>
              <w:jc w:val="center"/>
            </w:pPr>
            <w:r>
              <w:rPr>
                <w:rFonts w:ascii="Arial" w:hAnsi="Arial"/>
                <w:b/>
                <w:sz w:val="19"/>
              </w:rPr>
              <w:t>1</w:t>
            </w:r>
          </w:p>
        </w:tc>
        <w:tc>
          <w:tcPr>
            <w:tcW w:type="dxa" w:w="3168"/>
            <w:shd w:fill="EBF1F5"/>
            <w:tcBorders>
              <w:top w:val="single" w:sz="4" w:space="0" w:color="D3D3D3"/>
              <w:left w:val="single" w:sz="4" w:space="0" w:color="D3D3D3"/>
              <w:bottom w:val="single" w:sz="4" w:space="0" w:color="D3D3D3"/>
              <w:right w:val="single" w:sz="4" w:space="0" w:color="D3D3D3"/>
            </w:tcBorders>
          </w:tcPr>
          <w:p>
            <w:pPr>
              <w:jc w:val="center"/>
            </w:pPr>
            <w:r>
              <w:rPr>
                <w:rFonts w:ascii="Arial" w:hAnsi="Arial"/>
                <w:b/>
                <w:sz w:val="19"/>
              </w:rPr>
              <w:t>2</w:t>
            </w:r>
          </w:p>
        </w:tc>
        <w:tc>
          <w:tcPr>
            <w:tcW w:type="dxa" w:w="5760"/>
            <w:shd w:fill="EBF1F5"/>
            <w:tcBorders>
              <w:top w:val="single" w:sz="4" w:space="0" w:color="D3D3D3"/>
              <w:left w:val="single" w:sz="4" w:space="0" w:color="D3D3D3"/>
              <w:bottom w:val="single" w:sz="4" w:space="0" w:color="D3D3D3"/>
              <w:right w:val="single" w:sz="4" w:space="0" w:color="D3D3D3"/>
            </w:tcBorders>
          </w:tcPr>
          <w:p>
            <w:pPr>
              <w:jc w:val="center"/>
            </w:pPr>
            <w:r>
              <w:rPr>
                <w:rFonts w:ascii="Arial" w:hAnsi="Arial"/>
                <w:b/>
                <w:sz w:val="19"/>
              </w:rPr>
              <w:t>3</w:t>
            </w:r>
          </w:p>
        </w:tc>
      </w:tr>
      <w:tr>
        <w:tc>
          <w:tcPr>
            <w:tcW w:type="dxa" w:w="864"/>
            <w:tcBorders>
              <w:top w:val="single" w:sz="4" w:space="0" w:color="D3D3D3"/>
              <w:left w:val="single" w:sz="4" w:space="0" w:color="D3D3D3"/>
              <w:bottom w:val="single" w:sz="4" w:space="0" w:color="D3D3D3"/>
              <w:right w:val="single" w:sz="4" w:space="0" w:color="D3D3D3"/>
            </w:tcBorders>
          </w:tcPr>
          <w:p>
            <w:pPr>
              <w:jc w:val="center"/>
            </w:pPr>
            <w:r>
              <w:rPr>
                <w:rFonts w:ascii="Arial" w:hAnsi="Arial"/>
                <w:sz w:val="19"/>
              </w:rPr>
              <w:t>1</w:t>
            </w:r>
          </w:p>
        </w:tc>
        <w:tc>
          <w:tcPr>
            <w:tcW w:type="dxa" w:w="3168"/>
            <w:tcBorders>
              <w:top w:val="single" w:sz="4" w:space="0" w:color="D3D3D3"/>
              <w:left w:val="single" w:sz="4" w:space="0" w:color="D3D3D3"/>
              <w:bottom w:val="single" w:sz="4" w:space="0" w:color="D3D3D3"/>
              <w:right w:val="single" w:sz="4" w:space="0" w:color="D3D3D3"/>
            </w:tcBorders>
          </w:tcPr>
          <w:p>
            <w:r>
              <w:rPr>
                <w:rFonts w:ascii="Arial" w:hAnsi="Arial"/>
                <w:sz w:val="19"/>
              </w:rPr>
              <w:t>Сатып алынатын тауарлардың, жұмыстардың және қызметтердің сипаттамасы</w:t>
            </w:r>
          </w:p>
        </w:tc>
        <w:tc>
          <w:tcPr>
            <w:tcW w:type="dxa" w:w="5760"/>
            <w:tcBorders>
              <w:top w:val="single" w:sz="4" w:space="0" w:color="D3D3D3"/>
              <w:left w:val="single" w:sz="4" w:space="0" w:color="D3D3D3"/>
              <w:bottom w:val="single" w:sz="4" w:space="0" w:color="D3D3D3"/>
              <w:right w:val="single" w:sz="4" w:space="0" w:color="D3D3D3"/>
            </w:tcBorders>
          </w:tcPr>
          <w:p>
            <w:r>
              <w:rPr>
                <w:rFonts w:ascii="Arial" w:hAnsi="Arial"/>
                <w:sz w:val="19"/>
              </w:rPr>
              <w:t>Қатты тұрмыстық қалдықтарды шығару және көму. Қатты тұрмыстық қалдықтарды шығару. Қатты тұрмыстық қалдықтарды қабылдау және көму. Қатты тұрмыстық қалдықтарды орналастыру және жинақтау.</w:t>
            </w:r>
          </w:p>
        </w:tc>
      </w:tr>
      <w:tr>
        <w:tc>
          <w:tcPr>
            <w:tcW w:type="dxa" w:w="864"/>
            <w:tcBorders>
              <w:top w:val="single" w:sz="4" w:space="0" w:color="D3D3D3"/>
              <w:left w:val="single" w:sz="4" w:space="0" w:color="D3D3D3"/>
              <w:bottom w:val="single" w:sz="4" w:space="0" w:color="D3D3D3"/>
              <w:right w:val="single" w:sz="4" w:space="0" w:color="D3D3D3"/>
            </w:tcBorders>
          </w:tcPr>
          <w:p>
            <w:pPr>
              <w:jc w:val="center"/>
            </w:pPr>
            <w:r>
              <w:rPr>
                <w:rFonts w:ascii="Arial" w:hAnsi="Arial"/>
                <w:sz w:val="19"/>
              </w:rPr>
              <w:t>2</w:t>
            </w:r>
          </w:p>
        </w:tc>
        <w:tc>
          <w:tcPr>
            <w:tcW w:type="dxa" w:w="3168"/>
            <w:tcBorders>
              <w:top w:val="single" w:sz="4" w:space="0" w:color="D3D3D3"/>
              <w:left w:val="single" w:sz="4" w:space="0" w:color="D3D3D3"/>
              <w:bottom w:val="single" w:sz="4" w:space="0" w:color="D3D3D3"/>
              <w:right w:val="single" w:sz="4" w:space="0" w:color="D3D3D3"/>
            </w:tcBorders>
          </w:tcPr>
          <w:p>
            <w:r>
              <w:rPr>
                <w:rFonts w:ascii="Arial" w:hAnsi="Arial"/>
                <w:sz w:val="19"/>
              </w:rPr>
              <w:t>Тапсырыс беруші</w:t>
            </w:r>
          </w:p>
        </w:tc>
        <w:tc>
          <w:tcPr>
            <w:tcW w:type="dxa" w:w="5760"/>
            <w:tcBorders>
              <w:top w:val="single" w:sz="4" w:space="0" w:color="D3D3D3"/>
              <w:left w:val="single" w:sz="4" w:space="0" w:color="D3D3D3"/>
              <w:bottom w:val="single" w:sz="4" w:space="0" w:color="D3D3D3"/>
              <w:right w:val="single" w:sz="4" w:space="0" w:color="D3D3D3"/>
            </w:tcBorders>
          </w:tcPr>
          <w:p>
            <w:r>
              <w:rPr>
                <w:rFonts w:ascii="Arial" w:hAnsi="Arial"/>
                <w:sz w:val="19"/>
              </w:rPr>
              <w:t>«Абай атындағы жалпы орта мектебі» КММ</w:t>
            </w:r>
          </w:p>
        </w:tc>
      </w:tr>
      <w:tr>
        <w:tc>
          <w:tcPr>
            <w:tcW w:type="dxa" w:w="864"/>
            <w:tcBorders>
              <w:top w:val="single" w:sz="4" w:space="0" w:color="D3D3D3"/>
              <w:left w:val="single" w:sz="4" w:space="0" w:color="D3D3D3"/>
              <w:bottom w:val="single" w:sz="4" w:space="0" w:color="D3D3D3"/>
              <w:right w:val="single" w:sz="4" w:space="0" w:color="D3D3D3"/>
            </w:tcBorders>
          </w:tcPr>
          <w:p>
            <w:pPr>
              <w:jc w:val="center"/>
            </w:pPr>
            <w:r>
              <w:rPr>
                <w:rFonts w:ascii="Arial" w:hAnsi="Arial"/>
                <w:sz w:val="19"/>
              </w:rPr>
              <w:t>3</w:t>
            </w:r>
          </w:p>
        </w:tc>
        <w:tc>
          <w:tcPr>
            <w:tcW w:type="dxa" w:w="3168"/>
            <w:tcBorders>
              <w:top w:val="single" w:sz="4" w:space="0" w:color="D3D3D3"/>
              <w:left w:val="single" w:sz="4" w:space="0" w:color="D3D3D3"/>
              <w:bottom w:val="single" w:sz="4" w:space="0" w:color="D3D3D3"/>
              <w:right w:val="single" w:sz="4" w:space="0" w:color="D3D3D3"/>
            </w:tcBorders>
          </w:tcPr>
          <w:p>
            <w:r>
              <w:rPr>
                <w:rFonts w:ascii="Arial" w:hAnsi="Arial"/>
                <w:sz w:val="19"/>
              </w:rPr>
              <w:t>Сатып алынатын тауарлардың, жұмыстардың және қызметтердің талап етілетін функционалдық, техникалық, сапалық, пайдалану сипаттамалары</w:t>
            </w:r>
          </w:p>
        </w:tc>
        <w:tc>
          <w:tcPr>
            <w:tcW w:type="dxa" w:w="5760"/>
            <w:tcBorders>
              <w:top w:val="single" w:sz="4" w:space="0" w:color="D3D3D3"/>
              <w:left w:val="single" w:sz="4" w:space="0" w:color="D3D3D3"/>
              <w:bottom w:val="single" w:sz="4" w:space="0" w:color="D3D3D3"/>
              <w:right w:val="single" w:sz="4" w:space="0" w:color="D3D3D3"/>
            </w:tcBorders>
          </w:tcPr>
          <w:p>
            <w:r>
              <w:rPr>
                <w:rFonts w:ascii="Arial" w:hAnsi="Arial"/>
                <w:sz w:val="19"/>
              </w:rPr>
              <w:t>Қатты тұрмыстық қалдықтарды шығару мен көмуді осы техникалық ерекшеліктің талаптарына сәйкес орындау.</w:t>
              <w:br/>
              <w:t>Қалдықтарды сақтауды Орындаушы кейіннен кәдеге жарату, қайта өңдеу немесе түпкілікті көму мақсатында қалдықтардың әрбір түрі үшін белгіленген кезеңге арнайы жабдықталған орындарда (алаңдарда, қоймаларда, сақтау орындарында) жүзеге асыруы тиіс;</w:t>
              <w:br/>
              <w:t>Қалдықтарды көму орны - алып қою ниетінсіз тұрақты орналастыру орны болып табылады. Қалдықтарды көму арнайы жабдықталған полигондарда жүзеге асырылады.</w:t>
            </w:r>
          </w:p>
        </w:tc>
      </w:tr>
      <w:tr>
        <w:tc>
          <w:tcPr>
            <w:tcW w:type="dxa" w:w="864"/>
            <w:tcBorders>
              <w:top w:val="single" w:sz="4" w:space="0" w:color="D3D3D3"/>
              <w:left w:val="single" w:sz="4" w:space="0" w:color="D3D3D3"/>
              <w:bottom w:val="single" w:sz="4" w:space="0" w:color="D3D3D3"/>
              <w:right w:val="single" w:sz="4" w:space="0" w:color="D3D3D3"/>
            </w:tcBorders>
          </w:tcPr>
          <w:p>
            <w:pPr>
              <w:jc w:val="center"/>
            </w:pPr>
            <w:r>
              <w:rPr>
                <w:rFonts w:ascii="Arial" w:hAnsi="Arial"/>
                <w:sz w:val="19"/>
              </w:rPr>
              <w:t>4</w:t>
            </w:r>
          </w:p>
        </w:tc>
        <w:tc>
          <w:tcPr>
            <w:tcW w:type="dxa" w:w="3168"/>
            <w:tcBorders>
              <w:top w:val="single" w:sz="4" w:space="0" w:color="D3D3D3"/>
              <w:left w:val="single" w:sz="4" w:space="0" w:color="D3D3D3"/>
              <w:bottom w:val="single" w:sz="4" w:space="0" w:color="D3D3D3"/>
              <w:right w:val="single" w:sz="4" w:space="0" w:color="D3D3D3"/>
            </w:tcBorders>
          </w:tcPr>
          <w:p>
            <w:r>
              <w:rPr>
                <w:rFonts w:ascii="Arial" w:hAnsi="Arial"/>
                <w:sz w:val="19"/>
              </w:rPr>
              <w:t>Шартты орындау шеңберінде өнім берушілерге ұсыну бойынша талаптар</w:t>
            </w:r>
          </w:p>
        </w:tc>
        <w:tc>
          <w:tcPr>
            <w:tcW w:type="dxa" w:w="5760"/>
            <w:tcBorders>
              <w:top w:val="single" w:sz="4" w:space="0" w:color="D3D3D3"/>
              <w:left w:val="single" w:sz="4" w:space="0" w:color="D3D3D3"/>
              <w:bottom w:val="single" w:sz="4" w:space="0" w:color="D3D3D3"/>
              <w:right w:val="single" w:sz="4" w:space="0" w:color="D3D3D3"/>
            </w:tcBorders>
          </w:tcPr>
          <w:p>
            <w:r>
              <w:rPr>
                <w:rFonts w:ascii="Arial" w:hAnsi="Arial"/>
                <w:sz w:val="19"/>
              </w:rPr>
              <w:t>Қызмет көрсету мерзімі: 2026 жылғы қазан - 2026 жылғы 31 желтоқсан.</w:t>
              <w:br/>
              <w:t>Жалпы талаптар:</w:t>
              <w:br/>
              <w:t>ҚТҚ шығару бойынша қызметтерді ұсыну үшін әлеуетті өнім берушінің иелігінде қалдықтарды көмуге арналған ауылдық полигон болуы тиіс немесе онымен шарты болуы тиіс.</w:t>
              <w:br/>
              <w:t>ҚТҚ шығару бойынша қызметтерді көрсету үшін меншігінде немесе жалға алуда арнайы автокөлігі (қоқыс тасығыш, 10 т. жүк автокөлігі, шөмішті тиегіш) болуы тиіс.</w:t>
              <w:br/>
              <w:t>ҚТҚ шығаруды жүзеге асыратын ұйым қызметкерлерінің ҚТҚ тиеу кезінде қоқыс алаңында тазалауды (қоқыс алаңының ішінде және айналасында шашылған қоқыстарды (жапырақтар, шабылған шөп) жинауды) жүзеге асыру. Өнім беруші қызметтерді жұмыс уақытында (сағат 9.00-ден 18.00-ге дейін) көрсетуі тиіс. ҚТҚ шығару кезеңділігі - телефон арқылы (өтінім бойынша), бірақ аптасына кемінде бір рет, ҚТҚ уақтылы шығаруды жүзеге асырады (өлшем бірлігі – бір рейске 2 контейнер).</w:t>
              <w:br/>
              <w:t>2026 жылға арналған ҚТҚ көлемі - 24 контейнер немесе 24 рейс.</w:t>
            </w:r>
          </w:p>
        </w:tc>
      </w:tr>
      <w:tr>
        <w:tc>
          <w:tcPr>
            <w:tcW w:type="dxa" w:w="864"/>
            <w:tcBorders>
              <w:top w:val="single" w:sz="4" w:space="0" w:color="D3D3D3"/>
              <w:left w:val="single" w:sz="4" w:space="0" w:color="D3D3D3"/>
              <w:bottom w:val="single" w:sz="4" w:space="0" w:color="D3D3D3"/>
              <w:right w:val="single" w:sz="4" w:space="0" w:color="D3D3D3"/>
            </w:tcBorders>
          </w:tcPr>
          <w:p>
            <w:pPr>
              <w:jc w:val="center"/>
            </w:pPr>
            <w:r>
              <w:rPr>
                <w:rFonts w:ascii="Arial" w:hAnsi="Arial"/>
                <w:sz w:val="19"/>
              </w:rPr>
              <w:t>5</w:t>
            </w:r>
          </w:p>
        </w:tc>
        <w:tc>
          <w:tcPr>
            <w:tcW w:type="dxa" w:w="3168"/>
            <w:tcBorders>
              <w:top w:val="single" w:sz="4" w:space="0" w:color="D3D3D3"/>
              <w:left w:val="single" w:sz="4" w:space="0" w:color="D3D3D3"/>
              <w:bottom w:val="single" w:sz="4" w:space="0" w:color="D3D3D3"/>
              <w:right w:val="single" w:sz="4" w:space="0" w:color="D3D3D3"/>
            </w:tcBorders>
          </w:tcPr>
          <w:p>
            <w:r>
              <w:rPr>
                <w:rFonts w:ascii="Arial" w:hAnsi="Arial"/>
                <w:sz w:val="19"/>
              </w:rPr>
              <w:t>Өзге де нормативтік-техникалық құжаттамаға нұсқау (қажет болған жағдайда)</w:t>
            </w:r>
          </w:p>
        </w:tc>
        <w:tc>
          <w:tcPr>
            <w:tcW w:type="dxa" w:w="5760"/>
            <w:tcBorders>
              <w:top w:val="single" w:sz="4" w:space="0" w:color="D3D3D3"/>
              <w:left w:val="single" w:sz="4" w:space="0" w:color="D3D3D3"/>
              <w:bottom w:val="single" w:sz="4" w:space="0" w:color="D3D3D3"/>
              <w:right w:val="single" w:sz="4" w:space="0" w:color="D3D3D3"/>
            </w:tcBorders>
          </w:tcPr>
          <w:p>
            <w:r>
              <w:rPr>
                <w:rFonts w:ascii="Arial" w:hAnsi="Arial"/>
                <w:sz w:val="19"/>
              </w:rPr>
              <w:t>Қатты тұрмыстық қалдықтарды шығару мен көмуді мыналардың талаптарына сәйкес жүргізу:</w:t>
              <w:br/>
              <w:t>- Қазақстан Республикасының Экологиялық кодексі;</w:t>
              <w:br/>
              <w:t>- Қазақстан Республикасының Жер кодексі;</w:t>
              <w:br/>
              <w:t>- Қазақстан Республикасы Денсаулық сақтау министрінің міндетін атқарушының 2020 жылғы 25 желтоқсандағы № ҚР ДСМ-331/2020 бұйрығымен бекітілген «Өндіріс және тұтыну қалдықтарын жинауға, пайдалануға, қолдануға, залалсыздандыруға, тасымалдауға, сақтауға және көмуге қойылатын санитариялық-эпидемиологиялық талаптар» санитариялық қағидалары;</w:t>
            </w:r>
          </w:p>
        </w:tc>
      </w:tr>
      <w:tr>
        <w:tc>
          <w:tcPr>
            <w:tcW w:type="dxa" w:w="864"/>
            <w:tcBorders>
              <w:top w:val="single" w:sz="4" w:space="0" w:color="D3D3D3"/>
              <w:left w:val="single" w:sz="4" w:space="0" w:color="D3D3D3"/>
              <w:bottom w:val="single" w:sz="4" w:space="0" w:color="D3D3D3"/>
              <w:right w:val="single" w:sz="4" w:space="0" w:color="D3D3D3"/>
            </w:tcBorders>
          </w:tcPr>
          <w:p>
            <w:pPr>
              <w:jc w:val="center"/>
            </w:pPr>
            <w:r>
              <w:rPr>
                <w:rFonts w:ascii="Arial" w:hAnsi="Arial"/>
                <w:sz w:val="19"/>
              </w:rPr>
              <w:t>6</w:t>
            </w:r>
          </w:p>
        </w:tc>
        <w:tc>
          <w:tcPr>
            <w:tcW w:type="dxa" w:w="3168"/>
            <w:tcBorders>
              <w:top w:val="single" w:sz="4" w:space="0" w:color="D3D3D3"/>
              <w:left w:val="single" w:sz="4" w:space="0" w:color="D3D3D3"/>
              <w:bottom w:val="single" w:sz="4" w:space="0" w:color="D3D3D3"/>
              <w:right w:val="single" w:sz="4" w:space="0" w:color="D3D3D3"/>
            </w:tcBorders>
          </w:tcPr>
          <w:p>
            <w:r>
              <w:rPr>
                <w:rFonts w:ascii="Arial" w:hAnsi="Arial"/>
                <w:sz w:val="19"/>
              </w:rPr>
              <w:t>Қызмет көрсету орны</w:t>
            </w:r>
          </w:p>
        </w:tc>
        <w:tc>
          <w:tcPr>
            <w:tcW w:type="dxa" w:w="5760"/>
            <w:tcBorders>
              <w:top w:val="single" w:sz="4" w:space="0" w:color="D3D3D3"/>
              <w:left w:val="single" w:sz="4" w:space="0" w:color="D3D3D3"/>
              <w:bottom w:val="single" w:sz="4" w:space="0" w:color="D3D3D3"/>
              <w:right w:val="single" w:sz="4" w:space="0" w:color="D3D3D3"/>
            </w:tcBorders>
          </w:tcPr>
          <w:p>
            <w:r>
              <w:rPr>
                <w:rFonts w:ascii="Arial" w:hAnsi="Arial"/>
                <w:sz w:val="19"/>
              </w:rPr>
              <w:t>Мекенжайы: Құрманғазы ауылы, З. Жәнібеков көшесі, 22</w:t>
            </w:r>
          </w:p>
        </w:tc>
      </w:tr>
    </w:tbl>
    <w:p/>
    <w:p>
      <w:pPr>
        <w:jc w:val="right"/>
      </w:pPr>
      <w:r>
        <w:rPr>
          <w:rFonts w:ascii="Arial" w:hAnsi="Arial"/>
          <w:b/>
          <w:sz w:val="20"/>
        </w:rPr>
        <w:t>Шар/б бойынша директордың орынбасары:                       Кенжеғалиев Р.</w:t>
      </w:r>
    </w:p>
    <w:sectPr w:rsidR="00FC693F" w:rsidRPr="0006063C" w:rsidSect="00034616">
      <w:pgSz w:w="12240" w:h="15840"/>
      <w:pgMar w:top="1152" w:right="1152" w:bottom="1152" w:left="1152"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