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5D34B" w14:textId="77777777" w:rsidR="001512C2" w:rsidRPr="00086885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Техническое характеристика для обслуживание ШРП и ГРП по КГУ ОСШ №</w:t>
      </w:r>
      <w:r>
        <w:rPr>
          <w:rFonts w:ascii="Times New Roman" w:hAnsi="Times New Roman" w:cs="Times New Roman"/>
          <w:b/>
          <w:sz w:val="28"/>
          <w:szCs w:val="28"/>
        </w:rPr>
        <w:t>120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им Б.Момыш</w:t>
      </w:r>
    </w:p>
    <w:p w14:paraId="3EB7A882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 осмотр технического состояния ГРПШ в сроки, устанавливаемые производственной инструкцией обеспечивающие безопасность и надежность в эксплуатации;</w:t>
      </w:r>
    </w:p>
    <w:p w14:paraId="26C848E9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</w:t>
      </w:r>
    </w:p>
    <w:p w14:paraId="6CA1E9A2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    проверка параметров срабатывания предохранительных запорных и сбросных клапанов - не реже одного раза в 3 месяца, а также по окончании ремонта оборудования;</w:t>
      </w:r>
    </w:p>
    <w:p w14:paraId="1A8CE7A3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</w:t>
      </w:r>
    </w:p>
    <w:p w14:paraId="2A9F0E64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-техническое обслуживание не реже одного раза в 6 месяцев;</w:t>
      </w:r>
    </w:p>
    <w:p w14:paraId="32F7D251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</w:t>
      </w:r>
    </w:p>
    <w:p w14:paraId="684C4BE9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Осмотр технического состояния (обход) должен производиться двумя рабочими.</w:t>
      </w:r>
    </w:p>
    <w:p w14:paraId="5209055B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</w:t>
      </w:r>
    </w:p>
    <w:p w14:paraId="3F1F5A7C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При осмотре технического состояния установки должны контролироваться: </w:t>
      </w:r>
    </w:p>
    <w:p w14:paraId="30DF2C80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</w:t>
      </w:r>
    </w:p>
    <w:p w14:paraId="7CBB0216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- давление газа до и после регулятора, перепад давления на фильтре, отсутствие утечек </w:t>
      </w:r>
      <w:proofErr w:type="gramStart"/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газа( с</w:t>
      </w:r>
      <w:proofErr w:type="gramEnd"/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помощью мыльной эмульсии), надежность взвода и срабатывания клапана-отсекателя.</w:t>
      </w:r>
    </w:p>
    <w:p w14:paraId="2D4C1329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</w:t>
      </w:r>
    </w:p>
    <w:p w14:paraId="5A87C776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При техническом обслуживании установки должны выполняться:</w:t>
      </w:r>
    </w:p>
    <w:p w14:paraId="25FBE338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</w:t>
      </w:r>
    </w:p>
    <w:p w14:paraId="4B489DA8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-проверка плотности закрытия отключающих устройств и предохранительных клапанов;</w:t>
      </w:r>
    </w:p>
    <w:p w14:paraId="3BD5065B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-проверка плотности всех соединений и арматуры, устранение утечек газа;</w:t>
      </w:r>
    </w:p>
    <w:p w14:paraId="7661A01B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-осмотр и очистка фильтра. В случае сильного загрязнения фильтрующую кассету необходимо заменить;</w:t>
      </w:r>
    </w:p>
    <w:p w14:paraId="1A481DDA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-смазка трущихся частей и </w:t>
      </w:r>
      <w:proofErr w:type="spellStart"/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перенабивка</w:t>
      </w:r>
      <w:proofErr w:type="spellEnd"/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сальников;</w:t>
      </w:r>
    </w:p>
    <w:p w14:paraId="5BADF95A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-определение плотности и чувствительности мембран;</w:t>
      </w:r>
    </w:p>
    <w:p w14:paraId="3C43E4A3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-продувка импульсных трубок;</w:t>
      </w:r>
    </w:p>
    <w:p w14:paraId="13A70D1F" w14:textId="77777777" w:rsidR="001512C2" w:rsidRDefault="00000000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-проверка параметров настройки запорных и сбросных клапанов.</w:t>
      </w:r>
    </w:p>
    <w:p w14:paraId="0AAF11D1" w14:textId="77777777" w:rsidR="001512C2" w:rsidRDefault="001512C2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val="kk-KZ" w:eastAsia="ru-RU"/>
        </w:rPr>
      </w:pPr>
    </w:p>
    <w:tbl>
      <w:tblPr>
        <w:tblStyle w:val="aa"/>
        <w:tblW w:w="7226" w:type="dxa"/>
        <w:tblLayout w:type="fixed"/>
        <w:tblLook w:val="04A0" w:firstRow="1" w:lastRow="0" w:firstColumn="1" w:lastColumn="0" w:noHBand="0" w:noVBand="1"/>
      </w:tblPr>
      <w:tblGrid>
        <w:gridCol w:w="950"/>
        <w:gridCol w:w="2731"/>
        <w:gridCol w:w="3545"/>
      </w:tblGrid>
      <w:tr w:rsidR="001512C2" w14:paraId="1E2B6C1D" w14:textId="77777777">
        <w:tc>
          <w:tcPr>
            <w:tcW w:w="950" w:type="dxa"/>
          </w:tcPr>
          <w:p w14:paraId="794B3133" w14:textId="77777777" w:rsidR="001512C2" w:rsidRDefault="0015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</w:p>
        </w:tc>
        <w:tc>
          <w:tcPr>
            <w:tcW w:w="2731" w:type="dxa"/>
          </w:tcPr>
          <w:p w14:paraId="54AB6D28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Кол-во ШРП</w:t>
            </w:r>
          </w:p>
        </w:tc>
        <w:tc>
          <w:tcPr>
            <w:tcW w:w="3545" w:type="dxa"/>
          </w:tcPr>
          <w:p w14:paraId="4F878CA5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Кол-во ГРП</w:t>
            </w:r>
          </w:p>
        </w:tc>
      </w:tr>
      <w:tr w:rsidR="001512C2" w14:paraId="13FAE6E7" w14:textId="77777777">
        <w:tc>
          <w:tcPr>
            <w:tcW w:w="950" w:type="dxa"/>
          </w:tcPr>
          <w:p w14:paraId="02DF43AB" w14:textId="77777777" w:rsidR="001512C2" w:rsidRDefault="0015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</w:p>
        </w:tc>
        <w:tc>
          <w:tcPr>
            <w:tcW w:w="2731" w:type="dxa"/>
          </w:tcPr>
          <w:p w14:paraId="4A33B443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3545" w:type="dxa"/>
          </w:tcPr>
          <w:p w14:paraId="3C975093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2</w:t>
            </w:r>
          </w:p>
        </w:tc>
      </w:tr>
      <w:tr w:rsidR="001512C2" w14:paraId="6B4F1B64" w14:textId="77777777">
        <w:trPr>
          <w:trHeight w:val="1136"/>
        </w:trPr>
        <w:tc>
          <w:tcPr>
            <w:tcW w:w="950" w:type="dxa"/>
          </w:tcPr>
          <w:p w14:paraId="1B78FB0B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Адрес</w:t>
            </w:r>
          </w:p>
        </w:tc>
        <w:tc>
          <w:tcPr>
            <w:tcW w:w="2731" w:type="dxa"/>
          </w:tcPr>
          <w:p w14:paraId="0B43A7A5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 xml:space="preserve">г.Шымкент Енбекшинский р-он. ж/м Тогыс  ,ул. Керуенсарай 2В </w:t>
            </w:r>
          </w:p>
        </w:tc>
        <w:tc>
          <w:tcPr>
            <w:tcW w:w="3545" w:type="dxa"/>
          </w:tcPr>
          <w:p w14:paraId="3D8325D4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г.Шымкент Енбекшинскй р-он. ж/м Тогыс  ,ул. Керуенсарай 2В</w:t>
            </w:r>
          </w:p>
        </w:tc>
      </w:tr>
    </w:tbl>
    <w:p w14:paraId="54DAC250" w14:textId="77777777" w:rsidR="001512C2" w:rsidRDefault="001512C2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</w:p>
    <w:p w14:paraId="675D61FC" w14:textId="77777777" w:rsidR="001512C2" w:rsidRDefault="001512C2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484E21C" w14:textId="77777777" w:rsidR="001512C2" w:rsidRDefault="001512C2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8E2EC50" w14:textId="77777777" w:rsidR="001512C2" w:rsidRDefault="00000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Б.Момышұлы атындағы № 120 ЖОББМ бойынша ШРП және ГРП қызмет көрсетуге арналған техникалық сипаттама</w:t>
      </w:r>
    </w:p>
    <w:p w14:paraId="3490B658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пайдаланудағы қауіпсіздік пен сенімділікті қамтамасыз ету үшін өндірістік нұсқаулықта белгіленген мерзімдерде ГРПШ техникалық жағдайын тексеру;</w:t>
      </w:r>
    </w:p>
    <w:p w14:paraId="2EB01C6C" w14:textId="77777777" w:rsidR="001512C2" w:rsidRDefault="00151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53F1588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сақтандырғышты өшіру және босату клапандарының жұмыс параметрлерін тексеру - кемінде 3 айда бір рет, сондай-ақ жабдықтарды жөндеген жағдайда жөндеу аяқталғаннан кейін;</w:t>
      </w:r>
    </w:p>
    <w:p w14:paraId="5029C205" w14:textId="77777777" w:rsidR="001512C2" w:rsidRDefault="00151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6D051BD2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кемінде 6 айда бір рет техникалық қызмет көрсету;</w:t>
      </w:r>
    </w:p>
    <w:p w14:paraId="7809379A" w14:textId="77777777" w:rsidR="001512C2" w:rsidRDefault="00151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4A719F1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Техникалық жағдайды тексеруді екі жұмысшы жүргізуі керек.</w:t>
      </w:r>
    </w:p>
    <w:p w14:paraId="699AE3ED" w14:textId="77777777" w:rsidR="001512C2" w:rsidRDefault="00151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626EFD5" w14:textId="77777777" w:rsidR="001512C2" w:rsidRDefault="0000000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Қондырғылардың техникалық жағдайын тексеру кезінде мыналарды бақылау қажет:</w:t>
      </w:r>
    </w:p>
    <w:p w14:paraId="4ECBBE6E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- реттегішке дейін және одан кейінгі газ қысымы, сүзгідегі қысымның төмендеуі, газдың ағып кетпеуі (сабынды эмульсияны пайдалану), соғу сенімділігі және сөндіргіш клапанның жұмысы.</w:t>
      </w:r>
    </w:p>
    <w:p w14:paraId="79556C22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Орнатуға техникалық қызмет көрсету кезінде келесі әрекеттерді орындау қажет:</w:t>
      </w:r>
    </w:p>
    <w:p w14:paraId="5D223CF3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-өшіру құрылғылары мен сақтандыру клапандарының герметикалығын тексеру;</w:t>
      </w:r>
    </w:p>
    <w:p w14:paraId="05892600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барлық қосылыстар мен арматуралардың тығыздығын тексеру, газдың шығуын жою;</w:t>
      </w:r>
    </w:p>
    <w:p w14:paraId="79837ACE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сүзгіні тексеру және тазалау. Қатты ластанған жағдайда сүзгі кассетасын ауыстыру керек;</w:t>
      </w:r>
    </w:p>
    <w:p w14:paraId="440B2281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ысқылау бөлшектерін майлау және майлы тығыздағыштарды қайта орау;</w:t>
      </w:r>
    </w:p>
    <w:p w14:paraId="7A377777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мембраналардың тығыздығы мен сезімталдығын анықтау;</w:t>
      </w:r>
    </w:p>
    <w:p w14:paraId="3CEF10CF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импульстік түтіктерді тазарту;</w:t>
      </w:r>
    </w:p>
    <w:p w14:paraId="3A64A35A" w14:textId="77777777" w:rsidR="001512C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өшіру және босату клапандарының параметрлерін тексеру.</w:t>
      </w:r>
    </w:p>
    <w:p w14:paraId="41DB787B" w14:textId="77777777" w:rsidR="001512C2" w:rsidRDefault="00151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a"/>
        <w:tblW w:w="9039" w:type="dxa"/>
        <w:tblLayout w:type="fixed"/>
        <w:tblLook w:val="04A0" w:firstRow="1" w:lastRow="0" w:firstColumn="1" w:lastColumn="0" w:noHBand="0" w:noVBand="1"/>
      </w:tblPr>
      <w:tblGrid>
        <w:gridCol w:w="999"/>
        <w:gridCol w:w="4211"/>
        <w:gridCol w:w="3829"/>
      </w:tblGrid>
      <w:tr w:rsidR="001512C2" w14:paraId="419893DC" w14:textId="77777777">
        <w:tc>
          <w:tcPr>
            <w:tcW w:w="999" w:type="dxa"/>
          </w:tcPr>
          <w:p w14:paraId="1BA9D6C9" w14:textId="77777777" w:rsidR="001512C2" w:rsidRDefault="0015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</w:p>
        </w:tc>
        <w:tc>
          <w:tcPr>
            <w:tcW w:w="4211" w:type="dxa"/>
          </w:tcPr>
          <w:p w14:paraId="5DA1972A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ШРП саны</w:t>
            </w:r>
          </w:p>
        </w:tc>
        <w:tc>
          <w:tcPr>
            <w:tcW w:w="3829" w:type="dxa"/>
          </w:tcPr>
          <w:p w14:paraId="1B30FE4D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ГРП саны</w:t>
            </w:r>
          </w:p>
        </w:tc>
      </w:tr>
      <w:tr w:rsidR="001512C2" w14:paraId="26332266" w14:textId="77777777">
        <w:tc>
          <w:tcPr>
            <w:tcW w:w="999" w:type="dxa"/>
          </w:tcPr>
          <w:p w14:paraId="156D2821" w14:textId="77777777" w:rsidR="001512C2" w:rsidRDefault="0015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</w:p>
        </w:tc>
        <w:tc>
          <w:tcPr>
            <w:tcW w:w="4211" w:type="dxa"/>
          </w:tcPr>
          <w:p w14:paraId="17A93F3A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3829" w:type="dxa"/>
          </w:tcPr>
          <w:p w14:paraId="52EB4140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2</w:t>
            </w:r>
          </w:p>
        </w:tc>
      </w:tr>
      <w:tr w:rsidR="001512C2" w14:paraId="55520D79" w14:textId="77777777">
        <w:tc>
          <w:tcPr>
            <w:tcW w:w="999" w:type="dxa"/>
          </w:tcPr>
          <w:p w14:paraId="12BB56FC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Мекен жайы</w:t>
            </w:r>
          </w:p>
        </w:tc>
        <w:tc>
          <w:tcPr>
            <w:tcW w:w="4211" w:type="dxa"/>
          </w:tcPr>
          <w:p w14:paraId="3804B04E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Шымкент қ. Еңбекші ауд. Тогыс  т/а ,. Керуенсарай 2В көшесі</w:t>
            </w:r>
          </w:p>
        </w:tc>
        <w:tc>
          <w:tcPr>
            <w:tcW w:w="3829" w:type="dxa"/>
          </w:tcPr>
          <w:p w14:paraId="26EC6100" w14:textId="77777777" w:rsidR="001512C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val="kk-KZ" w:eastAsia="ru-RU"/>
              </w:rPr>
              <w:t>Шымкент қ. Еңбекші ауд. Тогыс  т/а ,. Керуенсарай 2В көшесі</w:t>
            </w:r>
          </w:p>
        </w:tc>
      </w:tr>
    </w:tbl>
    <w:p w14:paraId="47DBB7F1" w14:textId="77777777" w:rsidR="001512C2" w:rsidRDefault="001512C2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512C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2C2"/>
    <w:rsid w:val="00086885"/>
    <w:rsid w:val="001512C2"/>
    <w:rsid w:val="0021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452E4"/>
  <w15:docId w15:val="{242B9591-A2F2-4FF6-B876-6CC2A630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354443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354443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54443"/>
    <w:rPr>
      <w:b/>
      <w:bCs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Normal (Web)"/>
    <w:basedOn w:val="a"/>
    <w:uiPriority w:val="99"/>
    <w:semiHidden/>
    <w:unhideWhenUsed/>
    <w:qFormat/>
    <w:rsid w:val="0035444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544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68Мектеп</dc:creator>
  <dc:description/>
  <cp:lastModifiedBy>user</cp:lastModifiedBy>
  <cp:revision>2</cp:revision>
  <dcterms:created xsi:type="dcterms:W3CDTF">2026-10-21T07:19:00Z</dcterms:created>
  <dcterms:modified xsi:type="dcterms:W3CDTF">2026-10-21T07:19:00Z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