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9B23A" w14:textId="424F3313" w:rsidR="00BE7020" w:rsidRDefault="00BE7020" w:rsidP="00BB4E6D">
      <w:pPr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 xml:space="preserve">ХҚЕС-ке көшу жағдайында мемлекеттік органдарда негізгі құралдарды тиімді есепке алу. Активтер мен міндеттемелерді </w:t>
      </w:r>
      <w:r w:rsidR="00BB4E6D">
        <w:rPr>
          <w:rFonts w:ascii="Times New Roman" w:hAnsi="Times New Roman"/>
          <w:b/>
          <w:sz w:val="24"/>
          <w:szCs w:val="24"/>
          <w:lang w:val="kk-KZ"/>
        </w:rPr>
        <w:t>есепке алу</w:t>
      </w:r>
      <w:r w:rsidR="00251CCA" w:rsidRPr="00251CCA">
        <w:rPr>
          <w:rFonts w:ascii="Times New Roman" w:hAnsi="Times New Roman"/>
          <w:b/>
          <w:sz w:val="24"/>
          <w:szCs w:val="24"/>
          <w:lang w:val="kk-KZ"/>
        </w:rPr>
        <w:t>. Тауарлы-материалдық қорларды есепке алу және бақылау. Негізгі құралдар мен тауарлық-материалдық қорлар есебіндегі өзекті мәселелер: тексерулер мен тексерулер кезінде анықталған қателер</w:t>
      </w:r>
      <w:r>
        <w:rPr>
          <w:rFonts w:ascii="Times New Roman" w:hAnsi="Times New Roman"/>
          <w:b/>
          <w:sz w:val="24"/>
          <w:szCs w:val="24"/>
          <w:lang w:val="kk-KZ"/>
        </w:rPr>
        <w:t>» атты сатып алынатын қызметтердің техникалық ерекшелігі</w:t>
      </w:r>
    </w:p>
    <w:p w14:paraId="0C576577" w14:textId="77777777" w:rsidR="00BE7020" w:rsidRDefault="00BE7020" w:rsidP="007C3B4E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2"/>
        <w:gridCol w:w="7284"/>
      </w:tblGrid>
      <w:tr w:rsidR="00BE7020" w:rsidRPr="00221DCC" w14:paraId="04B3B970" w14:textId="77777777" w:rsidTr="00B001D4">
        <w:tc>
          <w:tcPr>
            <w:tcW w:w="2943" w:type="dxa"/>
          </w:tcPr>
          <w:p w14:paraId="0FDC4C97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 атауы</w:t>
            </w:r>
          </w:p>
        </w:tc>
        <w:tc>
          <w:tcPr>
            <w:tcW w:w="7479" w:type="dxa"/>
          </w:tcPr>
          <w:p w14:paraId="117305D7" w14:textId="71B8F462" w:rsidR="00BE7020" w:rsidRPr="001B5A61" w:rsidRDefault="00BE7020" w:rsidP="00251CCA">
            <w:pPr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«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 xml:space="preserve">ХҚЕС-ке көшу жағдайында мемлекеттік органдарда негізгі құралдарды тиімді есепке алу. Активтер мен міндеттемелерді </w:t>
            </w:r>
            <w:r w:rsidR="001B5A61" w:rsidRPr="001B5A61">
              <w:rPr>
                <w:rFonts w:ascii="Times New Roman" w:eastAsia="MS Mincho" w:hAnsi="Times New Roman"/>
                <w:lang w:val="kk-KZ" w:eastAsia="ja-JP"/>
              </w:rPr>
              <w:t>есепке алу</w:t>
            </w:r>
            <w:r w:rsidR="00251CCA" w:rsidRPr="001B5A61">
              <w:rPr>
                <w:rFonts w:ascii="Times New Roman" w:eastAsia="MS Mincho" w:hAnsi="Times New Roman"/>
                <w:lang w:val="kk-KZ" w:eastAsia="ja-JP"/>
              </w:rPr>
              <w:t>. Тауарлы-материалдық қорларды есепке алу және бақылау. Негізгі құралдар мен тауарлық-материалдық қорлар есебіндегі өзекті мәселелер: тексерулер мен тексерулер кезінде анықталған қателер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>»</w:t>
            </w:r>
          </w:p>
        </w:tc>
      </w:tr>
      <w:tr w:rsidR="00BE7020" w:rsidRPr="00221DCC" w14:paraId="394E2A12" w14:textId="77777777" w:rsidTr="00B001D4">
        <w:tc>
          <w:tcPr>
            <w:tcW w:w="2943" w:type="dxa"/>
          </w:tcPr>
          <w:p w14:paraId="7DDDB73B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Қызмет</w:t>
            </w:r>
            <w:r w:rsidR="00B001D4"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 </w:t>
            </w: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көрсетудің орны мен тәсілі</w:t>
            </w:r>
          </w:p>
        </w:tc>
        <w:tc>
          <w:tcPr>
            <w:tcW w:w="7479" w:type="dxa"/>
          </w:tcPr>
          <w:p w14:paraId="3DCB3F74" w14:textId="590B0587" w:rsidR="00BE7020" w:rsidRPr="001B5A61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 w:rsidRPr="001B5A61">
              <w:rPr>
                <w:rFonts w:ascii="Times New Roman" w:eastAsia="MS Mincho" w:hAnsi="Times New Roman"/>
                <w:lang w:val="kk-KZ" w:eastAsia="ja-JP"/>
              </w:rPr>
              <w:t>О</w:t>
            </w:r>
            <w:r w:rsidR="00221DCC">
              <w:rPr>
                <w:rFonts w:ascii="Times New Roman" w:eastAsia="MS Mincho" w:hAnsi="Times New Roman"/>
                <w:lang w:val="kk-KZ" w:eastAsia="ja-JP"/>
              </w:rPr>
              <w:t>н</w:t>
            </w:r>
            <w:r w:rsidRPr="001B5A61">
              <w:rPr>
                <w:rFonts w:ascii="Times New Roman" w:eastAsia="MS Mincho" w:hAnsi="Times New Roman"/>
                <w:lang w:val="kk-KZ" w:eastAsia="ja-JP"/>
              </w:rPr>
              <w:t xml:space="preserve">лайн форматта. </w:t>
            </w:r>
            <w:r w:rsidR="00221DCC">
              <w:rPr>
                <w:rFonts w:ascii="Times New Roman" w:eastAsia="MS Mincho" w:hAnsi="Times New Roman"/>
                <w:lang w:val="kk-KZ" w:eastAsia="ja-JP"/>
              </w:rPr>
              <w:t xml:space="preserve"> </w:t>
            </w:r>
          </w:p>
        </w:tc>
      </w:tr>
      <w:tr w:rsidR="00BE7020" w:rsidRPr="00221DCC" w14:paraId="7E5CE502" w14:textId="77777777" w:rsidTr="00B001D4">
        <w:tc>
          <w:tcPr>
            <w:tcW w:w="2943" w:type="dxa"/>
          </w:tcPr>
          <w:p w14:paraId="06B0C1B8" w14:textId="77777777" w:rsidR="00BE7020" w:rsidRPr="00B001D4" w:rsidRDefault="00BE7020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Қажетті сипаттамалардың, параметрлердің және басқа да бастапқы </w:t>
            </w:r>
          </w:p>
        </w:tc>
        <w:tc>
          <w:tcPr>
            <w:tcW w:w="7479" w:type="dxa"/>
          </w:tcPr>
          <w:p w14:paraId="460466C4" w14:textId="54682AF9" w:rsidR="003E58A6" w:rsidRPr="00BB4E6D" w:rsidRDefault="00BB4E6D" w:rsidP="00BB4E6D">
            <w:pPr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ХҚЕС-ке көшуді ескере отырып, мемлекеттік органдарда негізгі құралдарды тиімді басқару бойынша Тапсырыс беруші қызметкерлерінің біліктілігін арттыру курстарында оқыту қызметі мыналарды қамтуы тиіс:</w:t>
            </w:r>
          </w:p>
          <w:p w14:paraId="665730C8" w14:textId="77777777" w:rsidR="00DC48DB" w:rsidRPr="00BB4E6D" w:rsidRDefault="00DC48DB" w:rsidP="00DC48DB">
            <w:pPr>
              <w:spacing w:after="0"/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b/>
                <w:bCs/>
                <w:sz w:val="20"/>
                <w:szCs w:val="20"/>
                <w:lang w:val="kk-KZ" w:eastAsia="ja-JP"/>
              </w:rPr>
              <w:t>Бухгалтерлік есепті тиімді басқару</w:t>
            </w:r>
          </w:p>
          <w:p w14:paraId="39F7559A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бастапқы бағалау (алғашқы тану)</w:t>
            </w:r>
          </w:p>
          <w:p w14:paraId="609BD2D4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қорлардың өзіндік құнына кіретін шығындар</w:t>
            </w:r>
          </w:p>
          <w:p w14:paraId="54F3FFB5" w14:textId="77777777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Негізгі құралдарды сатып алу операцияларының есебі (корреспонденттік шоттар)</w:t>
            </w:r>
          </w:p>
          <w:p w14:paraId="2B486DB9" w14:textId="06555208" w:rsidR="00DC48DB" w:rsidRPr="0037664A" w:rsidRDefault="00DC48DB" w:rsidP="00DC48DB">
            <w:pPr>
              <w:spacing w:after="0"/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</w:pPr>
            <w:r w:rsidRPr="0037664A">
              <w:rPr>
                <w:rFonts w:ascii="Times New Roman" w:eastAsia="MS Mincho" w:hAnsi="Times New Roman"/>
                <w:sz w:val="20"/>
                <w:szCs w:val="20"/>
                <w:lang w:val="kk-KZ" w:eastAsia="ja-JP"/>
              </w:rPr>
              <w:t>Объектіні құру (құрылысы) кезіндегі негізгі құралдардың бастапқы құнын анықтау тәртібі</w:t>
            </w:r>
          </w:p>
          <w:p w14:paraId="21B149D9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кейінгі бағалау (негізгі құралдарды мойындаудан кейінгі бағалау)</w:t>
            </w:r>
          </w:p>
          <w:p w14:paraId="296ACC98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құнсыздануы</w:t>
            </w:r>
          </w:p>
          <w:p w14:paraId="0137B6FE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Өтелетін соманы анықтау</w:t>
            </w:r>
          </w:p>
          <w:p w14:paraId="5173E499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амортизациясы</w:t>
            </w:r>
          </w:p>
          <w:p w14:paraId="66158F82" w14:textId="77777777" w:rsidR="0037664A" w:rsidRPr="00DC48D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DC48D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пайдалы қызмет мерзімін және амортизациясын есептеу әдістерін қарастыру</w:t>
            </w:r>
          </w:p>
          <w:p w14:paraId="642F4FE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6" w:anchor="sub_id=3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ҚҰРАЛДАРДЫ ШЫҒАРУ</w:t>
            </w:r>
          </w:p>
          <w:p w14:paraId="061A5846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шығару бойынша әртүрлі операциялар үшін қолданылатын бухгалтерлік корреспонденциялар</w:t>
            </w:r>
          </w:p>
          <w:p w14:paraId="3BB91DB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Жерді есепке алу мәселелері </w:t>
            </w:r>
          </w:p>
          <w:p w14:paraId="47B6D139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 ЖӨНДЕУ</w:t>
            </w:r>
          </w:p>
          <w:p w14:paraId="4B855152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Негізгі құралдардың кейінгі шығындарының есебі</w:t>
            </w:r>
          </w:p>
          <w:p w14:paraId="548D99EB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салымдардың есебі</w:t>
            </w:r>
          </w:p>
          <w:p w14:paraId="5756B21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Күрделі жөндеуге жатқызылған жұмыс түрлерінің мысалдары</w:t>
            </w:r>
          </w:p>
          <w:p w14:paraId="33FC42B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Кешенді тексеруге немесе күрделі жөндеуге кеткен шығындар</w:t>
            </w:r>
          </w:p>
          <w:p w14:paraId="6F98AFE3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Кейінгі күрделі емес шығындардың есебі</w:t>
            </w:r>
          </w:p>
          <w:p w14:paraId="4FA07AE5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Ағымдағы жөндеу ретінде жіктелген жұмыс түрлерінің мысалдары</w:t>
            </w:r>
          </w:p>
          <w:p w14:paraId="5A977E87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Техникалық қызмет көрсету ретінде жіктелген жұмыс түрлерінің мысалдары</w:t>
            </w:r>
          </w:p>
          <w:p w14:paraId="00DDEAF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Жалға алынған негізгі құралдардың жөндеу жұмыстарының есебі</w:t>
            </w:r>
          </w:p>
          <w:p w14:paraId="5C8CE5F8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7" w:anchor="sub_id=409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  <w:lang w:val="kk-KZ"/>
                </w:rPr>
                <w:t>НЕГІЗГІ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ҚОРЛАРДЫ ЕСЕПКЕ АЛУ</w:t>
            </w:r>
          </w:p>
          <w:p w14:paraId="245F30D1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Есепке алу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қағидаларына өзгерістер енгізу туралы Қазақстан Республикасы Қаржы министрінің 2024 жылғы 24 желтоқсандағы No 863 бұйрығы.</w:t>
            </w:r>
          </w:p>
          <w:p w14:paraId="72E07912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ҚАРЖЫ ЕСЕПТІЛІГІНДЕГІ АҚПАРАТТЫ А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Ш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У</w:t>
            </w:r>
          </w:p>
          <w:p w14:paraId="28919BC1" w14:textId="77777777" w:rsidR="0037664A" w:rsidRPr="0037664A" w:rsidRDefault="0037664A" w:rsidP="0037664A">
            <w:pPr>
              <w:spacing w:after="0" w:line="240" w:lineRule="auto"/>
              <w:ind w:firstLine="400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</w:p>
          <w:p w14:paraId="75110A76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Материалдық қорларды есепке алу және бақылау, тексерулер мен </w:t>
            </w:r>
            <w:r w:rsidRPr="0037664A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аудит</w:t>
            </w: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 xml:space="preserve"> кезінде анықталған қателер.</w:t>
            </w:r>
          </w:p>
          <w:p w14:paraId="29CB386B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Тауарлық-материалдық қорларды алу</w:t>
            </w:r>
          </w:p>
          <w:p w14:paraId="74403BE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Мысалдар</w:t>
            </w:r>
          </w:p>
          <w:p w14:paraId="5F4727B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  <w:t>Тауарлы-материалдық қорларды сатып алу шығындарын бөлу</w:t>
            </w:r>
          </w:p>
          <w:p w14:paraId="47CBA22C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(шот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корреспонденциясы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A195423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жүйелері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мысалдар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8BDC0F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әдістері</w:t>
            </w:r>
            <w:proofErr w:type="spellEnd"/>
          </w:p>
          <w:p w14:paraId="52A0C668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Орташа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өлшенген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құн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14:paraId="7CE8553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FIFO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әдісі</w:t>
            </w:r>
            <w:proofErr w:type="spellEnd"/>
          </w:p>
          <w:p w14:paraId="781A7CEA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lastRenderedPageBreak/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жойылуының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14:paraId="2B371E1C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</w:t>
            </w:r>
          </w:p>
          <w:p w14:paraId="7C8AF0CF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Консигнация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бойынша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</w:t>
            </w:r>
          </w:p>
          <w:p w14:paraId="794530D4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сату (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жолдағы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6E6F2A20" w14:textId="77777777" w:rsidR="0037664A" w:rsidRPr="00A4641B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өндіріске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A4641B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39B00A3B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шаруашылық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субъектілердің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жарғылық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капиталына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ТМҚ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аудару</w:t>
            </w:r>
            <w:proofErr w:type="spellEnd"/>
          </w:p>
          <w:p w14:paraId="318555F9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жетіспеушілік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жағдайында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14:paraId="633FF172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жою</w:t>
            </w:r>
            <w:proofErr w:type="spellEnd"/>
          </w:p>
          <w:p w14:paraId="271E80E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құжаттау</w:t>
            </w:r>
            <w:proofErr w:type="spellEnd"/>
          </w:p>
          <w:p w14:paraId="5843D344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қозғалысының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негізгі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құжаттары</w:t>
            </w:r>
            <w:proofErr w:type="spellEnd"/>
          </w:p>
          <w:p w14:paraId="3D0CBE2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Қоймалардағы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2CE6DD7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Бухгалтерлік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</w:t>
            </w:r>
            <w:proofErr w:type="spellEnd"/>
          </w:p>
          <w:p w14:paraId="2FCA0FA5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Жеке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топтарын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ерекшеліктері</w:t>
            </w:r>
            <w:proofErr w:type="spellEnd"/>
          </w:p>
          <w:p w14:paraId="75C6ED6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(F&amp;L)</w:t>
            </w:r>
          </w:p>
          <w:p w14:paraId="6B8D842B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F&amp;L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есебіне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қойылатын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жалпы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талаптар</w:t>
            </w:r>
            <w:proofErr w:type="spellEnd"/>
          </w:p>
          <w:p w14:paraId="2F144F0C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Сұйық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көлемдік-гравитациялық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әдісін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қолдану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14:paraId="392948B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жанар-жағармайдың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түсуін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)</w:t>
            </w:r>
          </w:p>
          <w:p w14:paraId="7FD767A6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автомобиль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көлігімен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тиеу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кезінде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ережесі</w:t>
            </w:r>
            <w:proofErr w:type="spellEnd"/>
          </w:p>
          <w:p w14:paraId="05B03CFA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Басқа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өндірістік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қажеттіліктер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551FE51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шоттарындағы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қоймадан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(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орнынан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)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ережелері</w:t>
            </w:r>
            <w:proofErr w:type="spellEnd"/>
          </w:p>
          <w:p w14:paraId="43A3710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Жүргізуші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шоттарынан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мұнай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7033E7B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Қосалқы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бөлшектерді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124C5C74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өнімдер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мен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1683780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</w:p>
          <w:p w14:paraId="4CA06CA0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дайын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өнімді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және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жөнелтілген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есепке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алу</w:t>
            </w:r>
            <w:proofErr w:type="spellEnd"/>
          </w:p>
          <w:p w14:paraId="417405ED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Компанияның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.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Өтімді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активтерге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арналған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14:paraId="1B1419BC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Тауарлық-материалдық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құнсыздануы</w:t>
            </w:r>
            <w:proofErr w:type="spellEnd"/>
          </w:p>
          <w:p w14:paraId="6D2C0375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тәртібі</w:t>
            </w:r>
            <w:proofErr w:type="spellEnd"/>
          </w:p>
          <w:p w14:paraId="4C8D8841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Белгілі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бір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босалқылар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өткізу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анықтау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мысалдары</w:t>
            </w:r>
            <w:proofErr w:type="spellEnd"/>
          </w:p>
          <w:p w14:paraId="6CB0FD0D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таза сату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құнына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дейін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есептен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шығару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14:paraId="5CE8DAF3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кезеңдердегі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бағалау</w:t>
            </w:r>
            <w:proofErr w:type="spellEnd"/>
          </w:p>
          <w:p w14:paraId="6C248699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баяу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жүретін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үшін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</w:t>
            </w:r>
          </w:p>
          <w:p w14:paraId="504C921E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Баланс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күнінен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кейінгі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оқиғалардың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резерв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сомасына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әсері</w:t>
            </w:r>
            <w:proofErr w:type="spellEnd"/>
          </w:p>
          <w:p w14:paraId="248E7087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Тауарлы-материалдық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қорларды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санау</w:t>
            </w:r>
            <w:proofErr w:type="spellEnd"/>
          </w:p>
          <w:p w14:paraId="077FA68A" w14:textId="77777777" w:rsidR="0037664A" w:rsidRPr="0037664A" w:rsidRDefault="0037664A" w:rsidP="0037664A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Қаржылық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есеп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берудегі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ақпаратты</w:t>
            </w:r>
            <w:proofErr w:type="spellEnd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proofErr w:type="spellStart"/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ашу</w:t>
            </w:r>
            <w:proofErr w:type="spellEnd"/>
          </w:p>
          <w:p w14:paraId="1238A226" w14:textId="77777777" w:rsidR="0037664A" w:rsidRPr="0037664A" w:rsidRDefault="0037664A" w:rsidP="00DC48DB">
            <w:pPr>
              <w:spacing w:after="0"/>
              <w:rPr>
                <w:rFonts w:ascii="Times New Roman" w:eastAsia="MS Mincho" w:hAnsi="Times New Roman"/>
                <w:lang w:eastAsia="ja-JP"/>
              </w:rPr>
            </w:pPr>
          </w:p>
          <w:p w14:paraId="2595B87E" w14:textId="4D1842B3" w:rsidR="00BE7020" w:rsidRPr="00BB4E6D" w:rsidRDefault="00221DCC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 xml:space="preserve"> </w:t>
            </w:r>
          </w:p>
          <w:p w14:paraId="7BD39089" w14:textId="77777777" w:rsidR="00BE7020" w:rsidRPr="00B001D4" w:rsidRDefault="00BE7020" w:rsidP="00B001D4">
            <w:pPr>
              <w:spacing w:after="0"/>
              <w:jc w:val="both"/>
              <w:rPr>
                <w:rFonts w:ascii="Times New Roman" w:eastAsia="MS Mincho" w:hAnsi="Times New Roman"/>
                <w:lang w:val="kk-KZ" w:eastAsia="ja-JP"/>
              </w:rPr>
            </w:pPr>
            <w:r w:rsidRPr="00BB4E6D">
              <w:rPr>
                <w:rFonts w:ascii="Times New Roman" w:eastAsia="MS Mincho" w:hAnsi="Times New Roman"/>
                <w:lang w:val="kk-KZ" w:eastAsia="ja-JP"/>
              </w:rPr>
              <w:t>Оқу аяқталғаннан кейін Орындаушы Тапсырыс берушінің қызметкерлеріне атаулы сертификаттар береді</w:t>
            </w:r>
          </w:p>
        </w:tc>
      </w:tr>
      <w:tr w:rsidR="0096395A" w:rsidRPr="00B001D4" w14:paraId="311AC882" w14:textId="77777777" w:rsidTr="00B001D4">
        <w:tc>
          <w:tcPr>
            <w:tcW w:w="2943" w:type="dxa"/>
          </w:tcPr>
          <w:p w14:paraId="4CCA66B3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Білім алушылардың саны</w:t>
            </w:r>
          </w:p>
        </w:tc>
        <w:tc>
          <w:tcPr>
            <w:tcW w:w="7479" w:type="dxa"/>
          </w:tcPr>
          <w:p w14:paraId="0BD2CD4D" w14:textId="77777777" w:rsidR="0096395A" w:rsidRPr="00B001D4" w:rsidRDefault="004540D9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_____</w:t>
            </w:r>
            <w:r w:rsidR="0096395A" w:rsidRPr="00B001D4">
              <w:rPr>
                <w:rFonts w:ascii="Times New Roman" w:eastAsia="MS Mincho" w:hAnsi="Times New Roman"/>
                <w:lang w:val="kk-KZ" w:eastAsia="ja-JP"/>
              </w:rPr>
              <w:t>қызметкер</w:t>
            </w:r>
          </w:p>
        </w:tc>
      </w:tr>
      <w:tr w:rsidR="004540D9" w:rsidRPr="00221DCC" w14:paraId="09DD24B7" w14:textId="77777777" w:rsidTr="00B001D4">
        <w:tc>
          <w:tcPr>
            <w:tcW w:w="2943" w:type="dxa"/>
          </w:tcPr>
          <w:p w14:paraId="6B8AEC48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Төлем шарттары</w:t>
            </w:r>
          </w:p>
        </w:tc>
        <w:tc>
          <w:tcPr>
            <w:tcW w:w="7479" w:type="dxa"/>
          </w:tcPr>
          <w:p w14:paraId="4B9763D1" w14:textId="77777777" w:rsidR="004540D9" w:rsidRPr="00B001D4" w:rsidRDefault="004540D9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Төлем көрсетілген қызметтер актісіне қол қойылған күннен бастап </w:t>
            </w:r>
            <w:r w:rsidR="00B001D4" w:rsidRPr="00B001D4">
              <w:rPr>
                <w:rFonts w:ascii="Times New Roman" w:eastAsia="MS Mincho" w:hAnsi="Times New Roman"/>
                <w:lang w:val="kk-KZ" w:eastAsia="ja-JP"/>
              </w:rPr>
              <w:t>3</w:t>
            </w:r>
            <w:r w:rsidRPr="00B001D4">
              <w:rPr>
                <w:rFonts w:ascii="Times New Roman" w:eastAsia="MS Mincho" w:hAnsi="Times New Roman"/>
                <w:lang w:val="kk-KZ" w:eastAsia="ja-JP"/>
              </w:rPr>
              <w:t xml:space="preserve"> күнтізбелік күн ішінде көрсетілген қызметтер аяқталғаннан кейін жүзеге асырылады.</w:t>
            </w:r>
          </w:p>
        </w:tc>
      </w:tr>
      <w:tr w:rsidR="0096395A" w:rsidRPr="00221DCC" w14:paraId="6DB06C4E" w14:textId="77777777" w:rsidTr="00B001D4">
        <w:tc>
          <w:tcPr>
            <w:tcW w:w="2943" w:type="dxa"/>
          </w:tcPr>
          <w:p w14:paraId="03D64784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Орындаушыға қойылатын қосымша талаптар</w:t>
            </w:r>
          </w:p>
        </w:tc>
        <w:tc>
          <w:tcPr>
            <w:tcW w:w="7479" w:type="dxa"/>
          </w:tcPr>
          <w:p w14:paraId="4E824DEC" w14:textId="77777777"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Орындаушы сатып алуға қатысқан кезде мыналарды ұсынуы тиіс</w:t>
            </w:r>
          </w:p>
          <w:p w14:paraId="77F42EB2" w14:textId="77777777" w:rsidR="0096395A" w:rsidRPr="00B001D4" w:rsidRDefault="0096395A" w:rsidP="00B001D4">
            <w:pPr>
              <w:spacing w:after="0"/>
              <w:rPr>
                <w:rFonts w:ascii="Times New Roman" w:eastAsia="MS Mincho" w:hAnsi="Times New Roman"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lang w:val="kk-KZ" w:eastAsia="ja-JP"/>
              </w:rPr>
              <w:t>ҚР Қаржы Министрлігі жанындағы Ішкі мемлекеттік аудит комитеті берген аккредиттеу туралы куәлік.</w:t>
            </w:r>
          </w:p>
        </w:tc>
      </w:tr>
    </w:tbl>
    <w:p w14:paraId="13367B41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5A1FE933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26F74BF1" w14:textId="77777777" w:rsidR="00BB4E6D" w:rsidRDefault="00BB4E6D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</w:p>
    <w:p w14:paraId="426FC9A5" w14:textId="15422E4F"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t>Техническая спецификация закупаемых услуг на</w:t>
      </w:r>
    </w:p>
    <w:p w14:paraId="5597A1C5" w14:textId="4AFCE6F1" w:rsidR="0096395A" w:rsidRPr="004540D9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b/>
          <w:bCs/>
          <w:lang w:val="kk-KZ" w:eastAsia="ja-JP"/>
        </w:rPr>
      </w:pPr>
      <w:r w:rsidRPr="004540D9">
        <w:rPr>
          <w:rFonts w:ascii="Times New Roman" w:eastAsia="MS Mincho" w:hAnsi="Times New Roman"/>
          <w:b/>
          <w:bCs/>
          <w:lang w:val="kk-KZ" w:eastAsia="ja-JP"/>
        </w:rPr>
        <w:t>обучение в курсах повышения квалификации по теме: «</w:t>
      </w:r>
      <w:r w:rsidR="00251CCA" w:rsidRPr="00984579">
        <w:rPr>
          <w:rFonts w:ascii="Times New Roman" w:hAnsi="Times New Roman"/>
          <w:sz w:val="24"/>
          <w:szCs w:val="24"/>
        </w:rPr>
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</w:r>
      <w:r w:rsidRPr="004540D9">
        <w:rPr>
          <w:rFonts w:ascii="Times New Roman" w:eastAsia="MS Mincho" w:hAnsi="Times New Roman"/>
          <w:b/>
          <w:bCs/>
          <w:lang w:val="kk-KZ" w:eastAsia="ja-JP"/>
        </w:rPr>
        <w:t>».</w:t>
      </w:r>
    </w:p>
    <w:p w14:paraId="3525F2CF" w14:textId="77777777"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3"/>
        <w:gridCol w:w="7293"/>
      </w:tblGrid>
      <w:tr w:rsidR="0096395A" w:rsidRPr="00B001D4" w14:paraId="57F57642" w14:textId="77777777" w:rsidTr="00B001D4">
        <w:tc>
          <w:tcPr>
            <w:tcW w:w="2943" w:type="dxa"/>
          </w:tcPr>
          <w:p w14:paraId="0BE0CCCA" w14:textId="77777777" w:rsidR="0096395A" w:rsidRPr="00B001D4" w:rsidRDefault="0096395A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Наименование услуги</w:t>
            </w:r>
          </w:p>
        </w:tc>
        <w:tc>
          <w:tcPr>
            <w:tcW w:w="7479" w:type="dxa"/>
          </w:tcPr>
          <w:p w14:paraId="4A1D0FD7" w14:textId="417E5B20" w:rsidR="0096395A" w:rsidRPr="00D74743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D74743">
              <w:rPr>
                <w:rFonts w:ascii="Times New Roman" w:eastAsia="MS Mincho" w:hAnsi="Times New Roman"/>
                <w:b/>
                <w:bCs/>
                <w:lang w:eastAsia="ja-JP"/>
              </w:rPr>
              <w:t>«</w:t>
            </w:r>
            <w:r w:rsidR="00251CCA" w:rsidRPr="00984579">
              <w:rPr>
                <w:rFonts w:ascii="Times New Roman" w:hAnsi="Times New Roman"/>
                <w:sz w:val="24"/>
                <w:szCs w:val="24"/>
              </w:rPr>
              <w:t>Эффективное ведение учета основных средств в государственных учреждениях с учетом перехода на МСФО. Инвентаризация активов и обязательств. Учет и контроль материальных запасов. Актуальные вопросы учета основных средств и запасов: ошибки, выявленные в ходе проверок и аудита</w:t>
            </w:r>
            <w:r w:rsidRPr="00D74743">
              <w:rPr>
                <w:rFonts w:ascii="Times New Roman" w:eastAsia="MS Mincho" w:hAnsi="Times New Roman"/>
                <w:b/>
                <w:bCs/>
                <w:lang w:val="kk-KZ" w:eastAsia="ja-JP"/>
              </w:rPr>
              <w:t>»</w:t>
            </w:r>
          </w:p>
        </w:tc>
      </w:tr>
      <w:tr w:rsidR="00B001D4" w:rsidRPr="00B001D4" w14:paraId="42DE7CA9" w14:textId="77777777" w:rsidTr="00B001D4">
        <w:tc>
          <w:tcPr>
            <w:tcW w:w="2943" w:type="dxa"/>
          </w:tcPr>
          <w:p w14:paraId="7EC6A2EE" w14:textId="77777777" w:rsidR="00B001D4" w:rsidRPr="00B001D4" w:rsidRDefault="00B001D4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Место и форма оказания услуг</w:t>
            </w:r>
          </w:p>
        </w:tc>
        <w:tc>
          <w:tcPr>
            <w:tcW w:w="7479" w:type="dxa"/>
          </w:tcPr>
          <w:p w14:paraId="25658650" w14:textId="4C112391" w:rsidR="00B001D4" w:rsidRPr="00B001D4" w:rsidRDefault="00221DCC" w:rsidP="00B001D4">
            <w:pPr>
              <w:spacing w:after="0"/>
              <w:jc w:val="center"/>
              <w:rPr>
                <w:rFonts w:ascii="Times New Roman" w:eastAsia="MS Mincho" w:hAnsi="Times New Roman"/>
                <w:lang w:val="kk-KZ" w:eastAsia="ja-JP"/>
              </w:rPr>
            </w:pPr>
            <w:r>
              <w:rPr>
                <w:rFonts w:ascii="Times New Roman" w:eastAsia="MS Mincho" w:hAnsi="Times New Roman"/>
                <w:lang w:val="kk-KZ" w:eastAsia="ja-JP"/>
              </w:rPr>
              <w:t>В формате онлайн</w:t>
            </w:r>
          </w:p>
        </w:tc>
      </w:tr>
      <w:tr w:rsidR="003F603B" w:rsidRPr="00B001D4" w14:paraId="4EBF9BB4" w14:textId="77777777" w:rsidTr="00B001D4">
        <w:tc>
          <w:tcPr>
            <w:tcW w:w="2943" w:type="dxa"/>
          </w:tcPr>
          <w:p w14:paraId="6C6131D0" w14:textId="77777777"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479" w:type="dxa"/>
          </w:tcPr>
          <w:p w14:paraId="67C0F145" w14:textId="097563A2" w:rsidR="003F603B" w:rsidRPr="0037664A" w:rsidRDefault="003F603B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 xml:space="preserve">Услуга по обучению работников Заказчика в курсах повышения квалификации по </w:t>
            </w:r>
            <w:r w:rsidR="0037664A" w:rsidRPr="0037664A">
              <w:rPr>
                <w:rFonts w:ascii="Times New Roman" w:hAnsi="Times New Roman"/>
                <w:lang w:val="kk-KZ" w:eastAsia="ja-JP"/>
              </w:rPr>
              <w:t>э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ффективно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му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7664A" w:rsidRPr="0037664A">
              <w:rPr>
                <w:rFonts w:ascii="Times New Roman" w:hAnsi="Times New Roman"/>
                <w:sz w:val="24"/>
                <w:szCs w:val="24"/>
              </w:rPr>
              <w:t>ведени</w:t>
            </w:r>
            <w:proofErr w:type="spellEnd"/>
            <w:r w:rsidR="0037664A" w:rsidRPr="0037664A">
              <w:rPr>
                <w:rFonts w:ascii="Times New Roman" w:hAnsi="Times New Roman"/>
                <w:sz w:val="24"/>
                <w:szCs w:val="24"/>
                <w:lang w:val="kk-KZ"/>
              </w:rPr>
              <w:t>ю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учет</w:t>
            </w:r>
            <w:r w:rsidR="00BB4E6D">
              <w:rPr>
                <w:rFonts w:ascii="Times New Roman" w:hAnsi="Times New Roman"/>
                <w:sz w:val="24"/>
                <w:szCs w:val="24"/>
                <w:lang w:val="kk-KZ"/>
              </w:rPr>
              <w:t>у</w:t>
            </w:r>
            <w:r w:rsidR="0037664A" w:rsidRPr="0037664A">
              <w:rPr>
                <w:rFonts w:ascii="Times New Roman" w:hAnsi="Times New Roman"/>
                <w:sz w:val="24"/>
                <w:szCs w:val="24"/>
              </w:rPr>
              <w:t xml:space="preserve"> основных средств в государственных учреждениях с учетом перехода на МСФО</w:t>
            </w:r>
            <w:r w:rsidRPr="0037664A">
              <w:rPr>
                <w:rFonts w:ascii="Times New Roman" w:eastAsia="MS Mincho" w:hAnsi="Times New Roman"/>
                <w:lang w:eastAsia="ja-JP"/>
              </w:rPr>
              <w:t xml:space="preserve"> должна включать в себя: </w:t>
            </w:r>
          </w:p>
          <w:p w14:paraId="36B5AB8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Эффективное ведение учета ОС</w:t>
            </w:r>
          </w:p>
          <w:p w14:paraId="72817B4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8" w:anchor="sub_id=2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Первоначальная оценка основных средств (первоначальное признание)</w:t>
              </w:r>
            </w:hyperlink>
          </w:p>
          <w:p w14:paraId="6C62756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9" w:anchor="sub_id=2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Затраты, не включаемые в стоимость основного средства</w:t>
              </w:r>
            </w:hyperlink>
          </w:p>
          <w:p w14:paraId="183FF0E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0" w:anchor="sub_id=2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приобретению основных средств (корреспонденция счетов)</w:t>
              </w:r>
            </w:hyperlink>
          </w:p>
          <w:p w14:paraId="68089B3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1" w:anchor="sub_id=2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 при создании (строительстве) объекта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2D375EA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2" w:anchor="sub_id=2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созданию объектов основных средств (корреспонденция счетов)</w:t>
              </w:r>
            </w:hyperlink>
          </w:p>
          <w:p w14:paraId="4037060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3" w:anchor="sub_id=2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первоначальной стоимости основных средств, полученных по договору безвозмездного получения (дарения)</w:t>
              </w:r>
            </w:hyperlink>
          </w:p>
          <w:p w14:paraId="19F03BA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4" w:anchor="sub_id=2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Отражение в учете операций по безвозмездному получению объектов основных средств (корреспонденция счетов)</w:t>
              </w:r>
            </w:hyperlink>
          </w:p>
          <w:p w14:paraId="302E279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5" w:anchor="sub_id=20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основных средств (оценка основных средств после признания)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75B20AE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6" w:anchor="sub_id=20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основных средств</w:t>
              </w:r>
            </w:hyperlink>
          </w:p>
          <w:p w14:paraId="4A59E09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7" w:anchor="sub_id=2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Определение возмещаемой суммы</w:t>
              </w:r>
            </w:hyperlink>
          </w:p>
          <w:p w14:paraId="750AE1F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8" w:anchor="sub_id=21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Амортизация основных средств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3D8CA9E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19" w:anchor="sub_id=21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Пересмотр срока полезной службы и методов амортизации основных средств</w:t>
              </w:r>
            </w:hyperlink>
          </w:p>
          <w:p w14:paraId="585E306C" w14:textId="77777777" w:rsidR="00662D10" w:rsidRPr="00DC48DB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20" w:anchor="sub_id=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ОСНОВНЫХ СРЕДСТВ</w:t>
              </w:r>
            </w:hyperlink>
          </w:p>
          <w:p w14:paraId="3074799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1" w:anchor="sub_id=3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Корреспонденция счетов, применяемая при различных операциях выбытия основных средств</w:t>
              </w:r>
            </w:hyperlink>
          </w:p>
          <w:p w14:paraId="7F69BEA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2" w:anchor="sub_id=3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Особенности учета земли</w:t>
              </w:r>
            </w:hyperlink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</w:p>
          <w:p w14:paraId="16C4890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3" w:anchor="sub_id=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РЕМОНТ ОСНОВНЫХ СРЕДСТВ</w:t>
              </w:r>
            </w:hyperlink>
          </w:p>
          <w:p w14:paraId="0CC9A26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4" w:anchor="sub_id=4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затрат в основные средства</w:t>
              </w:r>
            </w:hyperlink>
          </w:p>
          <w:p w14:paraId="2E67AFC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5" w:anchor="sub_id=4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капитальных вложений</w:t>
              </w:r>
            </w:hyperlink>
          </w:p>
          <w:p w14:paraId="5ACFD3F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6" w:anchor="sub_id=4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относимые к капитальным ремонтам</w:t>
              </w:r>
            </w:hyperlink>
          </w:p>
          <w:p w14:paraId="72028C2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7" w:anchor="sub_id=4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Расходы на комплексные проверки или комплексный ремонт</w:t>
              </w:r>
            </w:hyperlink>
          </w:p>
          <w:p w14:paraId="66C8B36D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8" w:anchor="sub_id=4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последующих расходов некапитального характера</w:t>
              </w:r>
            </w:hyperlink>
          </w:p>
          <w:p w14:paraId="3C983A0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29" w:anchor="sub_id=4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текущим ремонтам</w:t>
              </w:r>
            </w:hyperlink>
          </w:p>
          <w:p w14:paraId="36F7322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0" w:anchor="sub_id=4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видов работ, относимых к техническому обслуживанию</w:t>
              </w:r>
            </w:hyperlink>
          </w:p>
          <w:p w14:paraId="444BD59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1" w:anchor="sub_id=40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ремонта арендованных основных средств</w:t>
              </w:r>
            </w:hyperlink>
          </w:p>
          <w:p w14:paraId="2C4CD586" w14:textId="77777777" w:rsidR="00662D10" w:rsidRPr="00A4641B" w:rsidRDefault="00662D10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  <w:lang w:val="kk-KZ"/>
              </w:rPr>
            </w:pPr>
            <w:hyperlink r:id="rId32" w:anchor="sub_id=40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ОСНОВНЫХ ФОНДОВ</w:t>
              </w:r>
            </w:hyperlink>
          </w:p>
          <w:p w14:paraId="1AA831DA" w14:textId="37E81A6E" w:rsidR="00662D10" w:rsidRPr="00662D10" w:rsidRDefault="00662D10" w:rsidP="00662D10">
            <w:pPr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bCs/>
                <w:sz w:val="20"/>
                <w:szCs w:val="20"/>
                <w:shd w:val="clear" w:color="auto" w:fill="FFFFFF"/>
              </w:rPr>
              <w:t>Изменения в       Правилах проведения инвентаризации </w:t>
            </w:r>
            <w:r w:rsidRPr="00662D10">
              <w:rPr>
                <w:rFonts w:ascii="Times New Roman" w:eastAsiaTheme="minorEastAsia" w:hAnsi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Приказ Министра финансов Республики Казахстан от 24 декабря 2024 года № 863</w:t>
            </w:r>
          </w:p>
          <w:p w14:paraId="418D2634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r:id="rId33" w:anchor="sub_id=4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</w:p>
          <w:p w14:paraId="5EFF6098" w14:textId="77777777" w:rsidR="00662D10" w:rsidRPr="00662D10" w:rsidRDefault="00662D10" w:rsidP="00662D10">
            <w:pPr>
              <w:spacing w:after="0" w:line="240" w:lineRule="auto"/>
              <w:ind w:firstLine="40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0629A0E8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0"/>
                <w:szCs w:val="20"/>
              </w:rPr>
            </w:pP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 xml:space="preserve">Учет и контроль материальных запасов, </w:t>
            </w:r>
            <w:proofErr w:type="gramStart"/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ошибки</w:t>
            </w:r>
            <w:proofErr w:type="gramEnd"/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 xml:space="preserve"> выявленные</w:t>
            </w:r>
            <w:r w:rsidRPr="00662D10">
              <w:rPr>
                <w:rFonts w:ascii="Times New Roman" w:eastAsiaTheme="minorEastAsia" w:hAnsi="Times New Roman"/>
                <w:sz w:val="20"/>
                <w:szCs w:val="20"/>
              </w:rPr>
              <w:t xml:space="preserve"> </w:t>
            </w:r>
            <w:r w:rsidRPr="00662D10">
              <w:rPr>
                <w:rFonts w:ascii="Times New Roman" w:eastAsiaTheme="minorEastAsia" w:hAnsi="Times New Roman"/>
                <w:b/>
                <w:sz w:val="20"/>
                <w:szCs w:val="20"/>
              </w:rPr>
              <w:t>в ходе проверок и аудит.</w:t>
            </w:r>
          </w:p>
          <w:p w14:paraId="060E9729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</w:t>
              </w:r>
            </w:hyperlink>
          </w:p>
          <w:p w14:paraId="78C9C02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</w:t>
              </w:r>
            </w:hyperlink>
          </w:p>
          <w:p w14:paraId="6EDE9F1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Распределение расходов, связанных с приобретением запасов</w:t>
              </w:r>
            </w:hyperlink>
          </w:p>
          <w:p w14:paraId="6D8940D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Приобретение запасов (корреспонденция счетов)</w:t>
              </w:r>
            </w:hyperlink>
          </w:p>
          <w:p w14:paraId="4589671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Системы учета запасов (примеры)</w:t>
              </w:r>
            </w:hyperlink>
          </w:p>
          <w:p w14:paraId="43441E3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Методы оценки запасов</w:t>
              </w:r>
            </w:hyperlink>
          </w:p>
          <w:p w14:paraId="274712E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Средневзвешенной стоимости</w:t>
              </w:r>
            </w:hyperlink>
          </w:p>
          <w:p w14:paraId="6CADA86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Метод ФИФО</w:t>
              </w:r>
            </w:hyperlink>
          </w:p>
          <w:p w14:paraId="5D22218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выбытия запасов</w:t>
              </w:r>
            </w:hyperlink>
          </w:p>
          <w:p w14:paraId="016D152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</w:t>
              </w:r>
            </w:hyperlink>
          </w:p>
          <w:p w14:paraId="50D2571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на условиях консигнации</w:t>
              </w:r>
            </w:hyperlink>
          </w:p>
          <w:p w14:paraId="3063A48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Реализация запасов (запасы в пути)</w:t>
              </w:r>
            </w:hyperlink>
          </w:p>
          <w:p w14:paraId="79AAF96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запасов на производство</w:t>
              </w:r>
            </w:hyperlink>
          </w:p>
          <w:p w14:paraId="2F2EA6A8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Передача запасов в Уставный капитал других хозяйствующих субъектов</w:t>
              </w:r>
            </w:hyperlink>
          </w:p>
          <w:p w14:paraId="2BBC446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Выбытие запасов в случаях недостачи</w:t>
              </w:r>
            </w:hyperlink>
          </w:p>
          <w:p w14:paraId="70985D2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2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Прочее выбытие запасов</w:t>
              </w:r>
            </w:hyperlink>
          </w:p>
          <w:p w14:paraId="2039D30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Складской учет запасов и документальное оформление</w:t>
              </w:r>
            </w:hyperlink>
          </w:p>
          <w:p w14:paraId="65612F6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Основные документы по движению запасов на складе</w:t>
              </w:r>
            </w:hyperlink>
          </w:p>
          <w:p w14:paraId="5C651C7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на складах</w:t>
              </w:r>
            </w:hyperlink>
          </w:p>
          <w:p w14:paraId="2E0135E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запасов в бухгалтерии</w:t>
              </w:r>
            </w:hyperlink>
          </w:p>
          <w:p w14:paraId="7F7EB03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3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Специфика учета отдельных групп запасов</w:t>
              </w:r>
            </w:hyperlink>
          </w:p>
          <w:p w14:paraId="3A3C30F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горюче-смазочных материалов (ГСМ)</w:t>
              </w:r>
            </w:hyperlink>
          </w:p>
          <w:p w14:paraId="3230142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Общие требования по учету ГСМ</w:t>
              </w:r>
            </w:hyperlink>
          </w:p>
          <w:p w14:paraId="798114FF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применения объемно-весового метода учета жидких видов ГСМ</w:t>
              </w:r>
            </w:hyperlink>
          </w:p>
          <w:p w14:paraId="680F60C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поступления ГСМ на склад (место хранения)</w:t>
              </w:r>
            </w:hyperlink>
          </w:p>
          <w:p w14:paraId="310008D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при отгрузке автомобильным транспортом</w:t>
              </w:r>
            </w:hyperlink>
          </w:p>
          <w:p w14:paraId="6960A89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Отпуск нефтепродуктов для прочих производственных нужд</w:t>
              </w:r>
            </w:hyperlink>
          </w:p>
          <w:p w14:paraId="3C30FD2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Правила отпуска нефтепродуктов со склада (места хранения) в подотчет водителям</w:t>
              </w:r>
            </w:hyperlink>
          </w:p>
          <w:p w14:paraId="3E6BA505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4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Списание нефтепродуктов с подотчета водителей</w:t>
              </w:r>
            </w:hyperlink>
          </w:p>
          <w:p w14:paraId="42A675F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запчастей</w:t>
              </w:r>
            </w:hyperlink>
          </w:p>
          <w:p w14:paraId="0708C467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готовой продукции и товаров</w:t>
              </w:r>
            </w:hyperlink>
          </w:p>
          <w:p w14:paraId="766348F4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Выпуск готовой продукции</w:t>
              </w:r>
            </w:hyperlink>
          </w:p>
          <w:p w14:paraId="59F2B8EB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8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Учет отгруженной готовой продукции и отгруженных товаров</w:t>
              </w:r>
            </w:hyperlink>
          </w:p>
          <w:p w14:paraId="4FACE803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Последующая оценка стоимости запасов компании. Резерв на ликвидные активы</w:t>
              </w:r>
            </w:hyperlink>
          </w:p>
          <w:p w14:paraId="374D905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1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Обесценение запасов</w:t>
              </w:r>
            </w:hyperlink>
          </w:p>
          <w:p w14:paraId="35A7E806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2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Порядок определения чистой цены продажи на дату баланса</w:t>
              </w:r>
            </w:hyperlink>
          </w:p>
          <w:p w14:paraId="057CF66A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3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Примеры определения чистой цены продажи для некоторых запасов</w:t>
              </w:r>
            </w:hyperlink>
          </w:p>
          <w:p w14:paraId="2605F7E2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4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 xml:space="preserve">Влияние событий после даты баланса на сумму списания до чистой цены продажи </w:t>
              </w:r>
            </w:hyperlink>
          </w:p>
          <w:p w14:paraId="4E03557E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5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Оценка в последующих периодах</w:t>
              </w:r>
            </w:hyperlink>
          </w:p>
          <w:p w14:paraId="70F3AC0C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6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Резерв на неликвидные запасы на дату баланса</w:t>
              </w:r>
            </w:hyperlink>
          </w:p>
          <w:p w14:paraId="4F1C2A11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907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Влияние событий после даты баланса на величину резерва</w:t>
              </w:r>
            </w:hyperlink>
          </w:p>
          <w:p w14:paraId="0686A2A0" w14:textId="77777777" w:rsidR="00662D10" w:rsidRPr="00662D10" w:rsidRDefault="00662D10" w:rsidP="00662D10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0" w:history="1">
              <w:r w:rsidRPr="00662D10">
                <w:rPr>
                  <w:rFonts w:ascii="Times New Roman" w:eastAsiaTheme="minorEastAsia" w:hAnsi="Times New Roman"/>
                  <w:sz w:val="20"/>
                  <w:szCs w:val="20"/>
                </w:rPr>
                <w:t>Инвентаризация запасов</w:t>
              </w:r>
            </w:hyperlink>
          </w:p>
          <w:p w14:paraId="2E28E140" w14:textId="77777777" w:rsidR="004540D9" w:rsidRDefault="00662D10" w:rsidP="00662D10">
            <w:pPr>
              <w:spacing w:after="0"/>
              <w:jc w:val="both"/>
              <w:rPr>
                <w:rFonts w:ascii="Times New Roman" w:eastAsiaTheme="minorEastAsia" w:hAnsi="Times New Roman"/>
                <w:sz w:val="20"/>
                <w:szCs w:val="20"/>
              </w:rPr>
            </w:pPr>
            <w:hyperlink w:anchor="sub11" w:history="1">
              <w:r w:rsidRPr="0037664A">
                <w:rPr>
                  <w:rFonts w:ascii="Times New Roman" w:eastAsiaTheme="minorEastAsia" w:hAnsi="Times New Roman"/>
                  <w:sz w:val="20"/>
                  <w:szCs w:val="20"/>
                </w:rPr>
                <w:t>Раскрытие информации в финансовой отчетности</w:t>
              </w:r>
            </w:hyperlink>
            <w:r w:rsidRPr="0037664A">
              <w:rPr>
                <w:rFonts w:ascii="Times New Roman" w:eastAsiaTheme="minorEastAsia" w:hAnsi="Times New Roman"/>
                <w:sz w:val="20"/>
                <w:szCs w:val="20"/>
              </w:rPr>
              <w:t> </w:t>
            </w:r>
          </w:p>
          <w:p w14:paraId="1249F8FF" w14:textId="77777777" w:rsidR="0037664A" w:rsidRDefault="0037664A" w:rsidP="00662D10">
            <w:pPr>
              <w:spacing w:after="0"/>
              <w:jc w:val="both"/>
              <w:rPr>
                <w:rFonts w:ascii="Times New Roman" w:eastAsiaTheme="minorEastAsia" w:hAnsi="Times New Roman"/>
                <w:sz w:val="20"/>
                <w:szCs w:val="20"/>
                <w:highlight w:val="yellow"/>
                <w:lang w:eastAsia="ja-JP"/>
              </w:rPr>
            </w:pPr>
          </w:p>
          <w:p w14:paraId="38445754" w14:textId="1569DED6" w:rsidR="0037664A" w:rsidRPr="0037664A" w:rsidRDefault="00221DCC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>
              <w:rPr>
                <w:rFonts w:ascii="Times New Roman" w:eastAsia="MS Mincho" w:hAnsi="Times New Roman"/>
                <w:lang w:eastAsia="ja-JP"/>
              </w:rPr>
              <w:t xml:space="preserve"> </w:t>
            </w:r>
          </w:p>
          <w:p w14:paraId="30D70BE1" w14:textId="3B70CB72" w:rsidR="0037664A" w:rsidRPr="0037664A" w:rsidRDefault="00221DCC" w:rsidP="0037664A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>
              <w:rPr>
                <w:rFonts w:ascii="Times New Roman" w:eastAsia="MS Mincho" w:hAnsi="Times New Roman"/>
                <w:lang w:eastAsia="ja-JP"/>
              </w:rPr>
              <w:t xml:space="preserve"> </w:t>
            </w:r>
          </w:p>
          <w:p w14:paraId="3AA45E3A" w14:textId="44EF92D3" w:rsidR="0037664A" w:rsidRPr="00251CCA" w:rsidRDefault="0037664A" w:rsidP="0037664A">
            <w:pPr>
              <w:spacing w:after="0"/>
              <w:jc w:val="both"/>
              <w:rPr>
                <w:rFonts w:ascii="Times New Roman" w:eastAsia="MS Mincho" w:hAnsi="Times New Roman"/>
                <w:highlight w:val="yellow"/>
                <w:lang w:eastAsia="ja-JP"/>
              </w:rPr>
            </w:pPr>
            <w:r w:rsidRPr="0037664A">
              <w:rPr>
                <w:rFonts w:ascii="Times New Roman" w:eastAsia="MS Mincho" w:hAnsi="Times New Roman"/>
                <w:lang w:eastAsia="ja-JP"/>
              </w:rPr>
              <w:t>По завершении обучения Подрядчик выдает сотрудникам Заказчика сертификаты.</w:t>
            </w:r>
          </w:p>
        </w:tc>
      </w:tr>
      <w:tr w:rsidR="003F603B" w:rsidRPr="00B001D4" w14:paraId="38D00EC5" w14:textId="77777777" w:rsidTr="00B001D4">
        <w:tc>
          <w:tcPr>
            <w:tcW w:w="2943" w:type="dxa"/>
          </w:tcPr>
          <w:p w14:paraId="27C530EB" w14:textId="77777777" w:rsidR="003F603B" w:rsidRPr="00B001D4" w:rsidRDefault="003F603B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lastRenderedPageBreak/>
              <w:t>Количество обучающих работников Заказчика</w:t>
            </w:r>
          </w:p>
        </w:tc>
        <w:tc>
          <w:tcPr>
            <w:tcW w:w="7479" w:type="dxa"/>
          </w:tcPr>
          <w:p w14:paraId="52F269C2" w14:textId="77777777" w:rsidR="003F603B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____сотрудник</w:t>
            </w:r>
          </w:p>
        </w:tc>
      </w:tr>
      <w:tr w:rsidR="004540D9" w:rsidRPr="00B001D4" w14:paraId="2165334A" w14:textId="77777777" w:rsidTr="00B001D4">
        <w:tc>
          <w:tcPr>
            <w:tcW w:w="2943" w:type="dxa"/>
          </w:tcPr>
          <w:p w14:paraId="20D3667F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Условия оплаты </w:t>
            </w:r>
          </w:p>
        </w:tc>
        <w:tc>
          <w:tcPr>
            <w:tcW w:w="7479" w:type="dxa"/>
          </w:tcPr>
          <w:p w14:paraId="690FE230" w14:textId="77777777"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Оплата производится по факту оказанных услуг в течение 3-х календарных дней со дня подписания акта оказанных услуг</w:t>
            </w:r>
          </w:p>
        </w:tc>
      </w:tr>
      <w:tr w:rsidR="004540D9" w:rsidRPr="00B001D4" w14:paraId="788A03E7" w14:textId="77777777" w:rsidTr="00B001D4">
        <w:tc>
          <w:tcPr>
            <w:tcW w:w="2943" w:type="dxa"/>
          </w:tcPr>
          <w:p w14:paraId="426D6E48" w14:textId="77777777" w:rsidR="004540D9" w:rsidRPr="00B001D4" w:rsidRDefault="004540D9" w:rsidP="00B001D4">
            <w:pPr>
              <w:spacing w:after="0"/>
              <w:jc w:val="center"/>
              <w:rPr>
                <w:rFonts w:ascii="Times New Roman" w:eastAsia="MS Mincho" w:hAnsi="Times New Roman"/>
                <w:b/>
                <w:bCs/>
                <w:lang w:val="kk-KZ" w:eastAsia="ja-JP"/>
              </w:rPr>
            </w:pPr>
            <w:r w:rsidRPr="00B001D4">
              <w:rPr>
                <w:rFonts w:ascii="Times New Roman" w:eastAsia="MS Mincho" w:hAnsi="Times New Roman"/>
                <w:b/>
                <w:bCs/>
                <w:lang w:val="kk-KZ" w:eastAsia="ja-JP"/>
              </w:rPr>
              <w:t xml:space="preserve">Дополнительное требования к Исполнителю </w:t>
            </w:r>
          </w:p>
        </w:tc>
        <w:tc>
          <w:tcPr>
            <w:tcW w:w="7479" w:type="dxa"/>
          </w:tcPr>
          <w:p w14:paraId="7B2C962C" w14:textId="77777777" w:rsidR="004540D9" w:rsidRPr="00B001D4" w:rsidRDefault="004540D9" w:rsidP="00B001D4">
            <w:pPr>
              <w:spacing w:after="0"/>
              <w:jc w:val="both"/>
              <w:rPr>
                <w:rFonts w:ascii="Times New Roman" w:eastAsia="MS Mincho" w:hAnsi="Times New Roman"/>
                <w:lang w:eastAsia="ja-JP"/>
              </w:rPr>
            </w:pPr>
            <w:r w:rsidRPr="00B001D4">
              <w:rPr>
                <w:rFonts w:ascii="Times New Roman" w:eastAsia="MS Mincho" w:hAnsi="Times New Roman"/>
                <w:lang w:eastAsia="ja-JP"/>
              </w:rPr>
              <w:t>Исполнитель при участии в закупках должен предоставить свидетельство об аккредитации, выданное Комитетом внутреннего государственного аудита при Министерстве финансов РК.</w:t>
            </w:r>
          </w:p>
        </w:tc>
      </w:tr>
    </w:tbl>
    <w:p w14:paraId="61C4A0BD" w14:textId="77777777" w:rsidR="0096395A" w:rsidRDefault="0096395A" w:rsidP="0096395A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p w14:paraId="4F575B2F" w14:textId="77777777" w:rsidR="0096395A" w:rsidRPr="004552FE" w:rsidRDefault="0096395A" w:rsidP="007C3B4E">
      <w:pPr>
        <w:spacing w:after="0"/>
        <w:ind w:firstLine="567"/>
        <w:jc w:val="center"/>
        <w:rPr>
          <w:rFonts w:ascii="Times New Roman" w:eastAsia="MS Mincho" w:hAnsi="Times New Roman"/>
          <w:lang w:val="kk-KZ" w:eastAsia="ja-JP"/>
        </w:rPr>
      </w:pPr>
    </w:p>
    <w:sectPr w:rsidR="0096395A" w:rsidRPr="004552FE" w:rsidSect="00311022">
      <w:pgSz w:w="11906" w:h="16838"/>
      <w:pgMar w:top="993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5AFA"/>
    <w:multiLevelType w:val="multilevel"/>
    <w:tmpl w:val="DA0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56B67"/>
    <w:multiLevelType w:val="hybridMultilevel"/>
    <w:tmpl w:val="C7382292"/>
    <w:lvl w:ilvl="0" w:tplc="BBBE1A94">
      <w:start w:val="1"/>
      <w:numFmt w:val="decimal"/>
      <w:lvlText w:val="%1."/>
      <w:lvlJc w:val="left"/>
      <w:pPr>
        <w:ind w:left="7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E365C89"/>
    <w:multiLevelType w:val="hybridMultilevel"/>
    <w:tmpl w:val="09BA7F92"/>
    <w:lvl w:ilvl="0" w:tplc="5FAA6CD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D35F2"/>
    <w:multiLevelType w:val="hybridMultilevel"/>
    <w:tmpl w:val="0CA8E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A3661"/>
    <w:multiLevelType w:val="hybridMultilevel"/>
    <w:tmpl w:val="595A619A"/>
    <w:lvl w:ilvl="0" w:tplc="D3FE35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03B1"/>
    <w:multiLevelType w:val="hybridMultilevel"/>
    <w:tmpl w:val="5DDA0702"/>
    <w:lvl w:ilvl="0" w:tplc="648A9C1C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C3FEE"/>
    <w:multiLevelType w:val="hybridMultilevel"/>
    <w:tmpl w:val="78E0CFA8"/>
    <w:lvl w:ilvl="0" w:tplc="E8BAD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D51C75"/>
    <w:multiLevelType w:val="hybridMultilevel"/>
    <w:tmpl w:val="47CE0FB0"/>
    <w:lvl w:ilvl="0" w:tplc="3E78D4A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D7F80"/>
    <w:multiLevelType w:val="hybridMultilevel"/>
    <w:tmpl w:val="0BA8A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104366">
    <w:abstractNumId w:val="8"/>
  </w:num>
  <w:num w:numId="2" w16cid:durableId="1761372510">
    <w:abstractNumId w:val="1"/>
  </w:num>
  <w:num w:numId="3" w16cid:durableId="1983922287">
    <w:abstractNumId w:val="4"/>
  </w:num>
  <w:num w:numId="4" w16cid:durableId="816336997">
    <w:abstractNumId w:val="7"/>
  </w:num>
  <w:num w:numId="5" w16cid:durableId="2101829770">
    <w:abstractNumId w:val="5"/>
  </w:num>
  <w:num w:numId="6" w16cid:durableId="102194000">
    <w:abstractNumId w:val="6"/>
  </w:num>
  <w:num w:numId="7" w16cid:durableId="1456217145">
    <w:abstractNumId w:val="0"/>
  </w:num>
  <w:num w:numId="8" w16cid:durableId="1378238862">
    <w:abstractNumId w:val="2"/>
  </w:num>
  <w:num w:numId="9" w16cid:durableId="1135096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D34"/>
    <w:rsid w:val="000058E6"/>
    <w:rsid w:val="000075ED"/>
    <w:rsid w:val="000411D8"/>
    <w:rsid w:val="000421EC"/>
    <w:rsid w:val="00046F0C"/>
    <w:rsid w:val="00081BEF"/>
    <w:rsid w:val="000A4898"/>
    <w:rsid w:val="000C042C"/>
    <w:rsid w:val="000C09C3"/>
    <w:rsid w:val="000C4778"/>
    <w:rsid w:val="000D1791"/>
    <w:rsid w:val="000E1F42"/>
    <w:rsid w:val="000F03A7"/>
    <w:rsid w:val="000F1719"/>
    <w:rsid w:val="00100034"/>
    <w:rsid w:val="00111DD1"/>
    <w:rsid w:val="00127B68"/>
    <w:rsid w:val="001662FC"/>
    <w:rsid w:val="001A015B"/>
    <w:rsid w:val="001A32D8"/>
    <w:rsid w:val="001B5A61"/>
    <w:rsid w:val="001D059B"/>
    <w:rsid w:val="001D26D3"/>
    <w:rsid w:val="001E4E6C"/>
    <w:rsid w:val="001E5ECC"/>
    <w:rsid w:val="001F0E02"/>
    <w:rsid w:val="001F17CF"/>
    <w:rsid w:val="00214A18"/>
    <w:rsid w:val="00221DCC"/>
    <w:rsid w:val="00243742"/>
    <w:rsid w:val="00245264"/>
    <w:rsid w:val="00251CCA"/>
    <w:rsid w:val="00253150"/>
    <w:rsid w:val="00253824"/>
    <w:rsid w:val="0025736E"/>
    <w:rsid w:val="00264C4A"/>
    <w:rsid w:val="002A1454"/>
    <w:rsid w:val="002A6AF7"/>
    <w:rsid w:val="002A6C96"/>
    <w:rsid w:val="002D7447"/>
    <w:rsid w:val="002E5C89"/>
    <w:rsid w:val="002F5A19"/>
    <w:rsid w:val="002F7B81"/>
    <w:rsid w:val="00304039"/>
    <w:rsid w:val="00311022"/>
    <w:rsid w:val="0032164D"/>
    <w:rsid w:val="00323E2E"/>
    <w:rsid w:val="0034206D"/>
    <w:rsid w:val="00344EC9"/>
    <w:rsid w:val="0035721B"/>
    <w:rsid w:val="00367E2C"/>
    <w:rsid w:val="003744E8"/>
    <w:rsid w:val="0037664A"/>
    <w:rsid w:val="003A68C8"/>
    <w:rsid w:val="003A7CBA"/>
    <w:rsid w:val="003B3971"/>
    <w:rsid w:val="003D4557"/>
    <w:rsid w:val="003E58A6"/>
    <w:rsid w:val="003F0C2B"/>
    <w:rsid w:val="003F603B"/>
    <w:rsid w:val="00400E0C"/>
    <w:rsid w:val="00411E32"/>
    <w:rsid w:val="00412A05"/>
    <w:rsid w:val="00421D49"/>
    <w:rsid w:val="0042353B"/>
    <w:rsid w:val="00432553"/>
    <w:rsid w:val="004368C5"/>
    <w:rsid w:val="00440A1C"/>
    <w:rsid w:val="004440F1"/>
    <w:rsid w:val="00451F6E"/>
    <w:rsid w:val="004540D9"/>
    <w:rsid w:val="004552FE"/>
    <w:rsid w:val="00455F26"/>
    <w:rsid w:val="004610EA"/>
    <w:rsid w:val="00461FE5"/>
    <w:rsid w:val="00483225"/>
    <w:rsid w:val="00485A6A"/>
    <w:rsid w:val="00487715"/>
    <w:rsid w:val="004A51FA"/>
    <w:rsid w:val="004B21B5"/>
    <w:rsid w:val="004C1842"/>
    <w:rsid w:val="004D2C3F"/>
    <w:rsid w:val="004D451F"/>
    <w:rsid w:val="004D537F"/>
    <w:rsid w:val="004D53A6"/>
    <w:rsid w:val="004E742E"/>
    <w:rsid w:val="004F2D32"/>
    <w:rsid w:val="004F4F0D"/>
    <w:rsid w:val="004F60EA"/>
    <w:rsid w:val="005047EF"/>
    <w:rsid w:val="0051576D"/>
    <w:rsid w:val="00515CBF"/>
    <w:rsid w:val="005321A6"/>
    <w:rsid w:val="00537D34"/>
    <w:rsid w:val="005634B2"/>
    <w:rsid w:val="00564136"/>
    <w:rsid w:val="00596988"/>
    <w:rsid w:val="005A053B"/>
    <w:rsid w:val="005C683E"/>
    <w:rsid w:val="005D5E30"/>
    <w:rsid w:val="00611DEA"/>
    <w:rsid w:val="0062615D"/>
    <w:rsid w:val="00650256"/>
    <w:rsid w:val="00662D10"/>
    <w:rsid w:val="006B4101"/>
    <w:rsid w:val="006B5F68"/>
    <w:rsid w:val="006C60F9"/>
    <w:rsid w:val="006F5170"/>
    <w:rsid w:val="006F5361"/>
    <w:rsid w:val="00706B97"/>
    <w:rsid w:val="00707E3E"/>
    <w:rsid w:val="007507E0"/>
    <w:rsid w:val="00752BF0"/>
    <w:rsid w:val="007533AF"/>
    <w:rsid w:val="0076276A"/>
    <w:rsid w:val="007664B2"/>
    <w:rsid w:val="00776771"/>
    <w:rsid w:val="0077706C"/>
    <w:rsid w:val="00794A2C"/>
    <w:rsid w:val="007A19EF"/>
    <w:rsid w:val="007C3B4E"/>
    <w:rsid w:val="007C4057"/>
    <w:rsid w:val="007D5907"/>
    <w:rsid w:val="008062EE"/>
    <w:rsid w:val="008418DC"/>
    <w:rsid w:val="008549FA"/>
    <w:rsid w:val="00867E11"/>
    <w:rsid w:val="00872EA7"/>
    <w:rsid w:val="00895B36"/>
    <w:rsid w:val="00897C84"/>
    <w:rsid w:val="008B7D14"/>
    <w:rsid w:val="008C0605"/>
    <w:rsid w:val="008C79DA"/>
    <w:rsid w:val="008D0A77"/>
    <w:rsid w:val="008E1724"/>
    <w:rsid w:val="008E22DF"/>
    <w:rsid w:val="008F4A74"/>
    <w:rsid w:val="00904931"/>
    <w:rsid w:val="00916D10"/>
    <w:rsid w:val="00921611"/>
    <w:rsid w:val="00927769"/>
    <w:rsid w:val="00946EF1"/>
    <w:rsid w:val="00963534"/>
    <w:rsid w:val="0096395A"/>
    <w:rsid w:val="0096695C"/>
    <w:rsid w:val="00985DFD"/>
    <w:rsid w:val="00987EC4"/>
    <w:rsid w:val="009A064C"/>
    <w:rsid w:val="009B27A8"/>
    <w:rsid w:val="009D1076"/>
    <w:rsid w:val="009D3EF6"/>
    <w:rsid w:val="00A05E40"/>
    <w:rsid w:val="00A11CBB"/>
    <w:rsid w:val="00A15B46"/>
    <w:rsid w:val="00A249CE"/>
    <w:rsid w:val="00A2626E"/>
    <w:rsid w:val="00A2695B"/>
    <w:rsid w:val="00A27252"/>
    <w:rsid w:val="00A3467C"/>
    <w:rsid w:val="00A37B93"/>
    <w:rsid w:val="00A4641B"/>
    <w:rsid w:val="00A509E3"/>
    <w:rsid w:val="00A52292"/>
    <w:rsid w:val="00A65D5F"/>
    <w:rsid w:val="00A74201"/>
    <w:rsid w:val="00A84F85"/>
    <w:rsid w:val="00A96597"/>
    <w:rsid w:val="00AA0529"/>
    <w:rsid w:val="00AB610A"/>
    <w:rsid w:val="00AC5511"/>
    <w:rsid w:val="00AE25C0"/>
    <w:rsid w:val="00AF4AEB"/>
    <w:rsid w:val="00B001D4"/>
    <w:rsid w:val="00B1194E"/>
    <w:rsid w:val="00B5448A"/>
    <w:rsid w:val="00B56154"/>
    <w:rsid w:val="00B83F7C"/>
    <w:rsid w:val="00B93219"/>
    <w:rsid w:val="00B933F0"/>
    <w:rsid w:val="00BB4E6D"/>
    <w:rsid w:val="00BC2D06"/>
    <w:rsid w:val="00BE1D22"/>
    <w:rsid w:val="00BE6BE6"/>
    <w:rsid w:val="00BE7020"/>
    <w:rsid w:val="00C21BE7"/>
    <w:rsid w:val="00C23535"/>
    <w:rsid w:val="00C54360"/>
    <w:rsid w:val="00C55CA0"/>
    <w:rsid w:val="00C861E0"/>
    <w:rsid w:val="00C94CAF"/>
    <w:rsid w:val="00C95E3E"/>
    <w:rsid w:val="00CC3A5B"/>
    <w:rsid w:val="00CC4511"/>
    <w:rsid w:val="00CC7F62"/>
    <w:rsid w:val="00CE6983"/>
    <w:rsid w:val="00D00BBD"/>
    <w:rsid w:val="00D21566"/>
    <w:rsid w:val="00D221C6"/>
    <w:rsid w:val="00D25358"/>
    <w:rsid w:val="00D409EF"/>
    <w:rsid w:val="00D74743"/>
    <w:rsid w:val="00DA3ADF"/>
    <w:rsid w:val="00DC2568"/>
    <w:rsid w:val="00DC48DB"/>
    <w:rsid w:val="00DC7CA1"/>
    <w:rsid w:val="00DF7BD2"/>
    <w:rsid w:val="00E00490"/>
    <w:rsid w:val="00E10DB7"/>
    <w:rsid w:val="00E25E6A"/>
    <w:rsid w:val="00E27993"/>
    <w:rsid w:val="00E40199"/>
    <w:rsid w:val="00E732B4"/>
    <w:rsid w:val="00E94C81"/>
    <w:rsid w:val="00EA7951"/>
    <w:rsid w:val="00EB0B58"/>
    <w:rsid w:val="00EB5F19"/>
    <w:rsid w:val="00EC0D20"/>
    <w:rsid w:val="00ED270D"/>
    <w:rsid w:val="00EF1FC6"/>
    <w:rsid w:val="00F2085F"/>
    <w:rsid w:val="00F302B9"/>
    <w:rsid w:val="00F757D9"/>
    <w:rsid w:val="00F853E3"/>
    <w:rsid w:val="00F97F7B"/>
    <w:rsid w:val="00FA7F17"/>
    <w:rsid w:val="00FC111A"/>
    <w:rsid w:val="00FC5933"/>
    <w:rsid w:val="00FD2B06"/>
    <w:rsid w:val="00FD2FEB"/>
    <w:rsid w:val="00FD640A"/>
    <w:rsid w:val="00FD7114"/>
    <w:rsid w:val="00FE2089"/>
    <w:rsid w:val="00FE6EF2"/>
    <w:rsid w:val="00FF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558D7"/>
  <w15:chartTrackingRefBased/>
  <w15:docId w15:val="{B972A433-7425-4649-A4A0-0A670C27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D3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37D3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7D3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537D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022"/>
    <w:pPr>
      <w:ind w:left="720"/>
      <w:contextualSpacing/>
    </w:pPr>
    <w:rPr>
      <w:rFonts w:eastAsia="Calibri"/>
      <w:lang w:eastAsia="en-US"/>
    </w:rPr>
  </w:style>
  <w:style w:type="table" w:styleId="a7">
    <w:name w:val="Table Grid"/>
    <w:basedOn w:val="a1"/>
    <w:uiPriority w:val="59"/>
    <w:rsid w:val="000058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aliases w:val="No Spacing,мой рабочий,норма,No Spacing1,свой,14 TNR,МОЙ СТИЛЬ,Без интервала11,Елжан,Без интеБез интервала,Алия,ТекстОтчета,без интервала,исполнитель,No Spacing11,Без интервала111,Без интерваль,Clips Body"/>
    <w:link w:val="a9"/>
    <w:uiPriority w:val="1"/>
    <w:qFormat/>
    <w:rsid w:val="00963534"/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F53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F5361"/>
    <w:rPr>
      <w:rFonts w:ascii="Courier New" w:eastAsia="Times New Roman" w:hAnsi="Courier New" w:cs="Courier New"/>
    </w:rPr>
  </w:style>
  <w:style w:type="character" w:customStyle="1" w:styleId="y2iqfc">
    <w:name w:val="y2iqfc"/>
    <w:rsid w:val="006F5361"/>
  </w:style>
  <w:style w:type="character" w:customStyle="1" w:styleId="a9">
    <w:name w:val="Без интервала Знак"/>
    <w:aliases w:val="No Spacing Знак,мой рабочий Знак,норма Знак,No Spacing1 Знак,свой Знак,14 TNR Знак,МОЙ СТИЛЬ Знак,Без интервала11 Знак,Елжан Знак,Без интеБез интервала Знак,Алия Знак,ТекстОтчета Знак,без интервала Знак,исполнитель Знак"/>
    <w:link w:val="a8"/>
    <w:uiPriority w:val="1"/>
    <w:locked/>
    <w:rsid w:val="00A15B4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nline.zakon.kz/Document/?doc_id=39539342" TargetMode="External"/><Relationship Id="rId18" Type="http://schemas.openxmlformats.org/officeDocument/2006/relationships/hyperlink" Target="http://online.zakon.kz/Document/?doc_id=39539342" TargetMode="External"/><Relationship Id="rId26" Type="http://schemas.openxmlformats.org/officeDocument/2006/relationships/hyperlink" Target="http://online.zakon.kz/Document/?doc_id=39539342" TargetMode="External"/><Relationship Id="rId3" Type="http://schemas.openxmlformats.org/officeDocument/2006/relationships/styles" Target="styles.xml"/><Relationship Id="rId21" Type="http://schemas.openxmlformats.org/officeDocument/2006/relationships/hyperlink" Target="http://online.zakon.kz/Document/?doc_id=3953934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online.zakon.kz/Document/?doc_id=39539342" TargetMode="External"/><Relationship Id="rId12" Type="http://schemas.openxmlformats.org/officeDocument/2006/relationships/hyperlink" Target="http://online.zakon.kz/Document/?doc_id=39539342" TargetMode="External"/><Relationship Id="rId17" Type="http://schemas.openxmlformats.org/officeDocument/2006/relationships/hyperlink" Target="http://online.zakon.kz/Document/?doc_id=39539342" TargetMode="External"/><Relationship Id="rId25" Type="http://schemas.openxmlformats.org/officeDocument/2006/relationships/hyperlink" Target="http://online.zakon.kz/Document/?doc_id=39539342" TargetMode="External"/><Relationship Id="rId33" Type="http://schemas.openxmlformats.org/officeDocument/2006/relationships/hyperlink" Target="http://online.zakon.kz/Document/?doc_id=395393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nline.zakon.kz/Document/?doc_id=39539342" TargetMode="External"/><Relationship Id="rId20" Type="http://schemas.openxmlformats.org/officeDocument/2006/relationships/hyperlink" Target="http://online.zakon.kz/Document/?doc_id=39539342" TargetMode="External"/><Relationship Id="rId29" Type="http://schemas.openxmlformats.org/officeDocument/2006/relationships/hyperlink" Target="http://online.zakon.kz/Document/?doc_id=3953934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online.zakon.kz/Document/?doc_id=39539342" TargetMode="External"/><Relationship Id="rId11" Type="http://schemas.openxmlformats.org/officeDocument/2006/relationships/hyperlink" Target="http://online.zakon.kz/Document/?doc_id=39539342" TargetMode="External"/><Relationship Id="rId24" Type="http://schemas.openxmlformats.org/officeDocument/2006/relationships/hyperlink" Target="http://online.zakon.kz/Document/?doc_id=39539342" TargetMode="External"/><Relationship Id="rId32" Type="http://schemas.openxmlformats.org/officeDocument/2006/relationships/hyperlink" Target="http://online.zakon.kz/Document/?doc_id=395393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nline.zakon.kz/Document/?doc_id=39539342" TargetMode="External"/><Relationship Id="rId23" Type="http://schemas.openxmlformats.org/officeDocument/2006/relationships/hyperlink" Target="http://online.zakon.kz/Document/?doc_id=39539342" TargetMode="External"/><Relationship Id="rId28" Type="http://schemas.openxmlformats.org/officeDocument/2006/relationships/hyperlink" Target="http://online.zakon.kz/Document/?doc_id=39539342" TargetMode="External"/><Relationship Id="rId10" Type="http://schemas.openxmlformats.org/officeDocument/2006/relationships/hyperlink" Target="http://online.zakon.kz/Document/?doc_id=39539342" TargetMode="External"/><Relationship Id="rId19" Type="http://schemas.openxmlformats.org/officeDocument/2006/relationships/hyperlink" Target="http://online.zakon.kz/Document/?doc_id=39539342" TargetMode="External"/><Relationship Id="rId31" Type="http://schemas.openxmlformats.org/officeDocument/2006/relationships/hyperlink" Target="http://online.zakon.kz/Document/?doc_id=395393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nline.zakon.kz/Document/?doc_id=39539342" TargetMode="External"/><Relationship Id="rId14" Type="http://schemas.openxmlformats.org/officeDocument/2006/relationships/hyperlink" Target="http://online.zakon.kz/Document/?doc_id=39539342" TargetMode="External"/><Relationship Id="rId22" Type="http://schemas.openxmlformats.org/officeDocument/2006/relationships/hyperlink" Target="http://online.zakon.kz/Document/?doc_id=39539342" TargetMode="External"/><Relationship Id="rId27" Type="http://schemas.openxmlformats.org/officeDocument/2006/relationships/hyperlink" Target="http://online.zakon.kz/Document/?doc_id=39539342" TargetMode="External"/><Relationship Id="rId30" Type="http://schemas.openxmlformats.org/officeDocument/2006/relationships/hyperlink" Target="http://online.zakon.kz/Document/?doc_id=39539342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online.zakon.kz/Document/?doc_id=395393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EDE03-0FC5-4C33-87F6-15E8C12A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Huawei</cp:lastModifiedBy>
  <cp:revision>4</cp:revision>
  <cp:lastPrinted>2016-08-15T10:32:00Z</cp:lastPrinted>
  <dcterms:created xsi:type="dcterms:W3CDTF">2026-06-02T11:22:00Z</dcterms:created>
  <dcterms:modified xsi:type="dcterms:W3CDTF">2026-09-07T11:01:00Z</dcterms:modified>
</cp:coreProperties>
</file>