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AFDA65">
      <w:pPr>
        <w:jc w:val="center"/>
        <w:rPr>
          <w:b/>
        </w:rPr>
      </w:pPr>
      <w:bookmarkStart w:id="0" w:name="_GoBack"/>
      <w:bookmarkEnd w:id="0"/>
      <w:r>
        <w:rPr>
          <w:b/>
        </w:rPr>
        <w:t>Техническая спецификация</w:t>
      </w:r>
    </w:p>
    <w:p w14:paraId="3C62D7FC">
      <w:pPr>
        <w:jc w:val="center"/>
        <w:rPr>
          <w:b/>
        </w:rPr>
      </w:pPr>
      <w:r>
        <w:rPr>
          <w:b/>
        </w:rPr>
        <w:t>на работыпо техническому обслуживанию, ремонту и обновлению компьютерного оборудования и орг. техники</w:t>
      </w:r>
    </w:p>
    <w:p w14:paraId="71B9A2B1">
      <w:pPr>
        <w:jc w:val="center"/>
        <w:rPr>
          <w:b/>
        </w:rPr>
      </w:pPr>
    </w:p>
    <w:p w14:paraId="607AFFFA">
      <w:pPr>
        <w:pStyle w:val="11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center"/>
        <w:outlineLvl w:val="0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Общее положение</w:t>
      </w:r>
    </w:p>
    <w:p w14:paraId="48FB64DA">
      <w:pPr>
        <w:ind w:firstLine="360"/>
        <w:jc w:val="both"/>
      </w:pPr>
      <w:r>
        <w:t>Настоящая Техническая спецификация является основополагающим документом, устанавливающим требования к работам, услугампо техническому обслуживанию, ремонту и обновлению компьютерного оборудования и орг. техники</w:t>
      </w:r>
    </w:p>
    <w:p w14:paraId="2B914FB6">
      <w:pPr>
        <w:pStyle w:val="11"/>
        <w:shd w:val="clear" w:color="auto" w:fill="FFFFFF"/>
        <w:spacing w:before="0" w:beforeAutospacing="0" w:after="0" w:afterAutospacing="0" w:line="276" w:lineRule="auto"/>
        <w:ind w:firstLine="426"/>
        <w:jc w:val="both"/>
        <w:outlineLvl w:val="1"/>
      </w:pPr>
      <w:r>
        <w:rPr>
          <w:u w:val="single"/>
          <w:lang w:val="kk-KZ"/>
        </w:rPr>
        <w:t>С</w:t>
      </w:r>
      <w:r>
        <w:rPr>
          <w:b/>
        </w:rPr>
        <w:t>рок оказания услуг, работ:</w:t>
      </w:r>
      <w:r>
        <w:t xml:space="preserve"> с момента подписания договора до 31.12.2024 г. </w:t>
      </w:r>
    </w:p>
    <w:p w14:paraId="35B3C72C">
      <w:pPr>
        <w:pStyle w:val="11"/>
        <w:shd w:val="clear" w:color="auto" w:fill="FFFFFF"/>
        <w:spacing w:before="0" w:beforeAutospacing="0" w:after="0" w:afterAutospacing="0" w:line="276" w:lineRule="auto"/>
        <w:ind w:firstLine="426"/>
        <w:jc w:val="both"/>
        <w:outlineLvl w:val="1"/>
        <w:rPr>
          <w:b/>
          <w:bCs/>
        </w:rPr>
      </w:pPr>
      <w:r>
        <w:rPr>
          <w:rFonts w:eastAsia="Calibri"/>
          <w:b/>
          <w:lang w:eastAsia="en-US"/>
        </w:rPr>
        <w:t>Работа, услуга включает в себя:</w:t>
      </w:r>
      <w:r>
        <w:rPr>
          <w:b/>
        </w:rPr>
        <w:t>по техническому обслуживанию, ремонту и обновлению компьютерного оборудования и орг.техники.</w:t>
      </w:r>
    </w:p>
    <w:p w14:paraId="7DA264F3">
      <w:pPr>
        <w:pStyle w:val="11"/>
        <w:shd w:val="clear" w:color="auto" w:fill="FFFFFF"/>
        <w:spacing w:before="0" w:beforeAutospacing="0" w:after="0" w:afterAutospacing="0" w:line="276" w:lineRule="auto"/>
        <w:ind w:firstLine="426"/>
        <w:jc w:val="both"/>
        <w:outlineLvl w:val="1"/>
        <w:rPr>
          <w:b/>
          <w:bCs/>
        </w:rPr>
      </w:pPr>
    </w:p>
    <w:p w14:paraId="13700DE9">
      <w:pPr>
        <w:ind w:firstLine="360"/>
        <w:jc w:val="both"/>
        <w:rPr>
          <w:b/>
          <w:bCs/>
        </w:rPr>
      </w:pPr>
      <w:r>
        <w:rPr>
          <w:b/>
          <w:bCs/>
        </w:rPr>
        <w:t>Оплата производится по факту оказания услуг, выполнения работ и предоставлению акта выполненных работ.</w:t>
      </w:r>
    </w:p>
    <w:p w14:paraId="78A1829C">
      <w:pPr>
        <w:ind w:firstLine="360"/>
        <w:jc w:val="both"/>
        <w:rPr>
          <w:b/>
          <w:bCs/>
        </w:rPr>
      </w:pPr>
      <w:r>
        <w:rPr>
          <w:lang w:bidi="ar-EG"/>
        </w:rPr>
        <w:t>(</w:t>
      </w:r>
      <w:r>
        <w:t xml:space="preserve">В соответствии с Постановлением Правительства РК № 832 от 20.12.2016, установка и применение на компьютерах Заказчика программных или аппаратных средств удаленного управления </w:t>
      </w:r>
      <w:r>
        <w:rPr>
          <w:b/>
          <w:bCs/>
        </w:rPr>
        <w:t>ЗАПРЕЩЕНЫ</w:t>
      </w:r>
      <w:r>
        <w:rPr>
          <w:lang w:bidi="ar-EG"/>
        </w:rPr>
        <w:t>);</w:t>
      </w:r>
    </w:p>
    <w:p w14:paraId="1DFEC9AF">
      <w:pPr>
        <w:ind w:firstLine="360"/>
        <w:jc w:val="both"/>
        <w:rPr>
          <w:b/>
          <w:bCs/>
        </w:rPr>
      </w:pPr>
    </w:p>
    <w:p w14:paraId="4D1C1855">
      <w:pPr>
        <w:pStyle w:val="11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center"/>
        <w:outlineLvl w:val="0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Требования для надлежащего оказания услуг, выполнения работ</w:t>
      </w:r>
    </w:p>
    <w:p w14:paraId="27190960">
      <w:pPr>
        <w:pStyle w:val="11"/>
        <w:shd w:val="clear" w:color="auto" w:fill="FFFFFF"/>
        <w:spacing w:before="0" w:beforeAutospacing="0" w:after="0" w:afterAutospacing="0" w:line="276" w:lineRule="auto"/>
        <w:outlineLvl w:val="0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Поставщик обязано обеспечить:</w:t>
      </w:r>
    </w:p>
    <w:p w14:paraId="785F2138">
      <w:pPr>
        <w:pStyle w:val="17"/>
        <w:numPr>
          <w:ilvl w:val="0"/>
          <w:numId w:val="2"/>
        </w:numPr>
        <w:jc w:val="both"/>
      </w:pPr>
      <w:r>
        <w:t>Оперативное пребываниев течение</w:t>
      </w:r>
      <w:r>
        <w:rPr>
          <w:lang w:val="kk-KZ"/>
        </w:rPr>
        <w:t>3 часа</w:t>
      </w:r>
      <w:r>
        <w:t xml:space="preserve">не менее 1 программно-технического специалиста для устранения технических перебоев компьютерного оборудования Заказчика.Максимальный срок решения оперативных задач, поставленных Заказчиком – </w:t>
      </w:r>
      <w:r>
        <w:rPr>
          <w:lang w:val="kk-KZ"/>
        </w:rPr>
        <w:t>2</w:t>
      </w:r>
      <w:r>
        <w:t xml:space="preserve"> час с момента постановки задачи.</w:t>
      </w:r>
    </w:p>
    <w:p w14:paraId="4218F9CC">
      <w:pPr>
        <w:pStyle w:val="17"/>
        <w:numPr>
          <w:ilvl w:val="0"/>
          <w:numId w:val="2"/>
        </w:numPr>
        <w:shd w:val="clear" w:color="auto" w:fill="FFFFFF"/>
        <w:spacing w:line="276" w:lineRule="auto"/>
        <w:outlineLvl w:val="0"/>
      </w:pPr>
      <w:r>
        <w:t>Наличие не менее одного специалиста для оказания консультационных услуг по всем техническим вопросам эксплуатации оборудования, программного обеспечения, государственных порталов и рационального использования расходных материалов.</w:t>
      </w:r>
    </w:p>
    <w:p w14:paraId="65048DD9">
      <w:pPr>
        <w:pStyle w:val="17"/>
        <w:numPr>
          <w:ilvl w:val="0"/>
          <w:numId w:val="3"/>
        </w:numPr>
        <w:jc w:val="both"/>
      </w:pPr>
      <w:r>
        <w:t>Абонентское и техническое обслуживание компьютерной техники (компьютера, принтера, ноутбуки, ксероксы, локальная сеть, серверы, сетевое оборудование и оборудование Интернет) в количестве не менее 3</w:t>
      </w:r>
      <w:r>
        <w:rPr>
          <w:lang w:val="kk-KZ"/>
        </w:rPr>
        <w:t>0</w:t>
      </w:r>
      <w:r>
        <w:t xml:space="preserve"> единиц в течение 2023 года.Наличие собственного оборудования и мощностей для ремонта, тестирования, настройки серверного,компьютерного, сетевого оборудования и оргтехники;</w:t>
      </w:r>
    </w:p>
    <w:p w14:paraId="0CA5A3BD">
      <w:pPr>
        <w:pStyle w:val="17"/>
        <w:numPr>
          <w:ilvl w:val="0"/>
          <w:numId w:val="3"/>
        </w:numPr>
        <w:jc w:val="both"/>
      </w:pPr>
      <w:r>
        <w:t>Выполнение профилактических работ производится в соответствии с техническим регламентом и сервисной документацией производителя оборудования.</w:t>
      </w:r>
    </w:p>
    <w:p w14:paraId="66A0445D">
      <w:pPr>
        <w:pStyle w:val="17"/>
        <w:numPr>
          <w:ilvl w:val="0"/>
          <w:numId w:val="3"/>
        </w:numPr>
      </w:pPr>
      <w:r>
        <w:t xml:space="preserve">Услуги по ремонту и обновлению оборудования оказываются по месту размещения оборудования на территории Заказчика. </w:t>
      </w:r>
    </w:p>
    <w:p w14:paraId="5AAEDB19">
      <w:pPr>
        <w:pStyle w:val="17"/>
        <w:numPr>
          <w:ilvl w:val="0"/>
          <w:numId w:val="3"/>
        </w:numPr>
        <w:jc w:val="both"/>
      </w:pPr>
      <w:r>
        <w:t>Возможность вызова программно–технического специалиста в нерабочее время.</w:t>
      </w:r>
    </w:p>
    <w:p w14:paraId="30676840">
      <w:pPr>
        <w:pStyle w:val="17"/>
        <w:numPr>
          <w:ilvl w:val="0"/>
          <w:numId w:val="3"/>
        </w:numPr>
        <w:jc w:val="both"/>
      </w:pPr>
      <w:r>
        <w:t>Предоставить способ связи (электронная почта, мобильный телефон, факс, или мессенджер) для передачи заявок на оказание услуг по заправке.</w:t>
      </w:r>
      <w:r>
        <w:rPr>
          <w:b/>
          <w:bCs/>
        </w:rPr>
        <w:t xml:space="preserve">  Обеспечить оперативное реагирование и доступность Сервисного центра с понедельника по пятницу с 9:</w:t>
      </w:r>
      <w:r>
        <w:rPr>
          <w:b/>
          <w:bCs/>
          <w:lang w:val="kk-KZ"/>
        </w:rPr>
        <w:t>30</w:t>
      </w:r>
      <w:r>
        <w:rPr>
          <w:b/>
          <w:bCs/>
        </w:rPr>
        <w:t xml:space="preserve"> до 18:30 по местному времени.</w:t>
      </w:r>
    </w:p>
    <w:p w14:paraId="7B346223">
      <w:pPr>
        <w:pStyle w:val="17"/>
        <w:numPr>
          <w:ilvl w:val="0"/>
          <w:numId w:val="4"/>
        </w:numPr>
        <w:ind w:left="0" w:firstLine="1069"/>
      </w:pPr>
    </w:p>
    <w:p w14:paraId="58AA46CA">
      <w:pPr>
        <w:pStyle w:val="11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Действия Поставщика при оказании услуги, выполнении работы включают:</w:t>
      </w:r>
    </w:p>
    <w:p w14:paraId="10A6DD0E">
      <w:pPr>
        <w:pStyle w:val="17"/>
        <w:numPr>
          <w:ilvl w:val="0"/>
          <w:numId w:val="2"/>
        </w:numPr>
      </w:pPr>
      <w:r>
        <w:t>Полная автоматическая очистка рабочих компьютеров в обеденный перерыв с 1</w:t>
      </w:r>
      <w:r>
        <w:rPr>
          <w:lang w:val="kk-KZ"/>
        </w:rPr>
        <w:t>2</w:t>
      </w:r>
      <w:r>
        <w:t>:</w:t>
      </w:r>
      <w:r>
        <w:rPr>
          <w:lang w:val="kk-KZ"/>
        </w:rPr>
        <w:t>30</w:t>
      </w:r>
      <w:r>
        <w:t xml:space="preserve"> до 14:00</w:t>
      </w:r>
      <w:r>
        <w:br w:type="textWrapping"/>
      </w:r>
      <w:r>
        <w:t>(лечение от вирусов, установка и обновление лицензионных Антивирусов).</w:t>
      </w:r>
    </w:p>
    <w:p w14:paraId="773AD546">
      <w:pPr>
        <w:pStyle w:val="17"/>
        <w:numPr>
          <w:ilvl w:val="0"/>
          <w:numId w:val="2"/>
        </w:numPr>
      </w:pPr>
      <w:r>
        <w:t>Установка, настройка, обновления программ (лицензированного ПО).</w:t>
      </w:r>
    </w:p>
    <w:p w14:paraId="202C6191">
      <w:pPr>
        <w:pStyle w:val="17"/>
        <w:numPr>
          <w:ilvl w:val="0"/>
          <w:numId w:val="2"/>
        </w:numPr>
      </w:pPr>
      <w:r>
        <w:t>Оптимизация рабочих мест.Настройка отказоустойчивости систем.Оптимизация восстановления данных в случаях сбоев систем.</w:t>
      </w:r>
    </w:p>
    <w:p w14:paraId="48F10348">
      <w:pPr>
        <w:pStyle w:val="17"/>
        <w:numPr>
          <w:ilvl w:val="0"/>
          <w:numId w:val="2"/>
        </w:numPr>
      </w:pPr>
      <w:r>
        <w:t>Очистка (обдув) всех компьютеров от пыли (один раз в год).</w:t>
      </w:r>
    </w:p>
    <w:p w14:paraId="5716EEA3">
      <w:pPr>
        <w:pStyle w:val="17"/>
        <w:numPr>
          <w:ilvl w:val="0"/>
          <w:numId w:val="2"/>
        </w:numPr>
      </w:pPr>
      <w:r>
        <w:t>Настройка операционной системы, установка недостающих драйверов устройств (Windows 7/10)</w:t>
      </w:r>
    </w:p>
    <w:p w14:paraId="06AA5990">
      <w:pPr>
        <w:ind w:left="709" w:firstLine="0"/>
      </w:pPr>
      <w:r>
        <w:t>Установка налоговых программ, программ для деятельности ГУ, ЭЦП(в том числе Ipgo.kz, «ИИС ЦОН АРМГО, E-XALIK, Е-Кызмет, Настройка Единой системы электронного документа оборота государственных органов РК и прочих)</w:t>
      </w:r>
    </w:p>
    <w:p w14:paraId="16BBBAE4">
      <w:pPr>
        <w:pStyle w:val="17"/>
        <w:numPr>
          <w:ilvl w:val="0"/>
          <w:numId w:val="2"/>
        </w:numPr>
      </w:pPr>
      <w:r>
        <w:t>Организация системы защиты от несанкционированного проникновения из сети Интернет (Firewall)</w:t>
      </w:r>
    </w:p>
    <w:p w14:paraId="53B729CD">
      <w:pPr>
        <w:pStyle w:val="17"/>
        <w:numPr>
          <w:ilvl w:val="0"/>
          <w:numId w:val="2"/>
        </w:numPr>
      </w:pPr>
      <w:r>
        <w:t>Подключение дополнительных компьютеров к сети, и настройка необходимого программного обеспечения</w:t>
      </w:r>
    </w:p>
    <w:p w14:paraId="03DEE813">
      <w:pPr>
        <w:pStyle w:val="17"/>
        <w:numPr>
          <w:ilvl w:val="0"/>
          <w:numId w:val="2"/>
        </w:numPr>
      </w:pPr>
      <w:r>
        <w:t>Поддержание и расширение локальной сети. Принятие мер по улучшению безопасности сети. Обслуживание активного сетевого оборудования</w:t>
      </w:r>
    </w:p>
    <w:p w14:paraId="4421741C">
      <w:pPr>
        <w:pStyle w:val="17"/>
        <w:numPr>
          <w:ilvl w:val="0"/>
          <w:numId w:val="2"/>
        </w:numPr>
      </w:pPr>
      <w:r>
        <w:t>Обеспечение полного взаимодействиядля всех компьютеров в локальной сети управления с индивидуальной привязкой портов и политик безопасности.Настройка и поддержка служб маршрутизации</w:t>
      </w:r>
    </w:p>
    <w:p w14:paraId="251F06DF">
      <w:pPr>
        <w:pStyle w:val="17"/>
        <w:numPr>
          <w:ilvl w:val="0"/>
          <w:numId w:val="2"/>
        </w:numPr>
      </w:pPr>
      <w:r>
        <w:t>Техническое обслуживание компьютерной и оргтехники, поддержка техники в рабочем состоянии.</w:t>
      </w:r>
    </w:p>
    <w:p w14:paraId="12EFBC55">
      <w:pPr>
        <w:pStyle w:val="17"/>
        <w:numPr>
          <w:ilvl w:val="0"/>
          <w:numId w:val="2"/>
        </w:numPr>
      </w:pPr>
      <w:r>
        <w:t>Осуществлять постоянный мониторинг за состоянием и работоспособностью внутренней информационной сети ГУ, серверов и прочих узловых элементов.</w:t>
      </w:r>
    </w:p>
    <w:p w14:paraId="4AED657C">
      <w:pPr>
        <w:pStyle w:val="17"/>
        <w:numPr>
          <w:ilvl w:val="0"/>
          <w:numId w:val="2"/>
        </w:numPr>
      </w:pPr>
      <w:r>
        <w:t>При обнаружении или при сообщении о неисправности обслуживающая организация должна немедленно приступить к ее устранению.</w:t>
      </w:r>
    </w:p>
    <w:p w14:paraId="61C1EB3E">
      <w:pPr>
        <w:pStyle w:val="17"/>
        <w:numPr>
          <w:ilvl w:val="0"/>
          <w:numId w:val="2"/>
        </w:numPr>
      </w:pPr>
      <w:r>
        <w:t>Принятие мер по защите систем от несанкционированного доступа (Информационная безопасность),</w:t>
      </w:r>
    </w:p>
    <w:p w14:paraId="691EBF96">
      <w:pPr>
        <w:pStyle w:val="17"/>
        <w:numPr>
          <w:ilvl w:val="0"/>
          <w:numId w:val="2"/>
        </w:numPr>
        <w:shd w:val="clear" w:color="auto" w:fill="FFFFFF"/>
        <w:spacing w:line="276" w:lineRule="auto"/>
        <w:outlineLvl w:val="0"/>
      </w:pPr>
      <w:r>
        <w:t>Установка антивирусной системы безопасности и обеспечение обновления антивирусных, без использования интернет-трафика.</w:t>
      </w:r>
    </w:p>
    <w:p w14:paraId="3FEB7540">
      <w:pPr>
        <w:pStyle w:val="17"/>
        <w:numPr>
          <w:ilvl w:val="0"/>
          <w:numId w:val="2"/>
        </w:numPr>
        <w:shd w:val="clear" w:color="auto" w:fill="FFFFFF"/>
        <w:spacing w:line="276" w:lineRule="auto"/>
        <w:outlineLvl w:val="0"/>
      </w:pPr>
      <w:r>
        <w:t>Оказание консультационных услуг по всем техническим вопросам эксплуатации оборудования, программного обеспечения, государственных порталов и рационального использования расходных материалов.</w:t>
      </w:r>
    </w:p>
    <w:p w14:paraId="792E81A6">
      <w:pPr>
        <w:pStyle w:val="17"/>
        <w:numPr>
          <w:ilvl w:val="0"/>
          <w:numId w:val="2"/>
        </w:numPr>
        <w:shd w:val="clear" w:color="auto" w:fill="FFFFFF"/>
        <w:spacing w:line="276" w:lineRule="auto"/>
        <w:outlineLvl w:val="0"/>
      </w:pPr>
      <w:r>
        <w:t>Прочие работы связанные с оптимизацией, возобновлением работы,  ремонтом, обновлением и улучшением компьютерных средств и устройств Заказчика.</w:t>
      </w:r>
    </w:p>
    <w:p w14:paraId="0ABEF24A">
      <w:pPr>
        <w:pStyle w:val="17"/>
        <w:numPr>
          <w:ilvl w:val="0"/>
          <w:numId w:val="2"/>
        </w:numPr>
        <w:shd w:val="clear" w:color="auto" w:fill="FFFFFF"/>
        <w:spacing w:line="276" w:lineRule="auto"/>
        <w:outlineLvl w:val="0"/>
      </w:pPr>
      <w:r>
        <w:t>Все расходные материалы, запасные части для техники (произведенные при ремонте и обслуживании) производятся за счет поставщика.</w:t>
      </w:r>
    </w:p>
    <w:p w14:paraId="1154BDAE">
      <w:pPr>
        <w:pStyle w:val="11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outlineLvl w:val="1"/>
        <w:rPr>
          <w:rFonts w:eastAsia="Calibri"/>
          <w:b/>
          <w:sz w:val="18"/>
          <w:szCs w:val="18"/>
          <w:lang w:eastAsia="en-US"/>
        </w:rPr>
      </w:pPr>
      <w:r>
        <w:rPr>
          <w:rFonts w:eastAsia="Calibri"/>
          <w:b/>
          <w:sz w:val="18"/>
          <w:szCs w:val="18"/>
          <w:lang w:eastAsia="en-US"/>
        </w:rPr>
        <w:t>Техническое обслуживание и ремонт  принтеров и копировальной техники:</w:t>
      </w:r>
    </w:p>
    <w:p w14:paraId="68ACF070">
      <w:pPr>
        <w:pStyle w:val="11"/>
        <w:shd w:val="clear" w:color="auto" w:fill="FFFFFF"/>
        <w:spacing w:before="0" w:beforeAutospacing="0" w:after="0" w:afterAutospacing="0" w:line="276" w:lineRule="auto"/>
        <w:jc w:val="both"/>
        <w:outlineLvl w:val="1"/>
        <w:rPr>
          <w:rFonts w:eastAsia="Calibri"/>
          <w:b/>
          <w:sz w:val="18"/>
          <w:szCs w:val="18"/>
          <w:lang w:eastAsia="en-US"/>
        </w:rPr>
      </w:pPr>
    </w:p>
    <w:p w14:paraId="0ED12295">
      <w:pPr>
        <w:pStyle w:val="11"/>
        <w:shd w:val="clear" w:color="auto" w:fill="FFFFFF"/>
        <w:spacing w:before="0" w:beforeAutospacing="0" w:after="0" w:afterAutospacing="0" w:line="276" w:lineRule="auto"/>
        <w:jc w:val="both"/>
        <w:outlineLvl w:val="1"/>
        <w:rPr>
          <w:rFonts w:eastAsia="Calibri"/>
          <w:b/>
          <w:sz w:val="18"/>
          <w:szCs w:val="18"/>
          <w:lang w:eastAsia="en-US"/>
        </w:rPr>
      </w:pPr>
    </w:p>
    <w:p w14:paraId="7259788C">
      <w:pPr>
        <w:pStyle w:val="11"/>
        <w:shd w:val="clear" w:color="auto" w:fill="FFFFFF"/>
        <w:spacing w:before="0" w:beforeAutospacing="0" w:after="0" w:afterAutospacing="0" w:line="276" w:lineRule="auto"/>
        <w:jc w:val="both"/>
        <w:outlineLvl w:val="1"/>
        <w:rPr>
          <w:rFonts w:eastAsia="Calibri"/>
          <w:b/>
          <w:sz w:val="18"/>
          <w:szCs w:val="18"/>
          <w:lang w:eastAsia="en-US"/>
        </w:rPr>
      </w:pPr>
    </w:p>
    <w:p w14:paraId="03DFE60D">
      <w:pPr>
        <w:pStyle w:val="11"/>
        <w:shd w:val="clear" w:color="auto" w:fill="FFFFFF"/>
        <w:spacing w:before="0" w:beforeAutospacing="0" w:after="0" w:afterAutospacing="0" w:line="276" w:lineRule="auto"/>
        <w:jc w:val="both"/>
        <w:outlineLvl w:val="1"/>
        <w:rPr>
          <w:rFonts w:eastAsia="Calibri"/>
          <w:b/>
          <w:sz w:val="18"/>
          <w:szCs w:val="18"/>
          <w:lang w:eastAsia="en-US"/>
        </w:rPr>
      </w:pPr>
    </w:p>
    <w:tbl>
      <w:tblPr>
        <w:tblStyle w:val="4"/>
        <w:tblW w:w="9639" w:type="dxa"/>
        <w:tblInd w:w="817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5670"/>
        <w:gridCol w:w="1134"/>
        <w:gridCol w:w="2126"/>
      </w:tblGrid>
      <w:tr w14:paraId="0416A2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F4E77">
            <w:pPr>
              <w:ind w:firstLine="0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№ п\п</w:t>
            </w:r>
          </w:p>
        </w:tc>
        <w:tc>
          <w:tcPr>
            <w:tcW w:w="5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399521">
            <w:pPr>
              <w:ind w:firstLine="0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Наименование работ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BFD81A">
            <w:pPr>
              <w:ind w:firstLine="0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Ед.изм.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44BFF4">
            <w:pPr>
              <w:ind w:firstLine="0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</w:tr>
      <w:tr w14:paraId="634205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E46932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8532278">
            <w:pPr>
              <w:ind w:firstLine="0"/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Ремонт лазерного МФУ А4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2CB9FE2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55457E4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14:paraId="45B464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FF10AD7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EB42D0E">
            <w:pPr>
              <w:ind w:firstLine="0"/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Моноблок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384976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C55AE4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kk-KZ" w:eastAsia="ru-RU"/>
              </w:rPr>
              <w:t>3</w:t>
            </w:r>
          </w:p>
        </w:tc>
      </w:tr>
      <w:tr w14:paraId="4C2F85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492B27F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8C92864">
            <w:pPr>
              <w:ind w:firstLine="0"/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Ремонт компьютеров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101F85D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69F9BB2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14:paraId="05AB9A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D28EDEE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A473CC0">
            <w:pPr>
              <w:ind w:firstLine="0"/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Ремонт лазерного принтера А4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7E63AC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C6729D7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14:paraId="38D132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D898F86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A7F3DF7">
            <w:pPr>
              <w:ind w:firstLine="0"/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Ноутбук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808A65D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272A8E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1 </w:t>
            </w:r>
          </w:p>
        </w:tc>
      </w:tr>
      <w:tr w14:paraId="0B0E37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665D4E6">
            <w:pPr>
              <w:ind w:firstLine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1562803">
            <w:pPr>
              <w:ind w:firstLine="0"/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79125F4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36DDFD8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14:paraId="4E393C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D9247E">
            <w:pPr>
              <w:ind w:firstLine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EB2927">
            <w:pPr>
              <w:ind w:firstLine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B9697F">
            <w:pPr>
              <w:ind w:firstLine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8D7E76">
            <w:pPr>
              <w:ind w:firstLine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14:paraId="17FC2F25">
      <w:pPr>
        <w:pStyle w:val="17"/>
        <w:shd w:val="clear" w:color="auto" w:fill="FFFFFF"/>
        <w:spacing w:line="276" w:lineRule="auto"/>
        <w:ind w:firstLine="0"/>
        <w:outlineLvl w:val="0"/>
      </w:pPr>
    </w:p>
    <w:p w14:paraId="33FFFDC4">
      <w:pPr>
        <w:jc w:val="both"/>
      </w:pPr>
    </w:p>
    <w:p w14:paraId="0453B4EF">
      <w:pPr>
        <w:jc w:val="both"/>
        <w:rPr>
          <w:lang w:val="kk-KZ"/>
        </w:rPr>
      </w:pPr>
    </w:p>
    <w:p w14:paraId="74F166A1">
      <w:pPr>
        <w:jc w:val="both"/>
        <w:rPr>
          <w:sz w:val="20"/>
          <w:szCs w:val="20"/>
          <w:lang w:val="kk-KZ"/>
        </w:rPr>
      </w:pPr>
    </w:p>
    <w:p w14:paraId="075C8114">
      <w:pPr>
        <w:jc w:val="both"/>
        <w:rPr>
          <w:sz w:val="20"/>
          <w:szCs w:val="20"/>
          <w:lang w:val="kk-KZ"/>
        </w:rPr>
      </w:pPr>
    </w:p>
    <w:p w14:paraId="03FBBC05">
      <w:pPr>
        <w:jc w:val="both"/>
        <w:rPr>
          <w:sz w:val="20"/>
          <w:szCs w:val="20"/>
          <w:lang w:val="kk-KZ"/>
        </w:rPr>
      </w:pPr>
    </w:p>
    <w:p w14:paraId="3D8EEE8E">
      <w:pPr>
        <w:jc w:val="both"/>
        <w:rPr>
          <w:sz w:val="20"/>
          <w:szCs w:val="20"/>
          <w:lang w:val="kk-KZ"/>
        </w:rPr>
      </w:pPr>
    </w:p>
    <w:p w14:paraId="192B392D">
      <w:pPr>
        <w:jc w:val="both"/>
        <w:rPr>
          <w:sz w:val="20"/>
          <w:szCs w:val="20"/>
          <w:lang w:val="kk-KZ"/>
        </w:rPr>
      </w:pPr>
    </w:p>
    <w:p w14:paraId="1CE26314">
      <w:pPr>
        <w:jc w:val="both"/>
        <w:rPr>
          <w:sz w:val="20"/>
          <w:szCs w:val="20"/>
          <w:lang w:val="kk-KZ"/>
        </w:rPr>
      </w:pPr>
    </w:p>
    <w:p w14:paraId="40EA3923">
      <w:pPr>
        <w:jc w:val="both"/>
        <w:rPr>
          <w:sz w:val="20"/>
          <w:szCs w:val="20"/>
          <w:lang w:val="kk-KZ"/>
        </w:rPr>
      </w:pPr>
    </w:p>
    <w:p w14:paraId="320B69AD">
      <w:pPr>
        <w:jc w:val="both"/>
        <w:rPr>
          <w:sz w:val="20"/>
          <w:szCs w:val="20"/>
          <w:lang w:val="kk-KZ"/>
        </w:rPr>
      </w:pPr>
    </w:p>
    <w:p w14:paraId="4669FC38">
      <w:pPr>
        <w:jc w:val="both"/>
        <w:rPr>
          <w:sz w:val="20"/>
          <w:szCs w:val="20"/>
          <w:lang w:val="kk-KZ"/>
        </w:rPr>
      </w:pPr>
    </w:p>
    <w:p w14:paraId="53A6A608">
      <w:pPr>
        <w:jc w:val="both"/>
        <w:rPr>
          <w:sz w:val="20"/>
          <w:szCs w:val="20"/>
          <w:lang w:val="kk-KZ"/>
        </w:rPr>
      </w:pPr>
    </w:p>
    <w:p w14:paraId="74C24EC1">
      <w:pPr>
        <w:jc w:val="both"/>
        <w:rPr>
          <w:sz w:val="20"/>
          <w:szCs w:val="20"/>
          <w:lang w:val="kk-KZ"/>
        </w:rPr>
      </w:pPr>
    </w:p>
    <w:p w14:paraId="2D79478B">
      <w:pPr>
        <w:jc w:val="both"/>
        <w:rPr>
          <w:sz w:val="20"/>
          <w:szCs w:val="20"/>
          <w:lang w:val="kk-KZ"/>
        </w:rPr>
      </w:pPr>
    </w:p>
    <w:p w14:paraId="5DC7BD39">
      <w:pPr>
        <w:jc w:val="both"/>
        <w:rPr>
          <w:sz w:val="20"/>
          <w:szCs w:val="20"/>
          <w:lang w:val="kk-KZ"/>
        </w:rPr>
      </w:pPr>
    </w:p>
    <w:p w14:paraId="639512FA">
      <w:pPr>
        <w:jc w:val="both"/>
        <w:rPr>
          <w:sz w:val="20"/>
          <w:szCs w:val="20"/>
          <w:lang w:val="kk-KZ"/>
        </w:rPr>
      </w:pPr>
    </w:p>
    <w:p w14:paraId="74E0DEBE">
      <w:pPr>
        <w:jc w:val="both"/>
        <w:rPr>
          <w:sz w:val="20"/>
          <w:szCs w:val="20"/>
          <w:lang w:val="kk-KZ"/>
        </w:rPr>
      </w:pPr>
    </w:p>
    <w:p w14:paraId="290C2F8C">
      <w:pPr>
        <w:jc w:val="both"/>
        <w:rPr>
          <w:sz w:val="20"/>
          <w:szCs w:val="20"/>
          <w:lang w:val="kk-KZ"/>
        </w:rPr>
      </w:pPr>
    </w:p>
    <w:p w14:paraId="594AD995">
      <w:pPr>
        <w:jc w:val="both"/>
        <w:rPr>
          <w:sz w:val="20"/>
          <w:szCs w:val="20"/>
          <w:lang w:val="kk-KZ"/>
        </w:rPr>
      </w:pPr>
    </w:p>
    <w:p w14:paraId="64038B74">
      <w:pPr>
        <w:jc w:val="both"/>
        <w:rPr>
          <w:sz w:val="20"/>
          <w:szCs w:val="20"/>
          <w:lang w:val="kk-KZ"/>
        </w:rPr>
      </w:pPr>
    </w:p>
    <w:p w14:paraId="4FC43967">
      <w:pPr>
        <w:jc w:val="both"/>
        <w:rPr>
          <w:sz w:val="20"/>
          <w:szCs w:val="20"/>
          <w:lang w:val="kk-KZ"/>
        </w:rPr>
      </w:pPr>
    </w:p>
    <w:sectPr>
      <w:headerReference r:id="rId5" w:type="default"/>
      <w:footerReference r:id="rId6" w:type="default"/>
      <w:footerReference r:id="rId7" w:type="even"/>
      <w:pgSz w:w="11906" w:h="16838"/>
      <w:pgMar w:top="720" w:right="720" w:bottom="720" w:left="72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A39ED9">
    <w:pPr>
      <w:pStyle w:val="1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843645">
    <w:pPr>
      <w:pStyle w:val="10"/>
      <w:framePr w:wrap="around" w:vAnchor="text" w:hAnchor="margin" w:xAlign="right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 w14:paraId="69637C1C">
    <w:pPr>
      <w:pStyle w:val="1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F7B13E">
    <w:pPr>
      <w:pStyle w:val="8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A877C7"/>
    <w:multiLevelType w:val="multilevel"/>
    <w:tmpl w:val="28A877C7"/>
    <w:lvl w:ilvl="0" w:tentative="0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39DF70E0"/>
    <w:multiLevelType w:val="multilevel"/>
    <w:tmpl w:val="39DF70E0"/>
    <w:lvl w:ilvl="0" w:tentative="0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507E4393"/>
    <w:multiLevelType w:val="multilevel"/>
    <w:tmpl w:val="507E4393"/>
    <w:lvl w:ilvl="0" w:tentative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0085D35"/>
    <w:multiLevelType w:val="multilevel"/>
    <w:tmpl w:val="60085D35"/>
    <w:lvl w:ilvl="0" w:tentative="0">
      <w:start w:val="1"/>
      <w:numFmt w:val="bullet"/>
      <w:lvlText w:val="-"/>
      <w:lvlJc w:val="left"/>
      <w:pPr>
        <w:ind w:left="1353" w:hanging="360"/>
      </w:pPr>
      <w:rPr>
        <w:rFonts w:hint="default" w:ascii="Times New Roman" w:hAnsi="Times New Roman" w:cs="Times New Roman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DD1"/>
    <w:rsid w:val="0000104A"/>
    <w:rsid w:val="000730DF"/>
    <w:rsid w:val="000735E7"/>
    <w:rsid w:val="000744E7"/>
    <w:rsid w:val="00091DA3"/>
    <w:rsid w:val="000950BA"/>
    <w:rsid w:val="000B2898"/>
    <w:rsid w:val="000B3A43"/>
    <w:rsid w:val="000B5B46"/>
    <w:rsid w:val="000B745B"/>
    <w:rsid w:val="000C3B0A"/>
    <w:rsid w:val="000C4385"/>
    <w:rsid w:val="000D4D79"/>
    <w:rsid w:val="000F6192"/>
    <w:rsid w:val="000F760F"/>
    <w:rsid w:val="00111E6D"/>
    <w:rsid w:val="00116548"/>
    <w:rsid w:val="00136C6C"/>
    <w:rsid w:val="001714A9"/>
    <w:rsid w:val="0017356D"/>
    <w:rsid w:val="00174F49"/>
    <w:rsid w:val="001867FB"/>
    <w:rsid w:val="00197FFB"/>
    <w:rsid w:val="001A1FAB"/>
    <w:rsid w:val="001A46CE"/>
    <w:rsid w:val="001C2E9E"/>
    <w:rsid w:val="001D015C"/>
    <w:rsid w:val="001D3E2C"/>
    <w:rsid w:val="00200B88"/>
    <w:rsid w:val="0021330C"/>
    <w:rsid w:val="00231FD5"/>
    <w:rsid w:val="002436D8"/>
    <w:rsid w:val="002469BD"/>
    <w:rsid w:val="00276BF2"/>
    <w:rsid w:val="002945B8"/>
    <w:rsid w:val="002A6426"/>
    <w:rsid w:val="002B25A9"/>
    <w:rsid w:val="002C5DAF"/>
    <w:rsid w:val="002D3B01"/>
    <w:rsid w:val="00313D9D"/>
    <w:rsid w:val="003225CF"/>
    <w:rsid w:val="00325419"/>
    <w:rsid w:val="00330DE2"/>
    <w:rsid w:val="00351DC4"/>
    <w:rsid w:val="00396B59"/>
    <w:rsid w:val="003A579E"/>
    <w:rsid w:val="003C106F"/>
    <w:rsid w:val="003C2928"/>
    <w:rsid w:val="003C5DB1"/>
    <w:rsid w:val="003E01F6"/>
    <w:rsid w:val="003F2EDF"/>
    <w:rsid w:val="003F426B"/>
    <w:rsid w:val="003F5C4F"/>
    <w:rsid w:val="003F5F7E"/>
    <w:rsid w:val="00403C20"/>
    <w:rsid w:val="00403DC6"/>
    <w:rsid w:val="00404E38"/>
    <w:rsid w:val="00433CCD"/>
    <w:rsid w:val="00435D1D"/>
    <w:rsid w:val="0046209B"/>
    <w:rsid w:val="00464054"/>
    <w:rsid w:val="00472B3F"/>
    <w:rsid w:val="00484DB0"/>
    <w:rsid w:val="0048534A"/>
    <w:rsid w:val="004854A9"/>
    <w:rsid w:val="00495AF5"/>
    <w:rsid w:val="004A4833"/>
    <w:rsid w:val="004D75BF"/>
    <w:rsid w:val="004F0629"/>
    <w:rsid w:val="005033F3"/>
    <w:rsid w:val="00526B31"/>
    <w:rsid w:val="005321EE"/>
    <w:rsid w:val="005407FD"/>
    <w:rsid w:val="0054169B"/>
    <w:rsid w:val="0054453A"/>
    <w:rsid w:val="00551B67"/>
    <w:rsid w:val="005568FF"/>
    <w:rsid w:val="00567E9E"/>
    <w:rsid w:val="00574022"/>
    <w:rsid w:val="00575275"/>
    <w:rsid w:val="005770BF"/>
    <w:rsid w:val="00590069"/>
    <w:rsid w:val="005D0BBF"/>
    <w:rsid w:val="005D27BC"/>
    <w:rsid w:val="005F309B"/>
    <w:rsid w:val="00604BF0"/>
    <w:rsid w:val="006076A2"/>
    <w:rsid w:val="006200A5"/>
    <w:rsid w:val="00620589"/>
    <w:rsid w:val="006219C7"/>
    <w:rsid w:val="00627962"/>
    <w:rsid w:val="00641707"/>
    <w:rsid w:val="006511C7"/>
    <w:rsid w:val="0066002E"/>
    <w:rsid w:val="0067644F"/>
    <w:rsid w:val="00690C42"/>
    <w:rsid w:val="0069355B"/>
    <w:rsid w:val="006A6E6C"/>
    <w:rsid w:val="006D1552"/>
    <w:rsid w:val="006E54D2"/>
    <w:rsid w:val="006F555D"/>
    <w:rsid w:val="00705A6D"/>
    <w:rsid w:val="00722F02"/>
    <w:rsid w:val="00744217"/>
    <w:rsid w:val="0074593D"/>
    <w:rsid w:val="00747272"/>
    <w:rsid w:val="00750DB7"/>
    <w:rsid w:val="00751A85"/>
    <w:rsid w:val="00762342"/>
    <w:rsid w:val="007756A3"/>
    <w:rsid w:val="00781307"/>
    <w:rsid w:val="00797993"/>
    <w:rsid w:val="007A717F"/>
    <w:rsid w:val="007B03AA"/>
    <w:rsid w:val="007C0DD1"/>
    <w:rsid w:val="00812EB3"/>
    <w:rsid w:val="00813D11"/>
    <w:rsid w:val="008205A3"/>
    <w:rsid w:val="00822D85"/>
    <w:rsid w:val="00833D60"/>
    <w:rsid w:val="00842AF5"/>
    <w:rsid w:val="00857965"/>
    <w:rsid w:val="00873BAA"/>
    <w:rsid w:val="00873EC3"/>
    <w:rsid w:val="00880882"/>
    <w:rsid w:val="00882F8C"/>
    <w:rsid w:val="0089300E"/>
    <w:rsid w:val="008955B9"/>
    <w:rsid w:val="008B4D0D"/>
    <w:rsid w:val="008B5A84"/>
    <w:rsid w:val="008C3374"/>
    <w:rsid w:val="008C589A"/>
    <w:rsid w:val="008C71DB"/>
    <w:rsid w:val="008E076D"/>
    <w:rsid w:val="00902488"/>
    <w:rsid w:val="00915783"/>
    <w:rsid w:val="00931B1B"/>
    <w:rsid w:val="00931E94"/>
    <w:rsid w:val="0095018F"/>
    <w:rsid w:val="00950531"/>
    <w:rsid w:val="00986300"/>
    <w:rsid w:val="00986A3F"/>
    <w:rsid w:val="00990735"/>
    <w:rsid w:val="009908BB"/>
    <w:rsid w:val="00991A1E"/>
    <w:rsid w:val="00996AD2"/>
    <w:rsid w:val="009A2AD3"/>
    <w:rsid w:val="009B1B0E"/>
    <w:rsid w:val="009B1BB4"/>
    <w:rsid w:val="009B7820"/>
    <w:rsid w:val="009C6C6E"/>
    <w:rsid w:val="009E7A9B"/>
    <w:rsid w:val="009F2C20"/>
    <w:rsid w:val="00A0345E"/>
    <w:rsid w:val="00A06070"/>
    <w:rsid w:val="00A15C4E"/>
    <w:rsid w:val="00A3153C"/>
    <w:rsid w:val="00A31E2A"/>
    <w:rsid w:val="00A33572"/>
    <w:rsid w:val="00A464C5"/>
    <w:rsid w:val="00A5020B"/>
    <w:rsid w:val="00A64D03"/>
    <w:rsid w:val="00A675F9"/>
    <w:rsid w:val="00A77A1E"/>
    <w:rsid w:val="00A77C06"/>
    <w:rsid w:val="00A819D2"/>
    <w:rsid w:val="00A9246B"/>
    <w:rsid w:val="00A95A85"/>
    <w:rsid w:val="00AA6C91"/>
    <w:rsid w:val="00AC0EFD"/>
    <w:rsid w:val="00AD1E69"/>
    <w:rsid w:val="00AE235F"/>
    <w:rsid w:val="00AF4528"/>
    <w:rsid w:val="00B101D9"/>
    <w:rsid w:val="00B154A1"/>
    <w:rsid w:val="00B37E01"/>
    <w:rsid w:val="00B47DE3"/>
    <w:rsid w:val="00B669E4"/>
    <w:rsid w:val="00B67D8D"/>
    <w:rsid w:val="00B70D89"/>
    <w:rsid w:val="00B72B96"/>
    <w:rsid w:val="00B804DB"/>
    <w:rsid w:val="00B8301D"/>
    <w:rsid w:val="00B877B0"/>
    <w:rsid w:val="00BD454C"/>
    <w:rsid w:val="00BE44F9"/>
    <w:rsid w:val="00BF18D1"/>
    <w:rsid w:val="00BF3268"/>
    <w:rsid w:val="00BF60F5"/>
    <w:rsid w:val="00BF78DE"/>
    <w:rsid w:val="00C17CE8"/>
    <w:rsid w:val="00C56F3E"/>
    <w:rsid w:val="00C639A9"/>
    <w:rsid w:val="00C702A2"/>
    <w:rsid w:val="00C82656"/>
    <w:rsid w:val="00C83AA4"/>
    <w:rsid w:val="00C8526E"/>
    <w:rsid w:val="00C8676B"/>
    <w:rsid w:val="00C871CD"/>
    <w:rsid w:val="00C96C8A"/>
    <w:rsid w:val="00CC2F9C"/>
    <w:rsid w:val="00D00BED"/>
    <w:rsid w:val="00D136CC"/>
    <w:rsid w:val="00D26791"/>
    <w:rsid w:val="00D363FA"/>
    <w:rsid w:val="00D47C1C"/>
    <w:rsid w:val="00D66508"/>
    <w:rsid w:val="00D75D33"/>
    <w:rsid w:val="00D84D2E"/>
    <w:rsid w:val="00D92B32"/>
    <w:rsid w:val="00D936B1"/>
    <w:rsid w:val="00DB0560"/>
    <w:rsid w:val="00DB2440"/>
    <w:rsid w:val="00DB7766"/>
    <w:rsid w:val="00DC1C6E"/>
    <w:rsid w:val="00DC30AA"/>
    <w:rsid w:val="00DF16C8"/>
    <w:rsid w:val="00DF5605"/>
    <w:rsid w:val="00E17F22"/>
    <w:rsid w:val="00E3322E"/>
    <w:rsid w:val="00E404DC"/>
    <w:rsid w:val="00E66026"/>
    <w:rsid w:val="00E71586"/>
    <w:rsid w:val="00E7339B"/>
    <w:rsid w:val="00E817DB"/>
    <w:rsid w:val="00EB01CC"/>
    <w:rsid w:val="00EB167F"/>
    <w:rsid w:val="00EC4D86"/>
    <w:rsid w:val="00EF1664"/>
    <w:rsid w:val="00EF7786"/>
    <w:rsid w:val="00F433B6"/>
    <w:rsid w:val="00F469B1"/>
    <w:rsid w:val="00F47EC7"/>
    <w:rsid w:val="00F51445"/>
    <w:rsid w:val="00F53751"/>
    <w:rsid w:val="00F5747D"/>
    <w:rsid w:val="00F627BC"/>
    <w:rsid w:val="00F63984"/>
    <w:rsid w:val="00F72349"/>
    <w:rsid w:val="00F73FB1"/>
    <w:rsid w:val="00F80AB0"/>
    <w:rsid w:val="00F92167"/>
    <w:rsid w:val="00F93BB9"/>
    <w:rsid w:val="00F950B2"/>
    <w:rsid w:val="00FB1BB6"/>
    <w:rsid w:val="00FB248B"/>
    <w:rsid w:val="00FB7055"/>
    <w:rsid w:val="00FC0189"/>
    <w:rsid w:val="00FD2A3E"/>
    <w:rsid w:val="00FD3D1A"/>
    <w:rsid w:val="00FE324C"/>
    <w:rsid w:val="00FE7EC5"/>
    <w:rsid w:val="0C8D55E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0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  <w:ind w:firstLine="709"/>
    </w:pPr>
    <w:rPr>
      <w:rFonts w:ascii="Times New Roman" w:hAnsi="Times New Roman" w:cs="Times New Roman" w:eastAsiaTheme="minorHAnsi"/>
      <w:sz w:val="24"/>
      <w:szCs w:val="24"/>
      <w:lang w:val="ru-RU" w:eastAsia="en-US" w:bidi="ar-SA"/>
    </w:rPr>
  </w:style>
  <w:style w:type="paragraph" w:styleId="2">
    <w:name w:val="heading 1"/>
    <w:basedOn w:val="1"/>
    <w:link w:val="18"/>
    <w:qFormat/>
    <w:uiPriority w:val="9"/>
    <w:pPr>
      <w:spacing w:before="100" w:beforeAutospacing="1" w:after="100" w:afterAutospacing="1"/>
      <w:ind w:firstLine="0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page number"/>
    <w:basedOn w:val="3"/>
    <w:qFormat/>
    <w:uiPriority w:val="0"/>
  </w:style>
  <w:style w:type="paragraph" w:styleId="7">
    <w:name w:val="Balloon Text"/>
    <w:basedOn w:val="1"/>
    <w:link w:val="20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8">
    <w:name w:val="header"/>
    <w:basedOn w:val="1"/>
    <w:link w:val="15"/>
    <w:unhideWhenUsed/>
    <w:uiPriority w:val="99"/>
    <w:pPr>
      <w:tabs>
        <w:tab w:val="center" w:pos="4677"/>
        <w:tab w:val="right" w:pos="9355"/>
      </w:tabs>
    </w:pPr>
  </w:style>
  <w:style w:type="paragraph" w:styleId="9">
    <w:name w:val="Body Text"/>
    <w:basedOn w:val="1"/>
    <w:link w:val="13"/>
    <w:uiPriority w:val="0"/>
    <w:pPr>
      <w:ind w:firstLine="0"/>
      <w:jc w:val="both"/>
    </w:pPr>
    <w:rPr>
      <w:rFonts w:eastAsia="Times New Roman"/>
      <w:lang w:eastAsia="ru-RU"/>
    </w:rPr>
  </w:style>
  <w:style w:type="paragraph" w:styleId="10">
    <w:name w:val="footer"/>
    <w:basedOn w:val="1"/>
    <w:link w:val="16"/>
    <w:unhideWhenUsed/>
    <w:uiPriority w:val="0"/>
    <w:pPr>
      <w:tabs>
        <w:tab w:val="center" w:pos="4677"/>
        <w:tab w:val="right" w:pos="9355"/>
      </w:tabs>
    </w:pPr>
  </w:style>
  <w:style w:type="paragraph" w:styleId="11">
    <w:name w:val="Normal (Web)"/>
    <w:basedOn w:val="1"/>
    <w:unhideWhenUsed/>
    <w:qFormat/>
    <w:uiPriority w:val="0"/>
    <w:pPr>
      <w:spacing w:before="100" w:beforeAutospacing="1" w:after="100" w:afterAutospacing="1"/>
      <w:ind w:firstLine="0"/>
    </w:pPr>
    <w:rPr>
      <w:rFonts w:eastAsia="Times New Roman"/>
      <w:lang w:eastAsia="ru-RU"/>
    </w:rPr>
  </w:style>
  <w:style w:type="table" w:styleId="12">
    <w:name w:val="Table Grid"/>
    <w:basedOn w:val="4"/>
    <w:uiPriority w:val="0"/>
    <w:pPr>
      <w:spacing w:after="0" w:line="240" w:lineRule="auto"/>
      <w:ind w:firstLine="709"/>
    </w:pPr>
    <w:rPr>
      <w:rFonts w:ascii="Times New Roman" w:hAnsi="Times New Roman" w:cs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Основной текст Знак"/>
    <w:basedOn w:val="3"/>
    <w:link w:val="9"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4">
    <w:name w:val="Обычный1"/>
    <w:qFormat/>
    <w:uiPriority w:val="0"/>
    <w:pPr>
      <w:widowControl w:val="0"/>
      <w:snapToGrid w:val="0"/>
      <w:spacing w:after="0" w:line="240" w:lineRule="auto"/>
    </w:pPr>
    <w:rPr>
      <w:rFonts w:ascii="Courier New" w:hAnsi="Courier New" w:eastAsia="Times New Roman" w:cs="Times New Roman"/>
      <w:sz w:val="20"/>
      <w:szCs w:val="20"/>
      <w:lang w:val="ru-RU" w:eastAsia="ru-RU" w:bidi="ar-SA"/>
    </w:rPr>
  </w:style>
  <w:style w:type="character" w:customStyle="1" w:styleId="15">
    <w:name w:val="Верхний колонтитул Знак"/>
    <w:basedOn w:val="3"/>
    <w:link w:val="8"/>
    <w:qFormat/>
    <w:uiPriority w:val="99"/>
    <w:rPr>
      <w:rFonts w:ascii="Times New Roman" w:hAnsi="Times New Roman" w:cs="Times New Roman"/>
      <w:sz w:val="24"/>
      <w:szCs w:val="24"/>
    </w:rPr>
  </w:style>
  <w:style w:type="character" w:customStyle="1" w:styleId="16">
    <w:name w:val="Нижний колонтитул Знак"/>
    <w:basedOn w:val="3"/>
    <w:link w:val="10"/>
    <w:uiPriority w:val="0"/>
    <w:rPr>
      <w:rFonts w:ascii="Times New Roman" w:hAnsi="Times New Roman" w:cs="Times New Roman"/>
      <w:sz w:val="24"/>
      <w:szCs w:val="24"/>
    </w:rPr>
  </w:style>
  <w:style w:type="paragraph" w:styleId="17">
    <w:name w:val="List Paragraph"/>
    <w:basedOn w:val="1"/>
    <w:qFormat/>
    <w:uiPriority w:val="34"/>
    <w:pPr>
      <w:ind w:left="720"/>
      <w:contextualSpacing/>
    </w:pPr>
  </w:style>
  <w:style w:type="character" w:customStyle="1" w:styleId="18">
    <w:name w:val="Заголовок 1 Знак"/>
    <w:basedOn w:val="3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19">
    <w:name w:val="apple-converted-space"/>
    <w:basedOn w:val="3"/>
    <w:uiPriority w:val="0"/>
  </w:style>
  <w:style w:type="character" w:customStyle="1" w:styleId="20">
    <w:name w:val="Текст выноски Знак"/>
    <w:basedOn w:val="3"/>
    <w:link w:val="7"/>
    <w:semiHidden/>
    <w:uiPriority w:val="99"/>
    <w:rPr>
      <w:rFonts w:ascii="Tahoma" w:hAnsi="Tahoma" w:cs="Tahoma"/>
      <w:sz w:val="16"/>
      <w:szCs w:val="16"/>
    </w:rPr>
  </w:style>
  <w:style w:type="table" w:customStyle="1" w:styleId="21">
    <w:name w:val="Table Normal1"/>
    <w:semiHidden/>
    <w:unhideWhenUsed/>
    <w:qFormat/>
    <w:uiPriority w:val="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2">
    <w:name w:val="Table Paragraph"/>
    <w:basedOn w:val="1"/>
    <w:qFormat/>
    <w:uiPriority w:val="1"/>
    <w:pPr>
      <w:widowControl w:val="0"/>
      <w:autoSpaceDE w:val="0"/>
      <w:autoSpaceDN w:val="0"/>
      <w:ind w:firstLine="0"/>
    </w:pPr>
    <w:rPr>
      <w:rFonts w:eastAsia="Times New Roman"/>
      <w:sz w:val="22"/>
      <w:szCs w:val="22"/>
      <w:lang w:eastAsia="ru-RU" w:bidi="ru-RU"/>
    </w:rPr>
  </w:style>
  <w:style w:type="character" w:customStyle="1" w:styleId="23">
    <w:name w:val="posthilit"/>
    <w:basedOn w:val="3"/>
    <w:qFormat/>
    <w:uiPriority w:val="0"/>
  </w:style>
  <w:style w:type="paragraph" w:styleId="24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25">
    <w:name w:val="button2-text"/>
    <w:basedOn w:val="3"/>
    <w:uiPriority w:val="0"/>
  </w:style>
  <w:style w:type="paragraph" w:customStyle="1" w:styleId="26">
    <w:name w:val="HTML Top of Form"/>
    <w:basedOn w:val="1"/>
    <w:next w:val="1"/>
    <w:link w:val="27"/>
    <w:semiHidden/>
    <w:unhideWhenUsed/>
    <w:qFormat/>
    <w:uiPriority w:val="99"/>
    <w:pPr>
      <w:pBdr>
        <w:bottom w:val="single" w:color="auto" w:sz="6" w:space="1"/>
      </w:pBdr>
      <w:ind w:firstLine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customStyle="1" w:styleId="27">
    <w:name w:val="z-Начало формы Знак"/>
    <w:basedOn w:val="3"/>
    <w:link w:val="26"/>
    <w:semiHidden/>
    <w:qFormat/>
    <w:uiPriority w:val="99"/>
    <w:rPr>
      <w:rFonts w:ascii="Arial" w:hAnsi="Arial" w:eastAsia="Times New Roman" w:cs="Arial"/>
      <w:vanish/>
      <w:sz w:val="16"/>
      <w:szCs w:val="16"/>
      <w:lang w:eastAsia="ru-RU"/>
    </w:rPr>
  </w:style>
  <w:style w:type="character" w:customStyle="1" w:styleId="28">
    <w:name w:val="translate-textareawrap"/>
    <w:basedOn w:val="3"/>
    <w:qFormat/>
    <w:uiPriority w:val="0"/>
  </w:style>
  <w:style w:type="paragraph" w:customStyle="1" w:styleId="29">
    <w:name w:val="HTML Bottom of Form"/>
    <w:basedOn w:val="1"/>
    <w:next w:val="1"/>
    <w:link w:val="30"/>
    <w:semiHidden/>
    <w:unhideWhenUsed/>
    <w:qFormat/>
    <w:uiPriority w:val="99"/>
    <w:pPr>
      <w:pBdr>
        <w:top w:val="single" w:color="auto" w:sz="6" w:space="1"/>
      </w:pBdr>
      <w:ind w:firstLine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customStyle="1" w:styleId="30">
    <w:name w:val="z-Конец формы Знак"/>
    <w:basedOn w:val="3"/>
    <w:link w:val="29"/>
    <w:semiHidden/>
    <w:uiPriority w:val="99"/>
    <w:rPr>
      <w:rFonts w:ascii="Arial" w:hAnsi="Arial" w:eastAsia="Times New Roman" w:cs="Arial"/>
      <w:vanish/>
      <w:sz w:val="16"/>
      <w:szCs w:val="16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55C74-53E0-4A6D-AD95-34A875CE85B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3</Pages>
  <Words>571</Words>
  <Characters>4363</Characters>
  <Lines>35</Lines>
  <Paragraphs>9</Paragraphs>
  <TotalTime>0</TotalTime>
  <ScaleCrop>false</ScaleCrop>
  <LinksUpToDate>false</LinksUpToDate>
  <CharactersWithSpaces>4879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2024-04-24T06:03:00Z</dcterms:created>
  <dc:creator>G.Abdigalieva</dc:creator>
  <cp:lastModifiedBy>User</cp:lastModifiedBy>
  <cp:lastPrinted>2015-01-22T06:06:00Z</cp:lastPrinted>
  <dcterms:modified xsi:type="dcterms:W3CDTF">2026-10-13T11:04:43Z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22055C0AA19445948BDBE1FD1E5F65C8_13</vt:lpwstr>
  </property>
</Properties>
</file>