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jc w:val="center"/>
      </w:pPr>
      <w:r>
        <w:rPr>
          <w:rFonts w:ascii="Times New Roman" w:hAnsi="Times New Roman" w:eastAsia="Times New Roman"/>
          <w:b/>
          <w:i w:val="0"/>
          <w:sz w:val="30"/>
        </w:rPr>
        <w:t>ТЕХНИЧЕСКАЯ СПЕЦИФИКАЦИЯ</w:t>
      </w:r>
    </w:p>
    <w:p>
      <w:pPr>
        <w:spacing w:after="160"/>
        <w:jc w:val="center"/>
      </w:pPr>
      <w:r>
        <w:rPr>
          <w:rFonts w:ascii="Times New Roman" w:hAnsi="Times New Roman" w:eastAsia="Times New Roman"/>
          <w:b/>
          <w:i w:val="0"/>
          <w:sz w:val="23"/>
        </w:rPr>
        <w:t>на изготовление, поставку и монтаж информационного настенного стенда</w:t>
      </w:r>
    </w:p>
    <w:tbl>
      <w:tblPr>
        <w:tblW w:type="auto" w:w="0"/>
        <w:jc w:val="center"/>
        <w:tblLayout w:type="fixed"/>
        <w:tblLook w:firstColumn="1" w:firstRow="1" w:lastColumn="0" w:lastRow="0" w:noHBand="0" w:noVBand="1" w:val="04A0"/>
      </w:tblPr>
      <w:tblGrid>
        <w:gridCol w:w="2948"/>
        <w:gridCol w:w="6803"/>
      </w:tblGrid>
      <w:tr>
        <w:trPr>
          <w:cantSplit/>
        </w:trPr>
        <w:tc>
          <w:tcPr>
            <w:tcW w:type="dxa" w:w="5100"/>
            <w:vAlign w:val="center"/>
            <w:tcBorders>
              <w:top w:val="single" w:sz="6" w:color="808080"/>
              <w:left w:val="single" w:sz="6" w:color="808080"/>
              <w:bottom w:val="single" w:sz="6" w:color="808080"/>
              <w:right w:val="single" w:sz="6" w:color="808080"/>
            </w:tcBorders>
            <w:tcMar>
              <w:top w:w="80" w:type="dxa"/>
              <w:start w:w="90" w:type="dxa"/>
              <w:bottom w:w="80" w:type="dxa"/>
              <w:end w:w="90" w:type="dxa"/>
            </w:tcMar>
            <w:shd w:fill="D9EAF7"/>
          </w:tcPr>
          <w:p>
            <w:pPr>
              <w:spacing w:after="0" w:before="0" w:line="240" w:lineRule="auto"/>
            </w:pPr>
            <w:r>
              <w:rPr>
                <w:rFonts w:ascii="Times New Roman" w:hAnsi="Times New Roman" w:eastAsia="Times New Roman"/>
                <w:b/>
                <w:i w:val="0"/>
                <w:sz w:val="18"/>
              </w:rPr>
              <w:t>Наименование</w:t>
            </w:r>
          </w:p>
        </w:tc>
        <w:tc>
          <w:tcPr>
            <w:tcW w:type="dxa" w:w="5100"/>
            <w:vAlign w:val="center"/>
            <w:tcBorders>
              <w:top w:val="single" w:sz="6" w:color="808080"/>
              <w:left w:val="single" w:sz="6" w:color="808080"/>
              <w:bottom w:val="single" w:sz="6" w:color="808080"/>
              <w:right w:val="single" w:sz="6" w:color="808080"/>
            </w:tcBorders>
            <w:tcMar>
              <w:top w:w="80" w:type="dxa"/>
              <w:start w:w="90" w:type="dxa"/>
              <w:bottom w:w="80" w:type="dxa"/>
              <w:end w:w="90" w:type="dxa"/>
            </w:tcMar>
          </w:tcPr>
          <w:p>
            <w:pPr>
              <w:spacing w:after="0" w:before="0" w:line="240" w:lineRule="auto"/>
            </w:pPr>
            <w:r>
              <w:rPr>
                <w:rFonts w:ascii="Times New Roman" w:hAnsi="Times New Roman" w:eastAsia="Times New Roman"/>
                <w:b w:val="0"/>
                <w:i w:val="0"/>
                <w:sz w:val="18"/>
              </w:rPr>
              <w:t>Информационный настенный стенд с изготовлением, доставкой и установкой</w:t>
            </w:r>
          </w:p>
        </w:tc>
      </w:tr>
      <w:tr>
        <w:trPr>
          <w:cantSplit/>
        </w:trPr>
        <w:tc>
          <w:tcPr>
            <w:tcW w:type="dxa" w:w="5100"/>
            <w:vAlign w:val="center"/>
            <w:tcBorders>
              <w:top w:val="single" w:sz="6" w:color="808080"/>
              <w:left w:val="single" w:sz="6" w:color="808080"/>
              <w:bottom w:val="single" w:sz="6" w:color="808080"/>
              <w:right w:val="single" w:sz="6" w:color="808080"/>
            </w:tcBorders>
            <w:tcMar>
              <w:top w:w="80" w:type="dxa"/>
              <w:start w:w="90" w:type="dxa"/>
              <w:bottom w:w="80" w:type="dxa"/>
              <w:end w:w="90" w:type="dxa"/>
            </w:tcMar>
            <w:shd w:fill="D9EAF7"/>
          </w:tcPr>
          <w:p>
            <w:pPr>
              <w:spacing w:after="0" w:before="0" w:line="240" w:lineRule="auto"/>
            </w:pPr>
            <w:r>
              <w:rPr>
                <w:rFonts w:ascii="Times New Roman" w:hAnsi="Times New Roman" w:eastAsia="Times New Roman"/>
                <w:b/>
                <w:i w:val="0"/>
                <w:sz w:val="18"/>
              </w:rPr>
              <w:t>Количество</w:t>
            </w:r>
          </w:p>
        </w:tc>
        <w:tc>
          <w:tcPr>
            <w:tcW w:type="dxa" w:w="5100"/>
            <w:vAlign w:val="center"/>
            <w:tcBorders>
              <w:top w:val="single" w:sz="6" w:color="808080"/>
              <w:left w:val="single" w:sz="6" w:color="808080"/>
              <w:bottom w:val="single" w:sz="6" w:color="808080"/>
              <w:right w:val="single" w:sz="6" w:color="808080"/>
            </w:tcBorders>
            <w:tcMar>
              <w:top w:w="80" w:type="dxa"/>
              <w:start w:w="90" w:type="dxa"/>
              <w:bottom w:w="80" w:type="dxa"/>
              <w:end w:w="90" w:type="dxa"/>
            </w:tcMar>
          </w:tcPr>
          <w:p>
            <w:pPr>
              <w:spacing w:after="0" w:before="0" w:line="240" w:lineRule="auto"/>
            </w:pPr>
            <w:r>
              <w:rPr>
                <w:rFonts w:ascii="Times New Roman" w:hAnsi="Times New Roman" w:eastAsia="Times New Roman"/>
                <w:b w:val="0"/>
                <w:i w:val="0"/>
                <w:sz w:val="18"/>
              </w:rPr>
              <w:t>1 (одна) штука</w:t>
            </w:r>
          </w:p>
        </w:tc>
      </w:tr>
      <w:tr>
        <w:trPr>
          <w:cantSplit/>
        </w:trPr>
        <w:tc>
          <w:tcPr>
            <w:tcW w:type="dxa" w:w="5100"/>
            <w:vAlign w:val="center"/>
            <w:tcBorders>
              <w:top w:val="single" w:sz="6" w:color="808080"/>
              <w:left w:val="single" w:sz="6" w:color="808080"/>
              <w:bottom w:val="single" w:sz="6" w:color="808080"/>
              <w:right w:val="single" w:sz="6" w:color="808080"/>
            </w:tcBorders>
            <w:tcMar>
              <w:top w:w="80" w:type="dxa"/>
              <w:start w:w="90" w:type="dxa"/>
              <w:bottom w:w="80" w:type="dxa"/>
              <w:end w:w="90" w:type="dxa"/>
            </w:tcMar>
            <w:shd w:fill="D9EAF7"/>
          </w:tcPr>
          <w:p>
            <w:pPr>
              <w:spacing w:after="0" w:before="0" w:line="240" w:lineRule="auto"/>
            </w:pPr>
            <w:r>
              <w:rPr>
                <w:rFonts w:ascii="Times New Roman" w:hAnsi="Times New Roman" w:eastAsia="Times New Roman"/>
                <w:b/>
                <w:i w:val="0"/>
                <w:sz w:val="18"/>
              </w:rPr>
              <w:t>Общий габарит</w:t>
            </w:r>
          </w:p>
        </w:tc>
        <w:tc>
          <w:tcPr>
            <w:tcW w:type="dxa" w:w="5100"/>
            <w:vAlign w:val="center"/>
            <w:tcBorders>
              <w:top w:val="single" w:sz="6" w:color="808080"/>
              <w:left w:val="single" w:sz="6" w:color="808080"/>
              <w:bottom w:val="single" w:sz="6" w:color="808080"/>
              <w:right w:val="single" w:sz="6" w:color="808080"/>
            </w:tcBorders>
            <w:tcMar>
              <w:top w:w="80" w:type="dxa"/>
              <w:start w:w="90" w:type="dxa"/>
              <w:bottom w:w="80" w:type="dxa"/>
              <w:end w:w="90" w:type="dxa"/>
            </w:tcMar>
          </w:tcPr>
          <w:p>
            <w:pPr>
              <w:spacing w:after="0" w:before="0" w:line="240" w:lineRule="auto"/>
            </w:pPr>
            <w:r>
              <w:rPr>
                <w:rFonts w:ascii="Times New Roman" w:hAnsi="Times New Roman" w:eastAsia="Times New Roman"/>
                <w:b w:val="0"/>
                <w:i w:val="0"/>
                <w:sz w:val="18"/>
              </w:rPr>
              <w:t>1500 × 1000 мм (Ш × В), горизонтальное исполнение</w:t>
            </w:r>
          </w:p>
        </w:tc>
      </w:tr>
      <w:tr>
        <w:trPr>
          <w:cantSplit/>
        </w:trPr>
        <w:tc>
          <w:tcPr>
            <w:tcW w:type="dxa" w:w="5100"/>
            <w:vAlign w:val="center"/>
            <w:tcBorders>
              <w:top w:val="single" w:sz="6" w:color="808080"/>
              <w:left w:val="single" w:sz="6" w:color="808080"/>
              <w:bottom w:val="single" w:sz="6" w:color="808080"/>
              <w:right w:val="single" w:sz="6" w:color="808080"/>
            </w:tcBorders>
            <w:tcMar>
              <w:top w:w="80" w:type="dxa"/>
              <w:start w:w="90" w:type="dxa"/>
              <w:bottom w:w="80" w:type="dxa"/>
              <w:end w:w="90" w:type="dxa"/>
            </w:tcMar>
            <w:shd w:fill="D9EAF7"/>
          </w:tcPr>
          <w:p>
            <w:pPr>
              <w:spacing w:after="0" w:before="0" w:line="240" w:lineRule="auto"/>
            </w:pPr>
            <w:r>
              <w:rPr>
                <w:rFonts w:ascii="Times New Roman" w:hAnsi="Times New Roman" w:eastAsia="Times New Roman"/>
                <w:b/>
                <w:i w:val="0"/>
                <w:sz w:val="18"/>
              </w:rPr>
              <w:t>Назначение</w:t>
            </w:r>
          </w:p>
        </w:tc>
        <w:tc>
          <w:tcPr>
            <w:tcW w:type="dxa" w:w="5100"/>
            <w:vAlign w:val="center"/>
            <w:tcBorders>
              <w:top w:val="single" w:sz="6" w:color="808080"/>
              <w:left w:val="single" w:sz="6" w:color="808080"/>
              <w:bottom w:val="single" w:sz="6" w:color="808080"/>
              <w:right w:val="single" w:sz="6" w:color="808080"/>
            </w:tcBorders>
            <w:tcMar>
              <w:top w:w="80" w:type="dxa"/>
              <w:start w:w="90" w:type="dxa"/>
              <w:bottom w:w="80" w:type="dxa"/>
              <w:end w:w="90" w:type="dxa"/>
            </w:tcMar>
          </w:tcPr>
          <w:p>
            <w:pPr>
              <w:spacing w:after="0" w:before="0" w:line="240" w:lineRule="auto"/>
            </w:pPr>
            <w:r>
              <w:rPr>
                <w:rFonts w:ascii="Times New Roman" w:hAnsi="Times New Roman" w:eastAsia="Times New Roman"/>
                <w:b w:val="0"/>
                <w:i w:val="0"/>
                <w:sz w:val="18"/>
              </w:rPr>
              <w:t>Размещение информационных материалов КГУ «Спортивный клуб по развитию массового спорта и проведению спортивно-массовых мероприятий»</w:t>
            </w:r>
          </w:p>
        </w:tc>
      </w:tr>
      <w:tr>
        <w:trPr>
          <w:cantSplit/>
        </w:trPr>
        <w:tc>
          <w:tcPr>
            <w:tcW w:type="dxa" w:w="5100"/>
            <w:vAlign w:val="center"/>
            <w:tcBorders>
              <w:top w:val="single" w:sz="6" w:color="808080"/>
              <w:left w:val="single" w:sz="6" w:color="808080"/>
              <w:bottom w:val="single" w:sz="6" w:color="808080"/>
              <w:right w:val="single" w:sz="6" w:color="808080"/>
            </w:tcBorders>
            <w:tcMar>
              <w:top w:w="80" w:type="dxa"/>
              <w:start w:w="90" w:type="dxa"/>
              <w:bottom w:w="80" w:type="dxa"/>
              <w:end w:w="90" w:type="dxa"/>
            </w:tcMar>
            <w:shd w:fill="D9EAF7"/>
          </w:tcPr>
          <w:p>
            <w:pPr>
              <w:spacing w:after="0" w:before="0" w:line="240" w:lineRule="auto"/>
            </w:pPr>
            <w:r>
              <w:rPr>
                <w:rFonts w:ascii="Times New Roman" w:hAnsi="Times New Roman" w:eastAsia="Times New Roman"/>
                <w:b/>
                <w:i w:val="0"/>
                <w:sz w:val="18"/>
              </w:rPr>
              <w:t>Место поставки и установки</w:t>
            </w:r>
          </w:p>
        </w:tc>
        <w:tc>
          <w:tcPr>
            <w:tcW w:type="dxa" w:w="5100"/>
            <w:vAlign w:val="center"/>
            <w:tcBorders>
              <w:top w:val="single" w:sz="6" w:color="808080"/>
              <w:left w:val="single" w:sz="6" w:color="808080"/>
              <w:bottom w:val="single" w:sz="6" w:color="808080"/>
              <w:right w:val="single" w:sz="6" w:color="808080"/>
            </w:tcBorders>
            <w:tcMar>
              <w:top w:w="80" w:type="dxa"/>
              <w:start w:w="90" w:type="dxa"/>
              <w:bottom w:w="80" w:type="dxa"/>
              <w:end w:w="90" w:type="dxa"/>
            </w:tcMar>
          </w:tcPr>
          <w:p>
            <w:pPr>
              <w:spacing w:after="0" w:before="0" w:line="240" w:lineRule="auto"/>
            </w:pPr>
            <w:r>
              <w:rPr>
                <w:rFonts w:ascii="Times New Roman" w:hAnsi="Times New Roman" w:eastAsia="Times New Roman"/>
                <w:b w:val="0"/>
                <w:i w:val="0"/>
                <w:sz w:val="18"/>
              </w:rPr>
              <w:t>г. Павлодар, по адресу Заказчика, указанному в договоре/лоте</w:t>
            </w:r>
          </w:p>
        </w:tc>
      </w:tr>
      <w:tr>
        <w:trPr>
          <w:cantSplit/>
        </w:trPr>
        <w:tc>
          <w:tcPr>
            <w:tcW w:type="dxa" w:w="5100"/>
            <w:vAlign w:val="center"/>
            <w:tcBorders>
              <w:top w:val="single" w:sz="6" w:color="808080"/>
              <w:left w:val="single" w:sz="6" w:color="808080"/>
              <w:bottom w:val="single" w:sz="6" w:color="808080"/>
              <w:right w:val="single" w:sz="6" w:color="808080"/>
            </w:tcBorders>
            <w:tcMar>
              <w:top w:w="80" w:type="dxa"/>
              <w:start w:w="90" w:type="dxa"/>
              <w:bottom w:w="80" w:type="dxa"/>
              <w:end w:w="90" w:type="dxa"/>
            </w:tcMar>
            <w:shd w:fill="D9EAF7"/>
          </w:tcPr>
          <w:p>
            <w:pPr>
              <w:spacing w:after="0" w:before="0" w:line="240" w:lineRule="auto"/>
            </w:pPr>
            <w:r>
              <w:rPr>
                <w:rFonts w:ascii="Times New Roman" w:hAnsi="Times New Roman" w:eastAsia="Times New Roman"/>
                <w:b/>
                <w:i w:val="0"/>
                <w:sz w:val="18"/>
              </w:rPr>
              <w:t>Комплектность</w:t>
            </w:r>
          </w:p>
        </w:tc>
        <w:tc>
          <w:tcPr>
            <w:tcW w:type="dxa" w:w="5100"/>
            <w:vAlign w:val="center"/>
            <w:tcBorders>
              <w:top w:val="single" w:sz="6" w:color="808080"/>
              <w:left w:val="single" w:sz="6" w:color="808080"/>
              <w:bottom w:val="single" w:sz="6" w:color="808080"/>
              <w:right w:val="single" w:sz="6" w:color="808080"/>
            </w:tcBorders>
            <w:tcMar>
              <w:top w:w="80" w:type="dxa"/>
              <w:start w:w="90" w:type="dxa"/>
              <w:bottom w:w="80" w:type="dxa"/>
              <w:end w:w="90" w:type="dxa"/>
            </w:tcMar>
          </w:tcPr>
          <w:p>
            <w:pPr>
              <w:spacing w:after="0" w:before="0" w:line="240" w:lineRule="auto"/>
            </w:pPr>
            <w:r>
              <w:rPr>
                <w:rFonts w:ascii="Times New Roman" w:hAnsi="Times New Roman" w:eastAsia="Times New Roman"/>
                <w:b w:val="0"/>
                <w:i w:val="0"/>
                <w:sz w:val="18"/>
              </w:rPr>
              <w:t>Готовое изделие, 7 прозрачных карманов A4, крепёж, доставка и полный монтаж</w:t>
            </w:r>
          </w:p>
        </w:tc>
      </w:tr>
    </w:tbl>
    <w:p>
      <w:pPr>
        <w:keepNext/>
        <w:spacing w:before="120" w:after="80"/>
      </w:pPr>
      <w:r>
        <w:rPr>
          <w:rFonts w:ascii="Times New Roman" w:hAnsi="Times New Roman" w:eastAsia="Times New Roman"/>
          <w:b/>
          <w:i w:val="0"/>
          <w:sz w:val="24"/>
        </w:rPr>
        <w:t>1. Общие технические требования</w:t>
      </w:r>
    </w:p>
    <w:tbl>
      <w:tblPr>
        <w:tblW w:type="auto" w:w="0"/>
        <w:jc w:val="center"/>
        <w:tblLayout w:type="fixed"/>
        <w:tblLook w:firstColumn="1" w:firstRow="1" w:lastColumn="0" w:lastRow="0" w:noHBand="0" w:noVBand="1" w:val="04A0"/>
      </w:tblPr>
      <w:tblGrid>
        <w:gridCol w:w="680"/>
        <w:gridCol w:w="3118"/>
        <w:gridCol w:w="5953"/>
      </w:tblGrid>
      <w:tr>
        <w:trPr>
          <w:tblHeader w:val="true"/>
          <w:cantSplit/>
        </w:trPr>
        <w:tc>
          <w:tcPr>
            <w:tcW w:type="dxa" w:w="3400"/>
            <w:shd w:fill="B4C6E7"/>
            <w:tcBorders>
              <w:top w:val="single" w:sz="4" w:color="A6A6A6"/>
              <w:left w:val="single" w:sz="4" w:color="A6A6A6"/>
              <w:bottom w:val="single" w:sz="4" w:color="A6A6A6"/>
              <w:right w:val="single" w:sz="4" w:color="A6A6A6"/>
            </w:tcBorders>
            <w:tcMar>
              <w:top w:w="80" w:type="dxa"/>
              <w:start w:w="90" w:type="dxa"/>
              <w:bottom w:w="80" w:type="dxa"/>
              <w:end w:w="90" w:type="dxa"/>
            </w:tcMar>
          </w:tcPr>
          <w:p>
            <w:pPr>
              <w:spacing w:after="0" w:before="0" w:line="240" w:lineRule="auto"/>
              <w:jc w:val="center"/>
            </w:pPr>
            <w:r>
              <w:rPr>
                <w:rFonts w:ascii="Times New Roman" w:hAnsi="Times New Roman" w:eastAsia="Times New Roman"/>
                <w:b/>
                <w:i w:val="0"/>
                <w:sz w:val="18"/>
              </w:rPr>
              <w:t>№</w:t>
            </w:r>
          </w:p>
        </w:tc>
        <w:tc>
          <w:tcPr>
            <w:tcW w:type="dxa" w:w="3400"/>
            <w:shd w:fill="B4C6E7"/>
            <w:tcBorders>
              <w:top w:val="single" w:sz="4" w:color="A6A6A6"/>
              <w:left w:val="single" w:sz="4" w:color="A6A6A6"/>
              <w:bottom w:val="single" w:sz="4" w:color="A6A6A6"/>
              <w:right w:val="single" w:sz="4" w:color="A6A6A6"/>
            </w:tcBorders>
            <w:tcMar>
              <w:top w:w="80" w:type="dxa"/>
              <w:start w:w="90" w:type="dxa"/>
              <w:bottom w:w="80" w:type="dxa"/>
              <w:end w:w="90" w:type="dxa"/>
            </w:tcMar>
          </w:tcPr>
          <w:p>
            <w:pPr>
              <w:spacing w:after="0" w:before="0" w:line="240" w:lineRule="auto"/>
              <w:jc w:val="center"/>
            </w:pPr>
            <w:r>
              <w:rPr>
                <w:rFonts w:ascii="Times New Roman" w:hAnsi="Times New Roman" w:eastAsia="Times New Roman"/>
                <w:b/>
                <w:i w:val="0"/>
                <w:sz w:val="18"/>
              </w:rPr>
              <w:t>Параметр</w:t>
            </w:r>
          </w:p>
        </w:tc>
        <w:tc>
          <w:tcPr>
            <w:tcW w:type="dxa" w:w="3400"/>
            <w:shd w:fill="B4C6E7"/>
            <w:tcBorders>
              <w:top w:val="single" w:sz="4" w:color="A6A6A6"/>
              <w:left w:val="single" w:sz="4" w:color="A6A6A6"/>
              <w:bottom w:val="single" w:sz="4" w:color="A6A6A6"/>
              <w:right w:val="single" w:sz="4" w:color="A6A6A6"/>
            </w:tcBorders>
            <w:tcMar>
              <w:top w:w="80" w:type="dxa"/>
              <w:start w:w="90" w:type="dxa"/>
              <w:bottom w:w="80" w:type="dxa"/>
              <w:end w:w="90" w:type="dxa"/>
            </w:tcMar>
          </w:tcPr>
          <w:p>
            <w:pPr>
              <w:spacing w:after="0" w:before="0" w:line="240" w:lineRule="auto"/>
              <w:jc w:val="center"/>
            </w:pPr>
            <w:r>
              <w:rPr>
                <w:rFonts w:ascii="Times New Roman" w:hAnsi="Times New Roman" w:eastAsia="Times New Roman"/>
                <w:b/>
                <w:i w:val="0"/>
                <w:sz w:val="18"/>
              </w:rPr>
              <w:t>Требование</w:t>
            </w:r>
          </w:p>
        </w:tc>
      </w:tr>
      <w:tr>
        <w:trPr>
          <w:cantSplit/>
        </w:trPr>
        <w:tc>
          <w:tcPr>
            <w:tcW w:type="dxa" w:w="680"/>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tcPr>
          <w:p>
            <w:pPr>
              <w:spacing w:after="0" w:before="0" w:line="240" w:lineRule="auto"/>
              <w:jc w:val="center"/>
            </w:pPr>
            <w:r>
              <w:rPr>
                <w:rFonts w:ascii="Times New Roman" w:hAnsi="Times New Roman" w:eastAsia="Times New Roman"/>
                <w:b w:val="0"/>
                <w:i w:val="0"/>
                <w:sz w:val="17"/>
              </w:rPr>
              <w:t>1</w:t>
            </w:r>
          </w:p>
        </w:tc>
        <w:tc>
          <w:tcPr>
            <w:tcW w:type="dxa" w:w="3118"/>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tcPr>
          <w:p>
            <w:pPr>
              <w:spacing w:after="0" w:before="0" w:line="240" w:lineRule="auto"/>
              <w:jc w:val="left"/>
            </w:pPr>
            <w:r>
              <w:rPr>
                <w:rFonts w:ascii="Times New Roman" w:hAnsi="Times New Roman" w:eastAsia="Times New Roman"/>
                <w:b/>
                <w:i w:val="0"/>
                <w:sz w:val="17"/>
              </w:rPr>
              <w:t>Габариты</w:t>
            </w:r>
          </w:p>
        </w:tc>
        <w:tc>
          <w:tcPr>
            <w:tcW w:type="dxa" w:w="5953"/>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tcPr>
          <w:p>
            <w:pPr>
              <w:spacing w:after="0" w:before="0" w:line="240" w:lineRule="auto"/>
              <w:jc w:val="left"/>
            </w:pPr>
            <w:r>
              <w:rPr>
                <w:rFonts w:ascii="Times New Roman" w:hAnsi="Times New Roman" w:eastAsia="Times New Roman"/>
                <w:b w:val="0"/>
                <w:i w:val="0"/>
                <w:sz w:val="17"/>
              </w:rPr>
              <w:t>Общий размер готового стенда — 1500 × 1000 мм (ширина × высота). Допустимое технологическое отклонение общего размера — не более ±3 мм.</w:t>
            </w:r>
          </w:p>
        </w:tc>
      </w:tr>
      <w:tr>
        <w:trPr>
          <w:cantSplit/>
        </w:trPr>
        <w:tc>
          <w:tcPr>
            <w:tcW w:type="dxa" w:w="680"/>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shd w:fill="F7F9FC"/>
          </w:tcPr>
          <w:p>
            <w:pPr>
              <w:spacing w:after="0" w:before="0" w:line="240" w:lineRule="auto"/>
              <w:jc w:val="center"/>
            </w:pPr>
            <w:r>
              <w:rPr>
                <w:rFonts w:ascii="Times New Roman" w:hAnsi="Times New Roman" w:eastAsia="Times New Roman"/>
                <w:b w:val="0"/>
                <w:i w:val="0"/>
                <w:sz w:val="17"/>
              </w:rPr>
              <w:t>2</w:t>
            </w:r>
          </w:p>
        </w:tc>
        <w:tc>
          <w:tcPr>
            <w:tcW w:type="dxa" w:w="3118"/>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shd w:fill="F7F9FC"/>
          </w:tcPr>
          <w:p>
            <w:pPr>
              <w:spacing w:after="0" w:before="0" w:line="240" w:lineRule="auto"/>
              <w:jc w:val="left"/>
            </w:pPr>
            <w:r>
              <w:rPr>
                <w:rFonts w:ascii="Times New Roman" w:hAnsi="Times New Roman" w:eastAsia="Times New Roman"/>
                <w:b/>
                <w:i w:val="0"/>
                <w:sz w:val="17"/>
              </w:rPr>
              <w:t>Основа</w:t>
            </w:r>
          </w:p>
        </w:tc>
        <w:tc>
          <w:tcPr>
            <w:tcW w:type="dxa" w:w="5953"/>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shd w:fill="F7F9FC"/>
          </w:tcPr>
          <w:p>
            <w:pPr>
              <w:spacing w:after="0" w:before="0" w:line="240" w:lineRule="auto"/>
              <w:jc w:val="left"/>
            </w:pPr>
            <w:r>
              <w:rPr>
                <w:rFonts w:ascii="Times New Roman" w:hAnsi="Times New Roman" w:eastAsia="Times New Roman"/>
                <w:b w:val="0"/>
                <w:i w:val="0"/>
                <w:sz w:val="17"/>
              </w:rPr>
              <w:t>Листовой вспененный ПВХ либо эквивалентный жёсткий полимерный материал толщиной не менее 5 мм. Основа должна быть ровной, жёсткой, без коробления, трещин, сколов и иных дефектов.</w:t>
            </w:r>
          </w:p>
        </w:tc>
      </w:tr>
      <w:tr>
        <w:trPr>
          <w:cantSplit/>
        </w:trPr>
        <w:tc>
          <w:tcPr>
            <w:tcW w:type="dxa" w:w="680"/>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tcPr>
          <w:p>
            <w:pPr>
              <w:spacing w:after="0" w:before="0" w:line="240" w:lineRule="auto"/>
              <w:jc w:val="center"/>
            </w:pPr>
            <w:r>
              <w:rPr>
                <w:rFonts w:ascii="Times New Roman" w:hAnsi="Times New Roman" w:eastAsia="Times New Roman"/>
                <w:b w:val="0"/>
                <w:i w:val="0"/>
                <w:sz w:val="17"/>
              </w:rPr>
              <w:t>3</w:t>
            </w:r>
          </w:p>
        </w:tc>
        <w:tc>
          <w:tcPr>
            <w:tcW w:type="dxa" w:w="3118"/>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tcPr>
          <w:p>
            <w:pPr>
              <w:spacing w:after="0" w:before="0" w:line="240" w:lineRule="auto"/>
              <w:jc w:val="left"/>
            </w:pPr>
            <w:r>
              <w:rPr>
                <w:rFonts w:ascii="Times New Roman" w:hAnsi="Times New Roman" w:eastAsia="Times New Roman"/>
                <w:b/>
                <w:i w:val="0"/>
                <w:sz w:val="17"/>
              </w:rPr>
              <w:t>Оформление</w:t>
            </w:r>
          </w:p>
        </w:tc>
        <w:tc>
          <w:tcPr>
            <w:tcW w:type="dxa" w:w="5953"/>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tcPr>
          <w:p>
            <w:pPr>
              <w:spacing w:after="0" w:before="0" w:line="240" w:lineRule="auto"/>
              <w:jc w:val="left"/>
            </w:pPr>
            <w:r>
              <w:rPr>
                <w:rFonts w:ascii="Times New Roman" w:hAnsi="Times New Roman" w:eastAsia="Times New Roman"/>
                <w:b w:val="0"/>
                <w:i w:val="0"/>
                <w:sz w:val="17"/>
              </w:rPr>
              <w:t>Полноцветная печать высокого разрешения на самоклеящейся плёнке с накаткой на основу, прямая УФ-печать либо эквивалентная технология, обеспечивающая чёткое и стойкое изображение.</w:t>
            </w:r>
          </w:p>
        </w:tc>
      </w:tr>
      <w:tr>
        <w:trPr>
          <w:cantSplit/>
        </w:trPr>
        <w:tc>
          <w:tcPr>
            <w:tcW w:type="dxa" w:w="680"/>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shd w:fill="F7F9FC"/>
          </w:tcPr>
          <w:p>
            <w:pPr>
              <w:spacing w:after="0" w:before="0" w:line="240" w:lineRule="auto"/>
              <w:jc w:val="center"/>
            </w:pPr>
            <w:r>
              <w:rPr>
                <w:rFonts w:ascii="Times New Roman" w:hAnsi="Times New Roman" w:eastAsia="Times New Roman"/>
                <w:b w:val="0"/>
                <w:i w:val="0"/>
                <w:sz w:val="17"/>
              </w:rPr>
              <w:t>4</w:t>
            </w:r>
          </w:p>
        </w:tc>
        <w:tc>
          <w:tcPr>
            <w:tcW w:type="dxa" w:w="3118"/>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shd w:fill="F7F9FC"/>
          </w:tcPr>
          <w:p>
            <w:pPr>
              <w:spacing w:after="0" w:before="0" w:line="240" w:lineRule="auto"/>
              <w:jc w:val="left"/>
            </w:pPr>
            <w:r>
              <w:rPr>
                <w:rFonts w:ascii="Times New Roman" w:hAnsi="Times New Roman" w:eastAsia="Times New Roman"/>
                <w:b/>
                <w:i w:val="0"/>
                <w:sz w:val="17"/>
              </w:rPr>
              <w:t>Защитное покрытие</w:t>
            </w:r>
          </w:p>
        </w:tc>
        <w:tc>
          <w:tcPr>
            <w:tcW w:type="dxa" w:w="5953"/>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shd w:fill="F7F9FC"/>
          </w:tcPr>
          <w:p>
            <w:pPr>
              <w:spacing w:after="0" w:before="0" w:line="240" w:lineRule="auto"/>
              <w:jc w:val="left"/>
            </w:pPr>
            <w:r>
              <w:rPr>
                <w:rFonts w:ascii="Times New Roman" w:hAnsi="Times New Roman" w:eastAsia="Times New Roman"/>
                <w:b w:val="0"/>
                <w:i w:val="0"/>
                <w:sz w:val="17"/>
              </w:rPr>
              <w:t>Прозрачная ламинация либо эквивалентное защитное покрытие, устойчивое к истиранию и влажной уборке.</w:t>
            </w:r>
          </w:p>
        </w:tc>
      </w:tr>
      <w:tr>
        <w:trPr>
          <w:cantSplit/>
        </w:trPr>
        <w:tc>
          <w:tcPr>
            <w:tcW w:type="dxa" w:w="680"/>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tcPr>
          <w:p>
            <w:pPr>
              <w:spacing w:after="0" w:before="0" w:line="240" w:lineRule="auto"/>
              <w:jc w:val="center"/>
            </w:pPr>
            <w:r>
              <w:rPr>
                <w:rFonts w:ascii="Times New Roman" w:hAnsi="Times New Roman" w:eastAsia="Times New Roman"/>
                <w:b w:val="0"/>
                <w:i w:val="0"/>
                <w:sz w:val="17"/>
              </w:rPr>
              <w:t>5</w:t>
            </w:r>
          </w:p>
        </w:tc>
        <w:tc>
          <w:tcPr>
            <w:tcW w:type="dxa" w:w="3118"/>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tcPr>
          <w:p>
            <w:pPr>
              <w:spacing w:after="0" w:before="0" w:line="240" w:lineRule="auto"/>
              <w:jc w:val="left"/>
            </w:pPr>
            <w:r>
              <w:rPr>
                <w:rFonts w:ascii="Times New Roman" w:hAnsi="Times New Roman" w:eastAsia="Times New Roman"/>
                <w:b/>
                <w:i w:val="0"/>
                <w:sz w:val="17"/>
              </w:rPr>
              <w:t>Цветовое решение</w:t>
            </w:r>
          </w:p>
        </w:tc>
        <w:tc>
          <w:tcPr>
            <w:tcW w:type="dxa" w:w="5953"/>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tcPr>
          <w:p>
            <w:pPr>
              <w:spacing w:after="0" w:before="0" w:line="240" w:lineRule="auto"/>
              <w:jc w:val="left"/>
            </w:pPr>
            <w:r>
              <w:rPr>
                <w:rFonts w:ascii="Times New Roman" w:hAnsi="Times New Roman" w:eastAsia="Times New Roman"/>
                <w:b w:val="0"/>
                <w:i w:val="0"/>
                <w:sz w:val="17"/>
              </w:rPr>
              <w:t>В соответствии с Приложением №1: преимущественно голубой, синий, жёлтый и белый цвета; декоративное оформление в национальном стиле.</w:t>
            </w:r>
          </w:p>
        </w:tc>
      </w:tr>
      <w:tr>
        <w:trPr>
          <w:cantSplit/>
        </w:trPr>
        <w:tc>
          <w:tcPr>
            <w:tcW w:type="dxa" w:w="680"/>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shd w:fill="F7F9FC"/>
          </w:tcPr>
          <w:p>
            <w:pPr>
              <w:spacing w:after="0" w:before="0" w:line="240" w:lineRule="auto"/>
              <w:jc w:val="center"/>
            </w:pPr>
            <w:r>
              <w:rPr>
                <w:rFonts w:ascii="Times New Roman" w:hAnsi="Times New Roman" w:eastAsia="Times New Roman"/>
                <w:b w:val="0"/>
                <w:i w:val="0"/>
                <w:sz w:val="17"/>
              </w:rPr>
              <w:t>6</w:t>
            </w:r>
          </w:p>
        </w:tc>
        <w:tc>
          <w:tcPr>
            <w:tcW w:type="dxa" w:w="3118"/>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shd w:fill="F7F9FC"/>
          </w:tcPr>
          <w:p>
            <w:pPr>
              <w:spacing w:after="0" w:before="0" w:line="240" w:lineRule="auto"/>
              <w:jc w:val="left"/>
            </w:pPr>
            <w:r>
              <w:rPr>
                <w:rFonts w:ascii="Times New Roman" w:hAnsi="Times New Roman" w:eastAsia="Times New Roman"/>
                <w:b/>
                <w:i w:val="0"/>
                <w:sz w:val="17"/>
              </w:rPr>
              <w:t>Текст и графика</w:t>
            </w:r>
          </w:p>
        </w:tc>
        <w:tc>
          <w:tcPr>
            <w:tcW w:type="dxa" w:w="5953"/>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shd w:fill="F7F9FC"/>
          </w:tcPr>
          <w:p>
            <w:pPr>
              <w:spacing w:after="0" w:before="0" w:line="240" w:lineRule="auto"/>
              <w:jc w:val="left"/>
            </w:pPr>
            <w:r>
              <w:rPr>
                <w:rFonts w:ascii="Times New Roman" w:hAnsi="Times New Roman" w:eastAsia="Times New Roman"/>
                <w:b w:val="0"/>
                <w:i w:val="0"/>
                <w:sz w:val="17"/>
              </w:rPr>
              <w:t>Наименования организации — на казахском и русском языках. Текст, пиктограммы, орнаменты и эмблема должны быть чёткими, без искажений, смазывания, пикселизации и орфографических ошибок.</w:t>
            </w:r>
          </w:p>
        </w:tc>
      </w:tr>
      <w:tr>
        <w:trPr>
          <w:cantSplit/>
        </w:trPr>
        <w:tc>
          <w:tcPr>
            <w:tcW w:type="dxa" w:w="680"/>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tcPr>
          <w:p>
            <w:pPr>
              <w:spacing w:after="0" w:before="0" w:line="240" w:lineRule="auto"/>
              <w:jc w:val="center"/>
            </w:pPr>
            <w:r>
              <w:rPr>
                <w:rFonts w:ascii="Times New Roman" w:hAnsi="Times New Roman" w:eastAsia="Times New Roman"/>
                <w:b w:val="0"/>
                <w:i w:val="0"/>
                <w:sz w:val="17"/>
              </w:rPr>
              <w:t>7</w:t>
            </w:r>
          </w:p>
        </w:tc>
        <w:tc>
          <w:tcPr>
            <w:tcW w:type="dxa" w:w="3118"/>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tcPr>
          <w:p>
            <w:pPr>
              <w:spacing w:after="0" w:before="0" w:line="240" w:lineRule="auto"/>
              <w:jc w:val="left"/>
            </w:pPr>
            <w:r>
              <w:rPr>
                <w:rFonts w:ascii="Times New Roman" w:hAnsi="Times New Roman" w:eastAsia="Times New Roman"/>
                <w:b/>
                <w:i w:val="0"/>
                <w:sz w:val="17"/>
              </w:rPr>
              <w:t>Информационные блоки</w:t>
            </w:r>
          </w:p>
        </w:tc>
        <w:tc>
          <w:tcPr>
            <w:tcW w:type="dxa" w:w="5953"/>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tcPr>
          <w:p>
            <w:pPr>
              <w:spacing w:after="0" w:before="0" w:line="240" w:lineRule="auto"/>
              <w:jc w:val="left"/>
            </w:pPr>
            <w:r>
              <w:rPr>
                <w:rFonts w:ascii="Times New Roman" w:hAnsi="Times New Roman" w:eastAsia="Times New Roman"/>
                <w:b w:val="0"/>
                <w:i w:val="0"/>
                <w:sz w:val="17"/>
              </w:rPr>
              <w:t>Всего 7 блоков с прозрачными сменными карманами для листов A4: 4 верхних блока — A4 вертикально; 3 нижних блока — A4 горизонтально.</w:t>
            </w:r>
          </w:p>
        </w:tc>
      </w:tr>
      <w:tr>
        <w:trPr>
          <w:cantSplit/>
        </w:trPr>
        <w:tc>
          <w:tcPr>
            <w:tcW w:type="dxa" w:w="680"/>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shd w:fill="F7F9FC"/>
          </w:tcPr>
          <w:p>
            <w:pPr>
              <w:spacing w:after="0" w:before="0" w:line="240" w:lineRule="auto"/>
              <w:jc w:val="center"/>
            </w:pPr>
            <w:r>
              <w:rPr>
                <w:rFonts w:ascii="Times New Roman" w:hAnsi="Times New Roman" w:eastAsia="Times New Roman"/>
                <w:b w:val="0"/>
                <w:i w:val="0"/>
                <w:sz w:val="17"/>
              </w:rPr>
              <w:t>8</w:t>
            </w:r>
          </w:p>
        </w:tc>
        <w:tc>
          <w:tcPr>
            <w:tcW w:type="dxa" w:w="3118"/>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shd w:fill="F7F9FC"/>
          </w:tcPr>
          <w:p>
            <w:pPr>
              <w:spacing w:after="0" w:before="0" w:line="240" w:lineRule="auto"/>
              <w:jc w:val="left"/>
            </w:pPr>
            <w:r>
              <w:rPr>
                <w:rFonts w:ascii="Times New Roman" w:hAnsi="Times New Roman" w:eastAsia="Times New Roman"/>
                <w:b/>
                <w:i w:val="0"/>
                <w:sz w:val="17"/>
              </w:rPr>
              <w:t>Материал карманов</w:t>
            </w:r>
          </w:p>
        </w:tc>
        <w:tc>
          <w:tcPr>
            <w:tcW w:type="dxa" w:w="5953"/>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shd w:fill="F7F9FC"/>
          </w:tcPr>
          <w:p>
            <w:pPr>
              <w:spacing w:after="0" w:before="0" w:line="240" w:lineRule="auto"/>
              <w:jc w:val="left"/>
            </w:pPr>
            <w:r>
              <w:rPr>
                <w:rFonts w:ascii="Times New Roman" w:hAnsi="Times New Roman" w:eastAsia="Times New Roman"/>
                <w:b w:val="0"/>
                <w:i w:val="0"/>
                <w:sz w:val="17"/>
              </w:rPr>
              <w:t>Прозрачный ПЭТ/ПЭТГ либо эквивалентный прозрачный листовой материал толщиной не менее 0,5 мм. Материал должен быть прозрачным, без трещин, помутнений и острых кромок.</w:t>
            </w:r>
          </w:p>
        </w:tc>
      </w:tr>
      <w:tr>
        <w:trPr>
          <w:cantSplit/>
        </w:trPr>
        <w:tc>
          <w:tcPr>
            <w:tcW w:type="dxa" w:w="680"/>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tcPr>
          <w:p>
            <w:pPr>
              <w:spacing w:after="0" w:before="0" w:line="240" w:lineRule="auto"/>
              <w:jc w:val="center"/>
            </w:pPr>
            <w:r>
              <w:rPr>
                <w:rFonts w:ascii="Times New Roman" w:hAnsi="Times New Roman" w:eastAsia="Times New Roman"/>
                <w:b w:val="0"/>
                <w:i w:val="0"/>
                <w:sz w:val="17"/>
              </w:rPr>
              <w:t>9</w:t>
            </w:r>
          </w:p>
        </w:tc>
        <w:tc>
          <w:tcPr>
            <w:tcW w:type="dxa" w:w="3118"/>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tcPr>
          <w:p>
            <w:pPr>
              <w:spacing w:after="0" w:before="0" w:line="240" w:lineRule="auto"/>
              <w:jc w:val="left"/>
            </w:pPr>
            <w:r>
              <w:rPr>
                <w:rFonts w:ascii="Times New Roman" w:hAnsi="Times New Roman" w:eastAsia="Times New Roman"/>
                <w:b/>
                <w:i w:val="0"/>
                <w:sz w:val="17"/>
              </w:rPr>
              <w:t>Макет</w:t>
            </w:r>
          </w:p>
        </w:tc>
        <w:tc>
          <w:tcPr>
            <w:tcW w:type="dxa" w:w="5953"/>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tcPr>
          <w:p>
            <w:pPr>
              <w:spacing w:after="0" w:before="0" w:line="240" w:lineRule="auto"/>
              <w:jc w:val="left"/>
            </w:pPr>
            <w:r>
              <w:rPr>
                <w:rFonts w:ascii="Times New Roman" w:hAnsi="Times New Roman" w:eastAsia="Times New Roman"/>
                <w:b w:val="0"/>
                <w:i w:val="0"/>
                <w:sz w:val="17"/>
              </w:rPr>
              <w:t>До начала изготовления Поставщик обязан предоставить Заказчику электронный макет готового стенда с указанием общего размера, размеров и расположения информационных блоков. Изготовление допускается только после согласования макета Заказчиком.</w:t>
            </w:r>
          </w:p>
        </w:tc>
      </w:tr>
      <w:tr>
        <w:trPr>
          <w:cantSplit/>
        </w:trPr>
        <w:tc>
          <w:tcPr>
            <w:tcW w:type="dxa" w:w="680"/>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shd w:fill="F7F9FC"/>
          </w:tcPr>
          <w:p>
            <w:pPr>
              <w:spacing w:after="0" w:before="0" w:line="240" w:lineRule="auto"/>
              <w:jc w:val="center"/>
            </w:pPr>
            <w:r>
              <w:rPr>
                <w:rFonts w:ascii="Times New Roman" w:hAnsi="Times New Roman" w:eastAsia="Times New Roman"/>
                <w:b w:val="0"/>
                <w:i w:val="0"/>
                <w:sz w:val="17"/>
              </w:rPr>
              <w:t>10</w:t>
            </w:r>
          </w:p>
        </w:tc>
        <w:tc>
          <w:tcPr>
            <w:tcW w:type="dxa" w:w="3118"/>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shd w:fill="F7F9FC"/>
          </w:tcPr>
          <w:p>
            <w:pPr>
              <w:spacing w:after="0" w:before="0" w:line="240" w:lineRule="auto"/>
              <w:jc w:val="left"/>
            </w:pPr>
            <w:r>
              <w:rPr>
                <w:rFonts w:ascii="Times New Roman" w:hAnsi="Times New Roman" w:eastAsia="Times New Roman"/>
                <w:b/>
                <w:i w:val="0"/>
                <w:sz w:val="17"/>
              </w:rPr>
              <w:t>Качество изготовления</w:t>
            </w:r>
          </w:p>
        </w:tc>
        <w:tc>
          <w:tcPr>
            <w:tcW w:type="dxa" w:w="5953"/>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shd w:fill="F7F9FC"/>
          </w:tcPr>
          <w:p>
            <w:pPr>
              <w:spacing w:after="0" w:before="0" w:line="240" w:lineRule="auto"/>
              <w:jc w:val="left"/>
            </w:pPr>
            <w:r>
              <w:rPr>
                <w:rFonts w:ascii="Times New Roman" w:hAnsi="Times New Roman" w:eastAsia="Times New Roman"/>
                <w:b w:val="0"/>
                <w:i w:val="0"/>
                <w:sz w:val="17"/>
              </w:rPr>
              <w:t>Кромки и углы ровные и безопасные. Не допускаются заусенцы, острые выступы, неровные резы, пузыри под плёнкой, отслоения, царапины, вмятины и иные видимые дефекты.</w:t>
            </w:r>
          </w:p>
        </w:tc>
      </w:tr>
    </w:tbl>
    <w:p>
      <w:pPr>
        <w:keepNext/>
        <w:spacing w:before="120" w:after="80"/>
      </w:pPr>
      <w:r>
        <w:rPr>
          <w:rFonts w:ascii="Times New Roman" w:hAnsi="Times New Roman" w:eastAsia="Times New Roman"/>
          <w:b/>
          <w:i w:val="0"/>
          <w:sz w:val="24"/>
        </w:rPr>
        <w:t>2. Размеры информационных блоков и карманов</w:t>
      </w:r>
    </w:p>
    <w:p>
      <w:pPr>
        <w:spacing w:after="100"/>
      </w:pPr>
      <w:r>
        <w:rPr>
          <w:rFonts w:ascii="Times New Roman" w:hAnsi="Times New Roman" w:eastAsia="Times New Roman"/>
          <w:b/>
          <w:i w:val="0"/>
          <w:sz w:val="20"/>
        </w:rPr>
        <w:t xml:space="preserve">Важно: </w:t>
      </w:r>
      <w:r>
        <w:rPr>
          <w:rFonts w:ascii="Times New Roman" w:hAnsi="Times New Roman" w:eastAsia="Times New Roman"/>
          <w:b w:val="0"/>
          <w:i w:val="0"/>
          <w:sz w:val="20"/>
        </w:rPr>
        <w:t>размер 210 × 297 мм является размером листа A4, а не наружным размером прозрачного кармана. Карман должен иметь технологический запас, позволяющий свободно вставлять и извлекать лист A4.</w:t>
      </w:r>
    </w:p>
    <w:tbl>
      <w:tblPr>
        <w:tblW w:type="auto" w:w="0"/>
        <w:jc w:val="center"/>
        <w:tblLayout w:type="fixed"/>
        <w:tblLook w:firstColumn="1" w:firstRow="1" w:lastColumn="0" w:lastRow="0" w:noHBand="0" w:noVBand="1" w:val="04A0"/>
      </w:tblPr>
      <w:tblGrid>
        <w:gridCol w:w="680"/>
        <w:gridCol w:w="3969"/>
        <w:gridCol w:w="2551"/>
        <w:gridCol w:w="2551"/>
      </w:tblGrid>
      <w:tr>
        <w:trPr>
          <w:tblHeader w:val="true"/>
          <w:cantSplit/>
        </w:trPr>
        <w:tc>
          <w:tcPr>
            <w:tcW w:type="dxa" w:w="2550"/>
            <w:shd w:fill="B4C6E7"/>
            <w:tcBorders>
              <w:top w:val="single" w:sz="4" w:color="A6A6A6"/>
              <w:left w:val="single" w:sz="4" w:color="A6A6A6"/>
              <w:bottom w:val="single" w:sz="4" w:color="A6A6A6"/>
              <w:right w:val="single" w:sz="4" w:color="A6A6A6"/>
            </w:tcBorders>
            <w:tcMar>
              <w:top w:w="80" w:type="dxa"/>
              <w:start w:w="90" w:type="dxa"/>
              <w:bottom w:w="80" w:type="dxa"/>
              <w:end w:w="90" w:type="dxa"/>
            </w:tcMar>
          </w:tcPr>
          <w:p>
            <w:pPr>
              <w:spacing w:after="0" w:before="0" w:line="240" w:lineRule="auto"/>
              <w:jc w:val="center"/>
            </w:pPr>
            <w:r>
              <w:rPr>
                <w:rFonts w:ascii="Times New Roman" w:hAnsi="Times New Roman" w:eastAsia="Times New Roman"/>
                <w:b/>
                <w:i w:val="0"/>
                <w:sz w:val="18"/>
              </w:rPr>
              <w:t>№</w:t>
            </w:r>
          </w:p>
        </w:tc>
        <w:tc>
          <w:tcPr>
            <w:tcW w:type="dxa" w:w="2550"/>
            <w:shd w:fill="B4C6E7"/>
            <w:tcBorders>
              <w:top w:val="single" w:sz="4" w:color="A6A6A6"/>
              <w:left w:val="single" w:sz="4" w:color="A6A6A6"/>
              <w:bottom w:val="single" w:sz="4" w:color="A6A6A6"/>
              <w:right w:val="single" w:sz="4" w:color="A6A6A6"/>
            </w:tcBorders>
            <w:tcMar>
              <w:top w:w="80" w:type="dxa"/>
              <w:start w:w="90" w:type="dxa"/>
              <w:bottom w:w="80" w:type="dxa"/>
              <w:end w:w="90" w:type="dxa"/>
            </w:tcMar>
          </w:tcPr>
          <w:p>
            <w:pPr>
              <w:spacing w:after="0" w:before="0" w:line="240" w:lineRule="auto"/>
              <w:jc w:val="center"/>
            </w:pPr>
            <w:r>
              <w:rPr>
                <w:rFonts w:ascii="Times New Roman" w:hAnsi="Times New Roman" w:eastAsia="Times New Roman"/>
                <w:b/>
                <w:i w:val="0"/>
                <w:sz w:val="18"/>
              </w:rPr>
              <w:t>Элемент</w:t>
            </w:r>
          </w:p>
        </w:tc>
        <w:tc>
          <w:tcPr>
            <w:tcW w:type="dxa" w:w="2550"/>
            <w:shd w:fill="B4C6E7"/>
            <w:tcBorders>
              <w:top w:val="single" w:sz="4" w:color="A6A6A6"/>
              <w:left w:val="single" w:sz="4" w:color="A6A6A6"/>
              <w:bottom w:val="single" w:sz="4" w:color="A6A6A6"/>
              <w:right w:val="single" w:sz="4" w:color="A6A6A6"/>
            </w:tcBorders>
            <w:tcMar>
              <w:top w:w="80" w:type="dxa"/>
              <w:start w:w="90" w:type="dxa"/>
              <w:bottom w:w="80" w:type="dxa"/>
              <w:end w:w="90" w:type="dxa"/>
            </w:tcMar>
          </w:tcPr>
          <w:p>
            <w:pPr>
              <w:spacing w:after="0" w:before="0" w:line="240" w:lineRule="auto"/>
              <w:jc w:val="center"/>
            </w:pPr>
            <w:r>
              <w:rPr>
                <w:rFonts w:ascii="Times New Roman" w:hAnsi="Times New Roman" w:eastAsia="Times New Roman"/>
                <w:b/>
                <w:i w:val="0"/>
                <w:sz w:val="18"/>
              </w:rPr>
              <w:t>Размер/формат</w:t>
            </w:r>
          </w:p>
        </w:tc>
        <w:tc>
          <w:tcPr>
            <w:tcW w:type="dxa" w:w="2550"/>
            <w:shd w:fill="B4C6E7"/>
            <w:tcBorders>
              <w:top w:val="single" w:sz="4" w:color="A6A6A6"/>
              <w:left w:val="single" w:sz="4" w:color="A6A6A6"/>
              <w:bottom w:val="single" w:sz="4" w:color="A6A6A6"/>
              <w:right w:val="single" w:sz="4" w:color="A6A6A6"/>
            </w:tcBorders>
            <w:tcMar>
              <w:top w:w="80" w:type="dxa"/>
              <w:start w:w="90" w:type="dxa"/>
              <w:bottom w:w="80" w:type="dxa"/>
              <w:end w:w="90" w:type="dxa"/>
            </w:tcMar>
          </w:tcPr>
          <w:p>
            <w:pPr>
              <w:spacing w:after="0" w:before="0" w:line="240" w:lineRule="auto"/>
              <w:jc w:val="center"/>
            </w:pPr>
            <w:r>
              <w:rPr>
                <w:rFonts w:ascii="Times New Roman" w:hAnsi="Times New Roman" w:eastAsia="Times New Roman"/>
                <w:b/>
                <w:i w:val="0"/>
                <w:sz w:val="18"/>
              </w:rPr>
              <w:t>Требование</w:t>
            </w:r>
          </w:p>
        </w:tc>
      </w:tr>
      <w:tr>
        <w:trPr>
          <w:cantSplit/>
        </w:trPr>
        <w:tc>
          <w:tcPr>
            <w:tcW w:type="dxa" w:w="680"/>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center"/>
            </w:pPr>
            <w:r>
              <w:rPr>
                <w:rFonts w:ascii="Times New Roman" w:hAnsi="Times New Roman" w:eastAsia="Times New Roman"/>
                <w:b w:val="0"/>
                <w:i w:val="0"/>
                <w:sz w:val="17"/>
              </w:rPr>
              <w:t>1</w:t>
            </w:r>
          </w:p>
        </w:tc>
        <w:tc>
          <w:tcPr>
            <w:tcW w:type="dxa" w:w="3969"/>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left"/>
            </w:pPr>
            <w:r>
              <w:rPr>
                <w:rFonts w:ascii="Times New Roman" w:hAnsi="Times New Roman" w:eastAsia="Times New Roman"/>
                <w:b/>
                <w:i w:val="0"/>
                <w:sz w:val="17"/>
              </w:rPr>
              <w:t>Общий стенд</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center"/>
            </w:pPr>
            <w:r>
              <w:rPr>
                <w:rFonts w:ascii="Times New Roman" w:hAnsi="Times New Roman" w:eastAsia="Times New Roman"/>
                <w:b w:val="0"/>
                <w:i w:val="0"/>
                <w:sz w:val="17"/>
              </w:rPr>
              <w:t>1500 × 1000 мм</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left"/>
            </w:pPr>
            <w:r>
              <w:rPr>
                <w:rFonts w:ascii="Times New Roman" w:hAnsi="Times New Roman" w:eastAsia="Times New Roman"/>
                <w:b w:val="0"/>
                <w:i w:val="0"/>
                <w:sz w:val="17"/>
              </w:rPr>
              <w:t>Обязательный наружный габарит, горизонтальная ориентация.</w:t>
            </w:r>
          </w:p>
        </w:tc>
      </w:tr>
      <w:tr>
        <w:trPr>
          <w:cantSplit/>
        </w:trPr>
        <w:tc>
          <w:tcPr>
            <w:tcW w:type="dxa" w:w="680"/>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center"/>
            </w:pPr>
            <w:r>
              <w:rPr>
                <w:rFonts w:ascii="Times New Roman" w:hAnsi="Times New Roman" w:eastAsia="Times New Roman"/>
                <w:b w:val="0"/>
                <w:i w:val="0"/>
                <w:sz w:val="17"/>
              </w:rPr>
              <w:t>2</w:t>
            </w:r>
          </w:p>
        </w:tc>
        <w:tc>
          <w:tcPr>
            <w:tcW w:type="dxa" w:w="3969"/>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left"/>
            </w:pPr>
            <w:r>
              <w:rPr>
                <w:rFonts w:ascii="Times New Roman" w:hAnsi="Times New Roman" w:eastAsia="Times New Roman"/>
                <w:b/>
                <w:i w:val="0"/>
                <w:sz w:val="17"/>
              </w:rPr>
              <w:t>Верхний ряд</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center"/>
            </w:pPr>
            <w:r>
              <w:rPr>
                <w:rFonts w:ascii="Times New Roman" w:hAnsi="Times New Roman" w:eastAsia="Times New Roman"/>
                <w:b w:val="0"/>
                <w:i w:val="0"/>
                <w:sz w:val="17"/>
              </w:rPr>
              <w:t>4 блока</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left"/>
            </w:pPr>
            <w:r>
              <w:rPr>
                <w:rFonts w:ascii="Times New Roman" w:hAnsi="Times New Roman" w:eastAsia="Times New Roman"/>
                <w:b w:val="0"/>
                <w:i w:val="0"/>
                <w:sz w:val="17"/>
              </w:rPr>
              <w:t>Размещаются в один ряд, симметрично, с равномерными промежутками.</w:t>
            </w:r>
          </w:p>
        </w:tc>
      </w:tr>
      <w:tr>
        <w:trPr>
          <w:cantSplit/>
        </w:trPr>
        <w:tc>
          <w:tcPr>
            <w:tcW w:type="dxa" w:w="680"/>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center"/>
            </w:pPr>
            <w:r>
              <w:rPr>
                <w:rFonts w:ascii="Times New Roman" w:hAnsi="Times New Roman" w:eastAsia="Times New Roman"/>
                <w:b w:val="0"/>
                <w:i w:val="0"/>
                <w:sz w:val="17"/>
              </w:rPr>
              <w:t>3</w:t>
            </w:r>
          </w:p>
        </w:tc>
        <w:tc>
          <w:tcPr>
            <w:tcW w:type="dxa" w:w="3969"/>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left"/>
            </w:pPr>
            <w:r>
              <w:rPr>
                <w:rFonts w:ascii="Times New Roman" w:hAnsi="Times New Roman" w:eastAsia="Times New Roman"/>
                <w:b/>
                <w:i w:val="0"/>
                <w:sz w:val="17"/>
              </w:rPr>
              <w:t>Лист в верхнем кармане</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center"/>
            </w:pPr>
            <w:r>
              <w:rPr>
                <w:rFonts w:ascii="Times New Roman" w:hAnsi="Times New Roman" w:eastAsia="Times New Roman"/>
                <w:b w:val="0"/>
                <w:i w:val="0"/>
                <w:sz w:val="17"/>
              </w:rPr>
              <w:t>A4 — 210 × 297 мм</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left"/>
            </w:pPr>
            <w:r>
              <w:rPr>
                <w:rFonts w:ascii="Times New Roman" w:hAnsi="Times New Roman" w:eastAsia="Times New Roman"/>
                <w:b w:val="0"/>
                <w:i w:val="0"/>
                <w:sz w:val="17"/>
              </w:rPr>
              <w:t>Вертикальная (книжная) ориентация.</w:t>
            </w:r>
          </w:p>
        </w:tc>
      </w:tr>
      <w:tr>
        <w:trPr>
          <w:cantSplit/>
        </w:trPr>
        <w:tc>
          <w:tcPr>
            <w:tcW w:type="dxa" w:w="680"/>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center"/>
            </w:pPr>
            <w:r>
              <w:rPr>
                <w:rFonts w:ascii="Times New Roman" w:hAnsi="Times New Roman" w:eastAsia="Times New Roman"/>
                <w:b w:val="0"/>
                <w:i w:val="0"/>
                <w:sz w:val="17"/>
              </w:rPr>
              <w:t>4</w:t>
            </w:r>
          </w:p>
        </w:tc>
        <w:tc>
          <w:tcPr>
            <w:tcW w:type="dxa" w:w="3969"/>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left"/>
            </w:pPr>
            <w:r>
              <w:rPr>
                <w:rFonts w:ascii="Times New Roman" w:hAnsi="Times New Roman" w:eastAsia="Times New Roman"/>
                <w:b/>
                <w:i w:val="0"/>
                <w:sz w:val="17"/>
              </w:rPr>
              <w:t>Наружный размер верхнего кармана</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center"/>
            </w:pPr>
            <w:r>
              <w:rPr>
                <w:rFonts w:ascii="Times New Roman" w:hAnsi="Times New Roman" w:eastAsia="Times New Roman"/>
                <w:b w:val="0"/>
                <w:i w:val="0"/>
                <w:sz w:val="17"/>
              </w:rPr>
              <w:t>не менее 220 × 305 мм</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left"/>
            </w:pPr>
            <w:r>
              <w:rPr>
                <w:rFonts w:ascii="Times New Roman" w:hAnsi="Times New Roman" w:eastAsia="Times New Roman"/>
                <w:b w:val="0"/>
                <w:i w:val="0"/>
                <w:sz w:val="17"/>
              </w:rPr>
              <w:t>Карман должен обеспечивать свободное размещение листа A4 210 × 297 мм. Допускается больший размер при сохранении композиции.</w:t>
            </w:r>
          </w:p>
        </w:tc>
      </w:tr>
      <w:tr>
        <w:trPr>
          <w:cantSplit/>
        </w:trPr>
        <w:tc>
          <w:tcPr>
            <w:tcW w:type="dxa" w:w="680"/>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center"/>
            </w:pPr>
            <w:r>
              <w:rPr>
                <w:rFonts w:ascii="Times New Roman" w:hAnsi="Times New Roman" w:eastAsia="Times New Roman"/>
                <w:b w:val="0"/>
                <w:i w:val="0"/>
                <w:sz w:val="17"/>
              </w:rPr>
              <w:t>5</w:t>
            </w:r>
          </w:p>
        </w:tc>
        <w:tc>
          <w:tcPr>
            <w:tcW w:type="dxa" w:w="3969"/>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left"/>
            </w:pPr>
            <w:r>
              <w:rPr>
                <w:rFonts w:ascii="Times New Roman" w:hAnsi="Times New Roman" w:eastAsia="Times New Roman"/>
                <w:b/>
                <w:i w:val="0"/>
                <w:sz w:val="17"/>
              </w:rPr>
              <w:t>Верхний декоративный блок</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center"/>
            </w:pPr>
            <w:r>
              <w:rPr>
                <w:rFonts w:ascii="Times New Roman" w:hAnsi="Times New Roman" w:eastAsia="Times New Roman"/>
                <w:b w:val="0"/>
                <w:i w:val="0"/>
                <w:sz w:val="17"/>
              </w:rPr>
              <w:t>ориентировочно 245 × 380 мм</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left"/>
            </w:pPr>
            <w:r>
              <w:rPr>
                <w:rFonts w:ascii="Times New Roman" w:hAnsi="Times New Roman" w:eastAsia="Times New Roman"/>
                <w:b w:val="0"/>
                <w:i w:val="0"/>
                <w:sz w:val="17"/>
              </w:rPr>
              <w:t>Включает декоративную верхнюю плашку/иконку и прозрачный карман A4. Окончательный размер уточняется в согласованном макете.</w:t>
            </w:r>
          </w:p>
        </w:tc>
      </w:tr>
      <w:tr>
        <w:trPr>
          <w:cantSplit/>
        </w:trPr>
        <w:tc>
          <w:tcPr>
            <w:tcW w:type="dxa" w:w="680"/>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center"/>
            </w:pPr>
            <w:r>
              <w:rPr>
                <w:rFonts w:ascii="Times New Roman" w:hAnsi="Times New Roman" w:eastAsia="Times New Roman"/>
                <w:b w:val="0"/>
                <w:i w:val="0"/>
                <w:sz w:val="17"/>
              </w:rPr>
              <w:t>6</w:t>
            </w:r>
          </w:p>
        </w:tc>
        <w:tc>
          <w:tcPr>
            <w:tcW w:type="dxa" w:w="3969"/>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left"/>
            </w:pPr>
            <w:r>
              <w:rPr>
                <w:rFonts w:ascii="Times New Roman" w:hAnsi="Times New Roman" w:eastAsia="Times New Roman"/>
                <w:b/>
                <w:i w:val="0"/>
                <w:sz w:val="17"/>
              </w:rPr>
              <w:t>Нижний ряд</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center"/>
            </w:pPr>
            <w:r>
              <w:rPr>
                <w:rFonts w:ascii="Times New Roman" w:hAnsi="Times New Roman" w:eastAsia="Times New Roman"/>
                <w:b w:val="0"/>
                <w:i w:val="0"/>
                <w:sz w:val="17"/>
              </w:rPr>
              <w:t>3 блока</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left"/>
            </w:pPr>
            <w:r>
              <w:rPr>
                <w:rFonts w:ascii="Times New Roman" w:hAnsi="Times New Roman" w:eastAsia="Times New Roman"/>
                <w:b w:val="0"/>
                <w:i w:val="0"/>
                <w:sz w:val="17"/>
              </w:rPr>
              <w:t>Размещаются в один ряд: «Расписание», «Наши достижения», «Контакты».</w:t>
            </w:r>
          </w:p>
        </w:tc>
      </w:tr>
      <w:tr>
        <w:trPr>
          <w:cantSplit/>
        </w:trPr>
        <w:tc>
          <w:tcPr>
            <w:tcW w:type="dxa" w:w="680"/>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center"/>
            </w:pPr>
            <w:r>
              <w:rPr>
                <w:rFonts w:ascii="Times New Roman" w:hAnsi="Times New Roman" w:eastAsia="Times New Roman"/>
                <w:b w:val="0"/>
                <w:i w:val="0"/>
                <w:sz w:val="17"/>
              </w:rPr>
              <w:t>7</w:t>
            </w:r>
          </w:p>
        </w:tc>
        <w:tc>
          <w:tcPr>
            <w:tcW w:type="dxa" w:w="3969"/>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left"/>
            </w:pPr>
            <w:r>
              <w:rPr>
                <w:rFonts w:ascii="Times New Roman" w:hAnsi="Times New Roman" w:eastAsia="Times New Roman"/>
                <w:b/>
                <w:i w:val="0"/>
                <w:sz w:val="17"/>
              </w:rPr>
              <w:t>Лист в нижнем кармане</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center"/>
            </w:pPr>
            <w:r>
              <w:rPr>
                <w:rFonts w:ascii="Times New Roman" w:hAnsi="Times New Roman" w:eastAsia="Times New Roman"/>
                <w:b w:val="0"/>
                <w:i w:val="0"/>
                <w:sz w:val="17"/>
              </w:rPr>
              <w:t>A4 — 297 × 210 мм</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left"/>
            </w:pPr>
            <w:r>
              <w:rPr>
                <w:rFonts w:ascii="Times New Roman" w:hAnsi="Times New Roman" w:eastAsia="Times New Roman"/>
                <w:b w:val="0"/>
                <w:i w:val="0"/>
                <w:sz w:val="17"/>
              </w:rPr>
              <w:t>Горизонтальная (альбомная) ориентация.</w:t>
            </w:r>
          </w:p>
        </w:tc>
      </w:tr>
      <w:tr>
        <w:trPr>
          <w:cantSplit/>
        </w:trPr>
        <w:tc>
          <w:tcPr>
            <w:tcW w:type="dxa" w:w="680"/>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center"/>
            </w:pPr>
            <w:r>
              <w:rPr>
                <w:rFonts w:ascii="Times New Roman" w:hAnsi="Times New Roman" w:eastAsia="Times New Roman"/>
                <w:b w:val="0"/>
                <w:i w:val="0"/>
                <w:sz w:val="17"/>
              </w:rPr>
              <w:t>8</w:t>
            </w:r>
          </w:p>
        </w:tc>
        <w:tc>
          <w:tcPr>
            <w:tcW w:type="dxa" w:w="3969"/>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left"/>
            </w:pPr>
            <w:r>
              <w:rPr>
                <w:rFonts w:ascii="Times New Roman" w:hAnsi="Times New Roman" w:eastAsia="Times New Roman"/>
                <w:b/>
                <w:i w:val="0"/>
                <w:sz w:val="17"/>
              </w:rPr>
              <w:t>Наружный размер нижнего кармана</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center"/>
            </w:pPr>
            <w:r>
              <w:rPr>
                <w:rFonts w:ascii="Times New Roman" w:hAnsi="Times New Roman" w:eastAsia="Times New Roman"/>
                <w:b w:val="0"/>
                <w:i w:val="0"/>
                <w:sz w:val="17"/>
              </w:rPr>
              <w:t>не менее 305 × 220 мм</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left"/>
            </w:pPr>
            <w:r>
              <w:rPr>
                <w:rFonts w:ascii="Times New Roman" w:hAnsi="Times New Roman" w:eastAsia="Times New Roman"/>
                <w:b w:val="0"/>
                <w:i w:val="0"/>
                <w:sz w:val="17"/>
              </w:rPr>
              <w:t>Карман должен обеспечивать свободное размещение листа A4 297 × 210 мм. Допускается больший размер при сохранении композиции.</w:t>
            </w:r>
          </w:p>
        </w:tc>
      </w:tr>
      <w:tr>
        <w:trPr>
          <w:cantSplit/>
        </w:trPr>
        <w:tc>
          <w:tcPr>
            <w:tcW w:type="dxa" w:w="680"/>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center"/>
            </w:pPr>
            <w:r>
              <w:rPr>
                <w:rFonts w:ascii="Times New Roman" w:hAnsi="Times New Roman" w:eastAsia="Times New Roman"/>
                <w:b w:val="0"/>
                <w:i w:val="0"/>
                <w:sz w:val="17"/>
              </w:rPr>
              <w:t>9</w:t>
            </w:r>
          </w:p>
        </w:tc>
        <w:tc>
          <w:tcPr>
            <w:tcW w:type="dxa" w:w="3969"/>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left"/>
            </w:pPr>
            <w:r>
              <w:rPr>
                <w:rFonts w:ascii="Times New Roman" w:hAnsi="Times New Roman" w:eastAsia="Times New Roman"/>
                <w:b/>
                <w:i w:val="0"/>
                <w:sz w:val="17"/>
              </w:rPr>
              <w:t>Нижний декоративный блок</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center"/>
            </w:pPr>
            <w:r>
              <w:rPr>
                <w:rFonts w:ascii="Times New Roman" w:hAnsi="Times New Roman" w:eastAsia="Times New Roman"/>
                <w:b w:val="0"/>
                <w:i w:val="0"/>
                <w:sz w:val="17"/>
              </w:rPr>
              <w:t>ориентировочно 400 × 280 мм</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left"/>
            </w:pPr>
            <w:r>
              <w:rPr>
                <w:rFonts w:ascii="Times New Roman" w:hAnsi="Times New Roman" w:eastAsia="Times New Roman"/>
                <w:b w:val="0"/>
                <w:i w:val="0"/>
                <w:sz w:val="17"/>
              </w:rPr>
              <w:t>Включает плашку с названием блока и прозрачный горизонтальный карман A4. Окончательный размер уточняется в согласованном макете.</w:t>
            </w:r>
          </w:p>
        </w:tc>
      </w:tr>
      <w:tr>
        <w:trPr>
          <w:cantSplit/>
        </w:trPr>
        <w:tc>
          <w:tcPr>
            <w:tcW w:type="dxa" w:w="680"/>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center"/>
            </w:pPr>
            <w:r>
              <w:rPr>
                <w:rFonts w:ascii="Times New Roman" w:hAnsi="Times New Roman" w:eastAsia="Times New Roman"/>
                <w:b w:val="0"/>
                <w:i w:val="0"/>
                <w:sz w:val="17"/>
              </w:rPr>
              <w:t>10</w:t>
            </w:r>
          </w:p>
        </w:tc>
        <w:tc>
          <w:tcPr>
            <w:tcW w:type="dxa" w:w="3969"/>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left"/>
            </w:pPr>
            <w:r>
              <w:rPr>
                <w:rFonts w:ascii="Times New Roman" w:hAnsi="Times New Roman" w:eastAsia="Times New Roman"/>
                <w:b/>
                <w:i w:val="0"/>
                <w:sz w:val="17"/>
              </w:rPr>
              <w:t>Промежутки между блоками</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center"/>
            </w:pPr>
            <w:r>
              <w:rPr>
                <w:rFonts w:ascii="Times New Roman" w:hAnsi="Times New Roman" w:eastAsia="Times New Roman"/>
                <w:b w:val="0"/>
                <w:i w:val="0"/>
                <w:sz w:val="17"/>
              </w:rPr>
              <w:t>не менее 20 мм</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left"/>
            </w:pPr>
            <w:r>
              <w:rPr>
                <w:rFonts w:ascii="Times New Roman" w:hAnsi="Times New Roman" w:eastAsia="Times New Roman"/>
                <w:b w:val="0"/>
                <w:i w:val="0"/>
                <w:sz w:val="17"/>
              </w:rPr>
              <w:t>Блоки располагаются ровно, визуально симметрично и без наложения элементов.</w:t>
            </w:r>
          </w:p>
        </w:tc>
      </w:tr>
    </w:tbl>
    <w:p>
      <w:pPr>
        <w:spacing w:after="80"/>
      </w:pPr>
      <w:r>
        <w:rPr>
          <w:rFonts w:ascii="Times New Roman" w:hAnsi="Times New Roman" w:eastAsia="Times New Roman"/>
          <w:b/>
          <w:i w:val="0"/>
          <w:sz w:val="20"/>
        </w:rPr>
        <w:t xml:space="preserve">Требование к карманам: </w:t>
      </w:r>
      <w:r>
        <w:rPr>
          <w:rFonts w:ascii="Times New Roman" w:hAnsi="Times New Roman" w:eastAsia="Times New Roman"/>
          <w:b w:val="0"/>
          <w:i w:val="0"/>
          <w:sz w:val="20"/>
        </w:rPr>
        <w:t>каждый карман должен быть открытым с одной стороны (сверху либо сбоку — в зависимости от ориентации) для быстрой замены информации. Лист A4 должен входить свободно, располагаться ровно и удерживаться без выпадения. Карманы должны быть надёжно закреплены на основании и не отслаиваться при эксплуатации.</w:t>
      </w:r>
    </w:p>
    <w:p>
      <w:pPr>
        <w:keepNext/>
        <w:spacing w:before="120" w:after="80"/>
      </w:pPr>
      <w:r>
        <w:rPr>
          <w:rFonts w:ascii="Times New Roman" w:hAnsi="Times New Roman" w:eastAsia="Times New Roman"/>
          <w:b/>
          <w:i w:val="0"/>
          <w:sz w:val="24"/>
        </w:rPr>
        <w:t>3. Требования к монтажу</w:t>
      </w:r>
    </w:p>
    <w:p>
      <w:pPr>
        <w:pStyle w:val="ListBullet"/>
        <w:spacing w:after="40" w:line="240" w:lineRule="auto"/>
        <w:ind w:left="397" w:hanging="170"/>
      </w:pPr>
      <w:r>
        <w:rPr>
          <w:rFonts w:ascii="Times New Roman" w:hAnsi="Times New Roman" w:eastAsia="Times New Roman"/>
          <w:b w:val="0"/>
          <w:i w:val="0"/>
          <w:sz w:val="20"/>
        </w:rPr>
        <w:t>Поставка включает доставку до места установки, разгрузку, подъём, разметку, сверление, монтаж, выравнивание и уборку места после монтажа.</w:t>
      </w:r>
    </w:p>
    <w:p>
      <w:pPr>
        <w:pStyle w:val="ListBullet"/>
        <w:spacing w:after="40" w:line="240" w:lineRule="auto"/>
        <w:ind w:left="397" w:hanging="170"/>
      </w:pPr>
      <w:r>
        <w:rPr>
          <w:rFonts w:ascii="Times New Roman" w:hAnsi="Times New Roman" w:eastAsia="Times New Roman"/>
          <w:b w:val="0"/>
          <w:i w:val="0"/>
          <w:sz w:val="20"/>
        </w:rPr>
        <w:t>Стенд крепится непосредственно к стене на шурупы/саморезы с применением дюбелей, соответствующих материалу стены.</w:t>
      </w:r>
    </w:p>
    <w:p>
      <w:pPr>
        <w:pStyle w:val="ListBullet"/>
        <w:spacing w:after="40" w:line="240" w:lineRule="auto"/>
        <w:ind w:left="397" w:hanging="170"/>
      </w:pPr>
      <w:r>
        <w:rPr>
          <w:rFonts w:ascii="Times New Roman" w:hAnsi="Times New Roman" w:eastAsia="Times New Roman"/>
          <w:b w:val="0"/>
          <w:i w:val="0"/>
          <w:sz w:val="20"/>
        </w:rPr>
        <w:t>Количество точек крепления — не менее 6. Расположение креплений должно исключать прогиб, люфт, смещение и самопроизвольное падение стенда.</w:t>
      </w:r>
    </w:p>
    <w:p>
      <w:pPr>
        <w:pStyle w:val="ListBullet"/>
        <w:spacing w:after="40" w:line="240" w:lineRule="auto"/>
        <w:ind w:left="397" w:hanging="170"/>
      </w:pPr>
      <w:r>
        <w:rPr>
          <w:rFonts w:ascii="Times New Roman" w:hAnsi="Times New Roman" w:eastAsia="Times New Roman"/>
          <w:b w:val="0"/>
          <w:i w:val="0"/>
          <w:sz w:val="20"/>
        </w:rPr>
        <w:t>Тип, диаметр и длина крепёжных элементов определяются Поставщиком с учётом материала стены и массы готового изделия.</w:t>
      </w:r>
    </w:p>
    <w:p>
      <w:pPr>
        <w:pStyle w:val="ListBullet"/>
        <w:spacing w:after="40" w:line="240" w:lineRule="auto"/>
        <w:ind w:left="397" w:hanging="170"/>
      </w:pPr>
      <w:r>
        <w:rPr>
          <w:rFonts w:ascii="Times New Roman" w:hAnsi="Times New Roman" w:eastAsia="Times New Roman"/>
          <w:b w:val="0"/>
          <w:i w:val="0"/>
          <w:sz w:val="20"/>
        </w:rPr>
        <w:t>Все шурупы/саморезы, дюбели, шайбы, декоративные заглушки и иные расходные материалы входят в стоимость поставки.</w:t>
      </w:r>
    </w:p>
    <w:p>
      <w:pPr>
        <w:pStyle w:val="ListBullet"/>
        <w:spacing w:after="40" w:line="240" w:lineRule="auto"/>
        <w:ind w:left="397" w:hanging="170"/>
      </w:pPr>
      <w:r>
        <w:rPr>
          <w:rFonts w:ascii="Times New Roman" w:hAnsi="Times New Roman" w:eastAsia="Times New Roman"/>
          <w:b w:val="0"/>
          <w:i w:val="0"/>
          <w:sz w:val="20"/>
        </w:rPr>
        <w:t>Видимые головки крепёжных элементов после монтажа закрываются декоративными заглушками в цвет стенда либо оформляются иным аккуратным способом.</w:t>
      </w:r>
    </w:p>
    <w:p>
      <w:pPr>
        <w:pStyle w:val="ListBullet"/>
        <w:spacing w:after="40" w:line="240" w:lineRule="auto"/>
        <w:ind w:left="397" w:hanging="170"/>
      </w:pPr>
      <w:r>
        <w:rPr>
          <w:rFonts w:ascii="Times New Roman" w:hAnsi="Times New Roman" w:eastAsia="Times New Roman"/>
          <w:b w:val="0"/>
          <w:i w:val="0"/>
          <w:sz w:val="20"/>
        </w:rPr>
        <w:t>После монтажа стенд должен быть установлен ровно по горизонтали и вертикали, без перекоса и зазоров, ухудшающих внешний вид.</w:t>
      </w:r>
    </w:p>
    <w:p>
      <w:pPr>
        <w:keepNext/>
        <w:spacing w:before="120" w:after="80"/>
      </w:pPr>
      <w:r>
        <w:rPr>
          <w:rFonts w:ascii="Times New Roman" w:hAnsi="Times New Roman" w:eastAsia="Times New Roman"/>
          <w:b/>
          <w:i w:val="0"/>
          <w:sz w:val="24"/>
        </w:rPr>
        <w:t>4. Комплект поставки, приёмка и гарантия</w:t>
      </w:r>
    </w:p>
    <w:p>
      <w:pPr>
        <w:pStyle w:val="ListBullet"/>
        <w:spacing w:after="40" w:line="240" w:lineRule="auto"/>
        <w:ind w:left="397" w:hanging="170"/>
      </w:pPr>
      <w:r>
        <w:rPr>
          <w:rFonts w:ascii="Times New Roman" w:hAnsi="Times New Roman" w:eastAsia="Times New Roman"/>
          <w:b w:val="0"/>
          <w:i w:val="0"/>
          <w:sz w:val="20"/>
        </w:rPr>
        <w:t>В стоимость входят: изготовление стенда, разработка/адаптация макета по эскизу Заказчика, печать, защитное покрытие, 7 прозрачных карманов A4, упаковка, доставка, разгрузка, подъём, крепёжные материалы и полный монтаж.</w:t>
      </w:r>
    </w:p>
    <w:p>
      <w:pPr>
        <w:pStyle w:val="ListBullet"/>
        <w:spacing w:after="40" w:line="240" w:lineRule="auto"/>
        <w:ind w:left="397" w:hanging="170"/>
      </w:pPr>
      <w:r>
        <w:rPr>
          <w:rFonts w:ascii="Times New Roman" w:hAnsi="Times New Roman" w:eastAsia="Times New Roman"/>
          <w:b w:val="0"/>
          <w:i w:val="0"/>
          <w:sz w:val="20"/>
        </w:rPr>
        <w:t>Поставка считается завершённой после изготовления, доставки и полного монтажа стенда на месте, а также проверки Заказчиком соответствия внешнего вида, размеров, комплектности и устойчивости крепления.</w:t>
      </w:r>
    </w:p>
    <w:p>
      <w:pPr>
        <w:pStyle w:val="ListBullet"/>
        <w:spacing w:after="40" w:line="240" w:lineRule="auto"/>
        <w:ind w:left="397" w:hanging="170"/>
      </w:pPr>
      <w:r>
        <w:rPr>
          <w:rFonts w:ascii="Times New Roman" w:hAnsi="Times New Roman" w:eastAsia="Times New Roman"/>
          <w:b w:val="0"/>
          <w:i w:val="0"/>
          <w:sz w:val="20"/>
        </w:rPr>
        <w:t>Готовое изделие должно соответствовать согласованному макету и Приложению №1. Любые существенные изменения композиции, цветов, количества блоков, ориентации карманов и текстов допускаются только по согласованию с Заказчиком.</w:t>
      </w:r>
    </w:p>
    <w:p>
      <w:pPr>
        <w:pStyle w:val="ListBullet"/>
        <w:spacing w:after="40" w:line="240" w:lineRule="auto"/>
        <w:ind w:left="397" w:hanging="170"/>
      </w:pPr>
      <w:r>
        <w:rPr>
          <w:rFonts w:ascii="Times New Roman" w:hAnsi="Times New Roman" w:eastAsia="Times New Roman"/>
          <w:b w:val="0"/>
          <w:i w:val="0"/>
          <w:sz w:val="20"/>
        </w:rPr>
        <w:t>Гарантийный срок на изделие и монтаж — не менее 12 месяцев со дня подписания документа о приёмке.</w:t>
      </w:r>
    </w:p>
    <w:p>
      <w:pPr>
        <w:pStyle w:val="ListBullet"/>
        <w:spacing w:after="40" w:line="240" w:lineRule="auto"/>
        <w:ind w:left="397" w:hanging="170"/>
      </w:pPr>
      <w:r>
        <w:rPr>
          <w:rFonts w:ascii="Times New Roman" w:hAnsi="Times New Roman" w:eastAsia="Times New Roman"/>
          <w:b w:val="0"/>
          <w:i w:val="0"/>
          <w:sz w:val="20"/>
        </w:rPr>
        <w:t>Недостатки, возникшие по вине Поставщика в период гарантии, устраняются Поставщиком за свой счёт в согласованный с Заказчиком срок.</w:t>
      </w:r>
    </w:p>
    <w:p>
      <w:pPr>
        <w:keepNext/>
        <w:spacing w:before="120" w:after="80"/>
      </w:pPr>
      <w:r>
        <w:rPr>
          <w:rFonts w:ascii="Times New Roman" w:hAnsi="Times New Roman" w:eastAsia="Times New Roman"/>
          <w:b/>
          <w:i w:val="0"/>
          <w:sz w:val="24"/>
        </w:rPr>
        <w:t>5. Требования к согласованию макета</w:t>
      </w:r>
    </w:p>
    <w:p>
      <w:pPr>
        <w:spacing w:after="80"/>
      </w:pPr>
      <w:r>
        <w:rPr>
          <w:rFonts w:ascii="Times New Roman" w:hAnsi="Times New Roman" w:eastAsia="Times New Roman"/>
          <w:b/>
          <w:i w:val="0"/>
          <w:sz w:val="20"/>
        </w:rPr>
        <w:t xml:space="preserve">До изготовления: </w:t>
      </w:r>
      <w:r>
        <w:rPr>
          <w:rFonts w:ascii="Times New Roman" w:hAnsi="Times New Roman" w:eastAsia="Times New Roman"/>
          <w:b w:val="0"/>
          <w:i w:val="0"/>
          <w:sz w:val="20"/>
        </w:rPr>
        <w:t>Поставщик направляет Заказчику электронный макет в формате PDF/JPG/PNG с указанием габарита 1500 × 1000 мм, расположения 4 вертикальных и 3 горизонтальных карманов A4, текстов, логотипа, пиктограмм и цветового решения. Производство начинается только после подтверждения макета Заказчиком.</w:t>
      </w:r>
    </w:p>
    <w:p>
      <w:pPr>
        <w:spacing w:after="80"/>
      </w:pPr>
      <w:r>
        <w:rPr>
          <w:rFonts w:ascii="Times New Roman" w:hAnsi="Times New Roman" w:eastAsia="Times New Roman"/>
          <w:b/>
          <w:i w:val="0"/>
          <w:sz w:val="20"/>
        </w:rPr>
        <w:t xml:space="preserve">Приоритет требований: </w:t>
      </w:r>
      <w:r>
        <w:rPr>
          <w:rFonts w:ascii="Times New Roman" w:hAnsi="Times New Roman" w:eastAsia="Times New Roman"/>
          <w:b w:val="0"/>
          <w:i w:val="0"/>
          <w:sz w:val="20"/>
        </w:rPr>
        <w:t>обязательными являются общий габарит 1500 × 1000 мм, количество и ориентация 7 карманов A4, материал основы, комплектность и способ монтажа. Размеры декоративных элементов, указанные как «ориентировочно», могут незначительно корректироваться на стадии макета без изменения функциональности и общей композиции.</w:t>
      </w:r>
    </w:p>
    <w:p>
      <w:r>
        <w:br w:type="page"/>
      </w:r>
    </w:p>
    <w:p>
      <w:pPr>
        <w:jc w:val="center"/>
      </w:pPr>
      <w:r>
        <w:rPr>
          <w:rFonts w:ascii="Times New Roman" w:hAnsi="Times New Roman" w:eastAsia="Times New Roman"/>
          <w:b/>
          <w:i w:val="0"/>
          <w:sz w:val="26"/>
        </w:rPr>
        <w:t>ПРИЛОЖЕНИЕ № 1</w:t>
      </w:r>
    </w:p>
    <w:p>
      <w:pPr>
        <w:spacing w:after="160"/>
        <w:jc w:val="center"/>
      </w:pPr>
      <w:r>
        <w:rPr>
          <w:rFonts w:ascii="Times New Roman" w:hAnsi="Times New Roman" w:eastAsia="Times New Roman"/>
          <w:b/>
          <w:i w:val="0"/>
          <w:sz w:val="23"/>
        </w:rPr>
        <w:t>Эскиз (образец внешнего вида) информационного стенда</w:t>
      </w:r>
    </w:p>
    <w:p>
      <w:pPr>
        <w:jc w:val="center"/>
      </w:pPr>
      <w:r>
        <w:drawing>
          <wp:inline xmlns:a="http://schemas.openxmlformats.org/drawingml/2006/main" xmlns:pic="http://schemas.openxmlformats.org/drawingml/2006/picture">
            <wp:extent cx="6192000" cy="4126388"/>
            <wp:docPr id="1" name="Picture 1"/>
            <wp:cNvGraphicFramePr>
              <a:graphicFrameLocks noChangeAspect="1"/>
            </wp:cNvGraphicFramePr>
            <a:graphic>
              <a:graphicData uri="http://schemas.openxmlformats.org/drawingml/2006/picture">
                <pic:pic>
                  <pic:nvPicPr>
                    <pic:cNvPr id="0" name="Стэнд.jpeg"/>
                    <pic:cNvPicPr/>
                  </pic:nvPicPr>
                  <pic:blipFill>
                    <a:blip r:embed="rId11"/>
                    <a:stretch>
                      <a:fillRect/>
                    </a:stretch>
                  </pic:blipFill>
                  <pic:spPr>
                    <a:xfrm>
                      <a:off x="0" y="0"/>
                      <a:ext cx="6192000" cy="4126388"/>
                    </a:xfrm>
                    <a:prstGeom prst="rect"/>
                  </pic:spPr>
                </pic:pic>
              </a:graphicData>
            </a:graphic>
          </wp:inline>
        </w:drawing>
      </w:r>
    </w:p>
    <w:p>
      <w:pPr>
        <w:spacing w:after="80"/>
      </w:pPr>
      <w:r>
        <w:rPr>
          <w:rFonts w:ascii="Times New Roman" w:hAnsi="Times New Roman" w:eastAsia="Times New Roman"/>
          <w:b/>
          <w:i w:val="0"/>
          <w:sz w:val="20"/>
        </w:rPr>
        <w:t xml:space="preserve">Примечание: </w:t>
      </w:r>
      <w:r>
        <w:rPr>
          <w:rFonts w:ascii="Times New Roman" w:hAnsi="Times New Roman" w:eastAsia="Times New Roman"/>
          <w:b w:val="0"/>
          <w:i w:val="0"/>
          <w:sz w:val="20"/>
        </w:rPr>
        <w:t>эскиз определяет требуемую композицию и цветовое решение. Окончательные тексты, эмблема/логотип, пиктограммы и точное расположение декоративных элементов согласовываются с Заказчиком до изготовления. Обязательные параметры: общий размер 1500 × 1000 мм; 4 верхних кармана для A4 в вертикальной ориентации; 3 нижних кармана для A4 в горизонтальной ориентации; установка на стену с креплением шурупами/саморезами и дюбелями.</w:t>
      </w:r>
    </w:p>
    <w:p>
      <w:r>
        <w:br w:type="page"/>
      </w:r>
    </w:p>
    <w:p>
      <w:pPr>
        <w:spacing w:after="40"/>
        <w:jc w:val="center"/>
      </w:pPr>
      <w:r>
        <w:rPr>
          <w:rFonts w:ascii="Times New Roman" w:hAnsi="Times New Roman" w:eastAsia="Times New Roman"/>
          <w:b/>
          <w:i w:val="0"/>
          <w:sz w:val="30"/>
        </w:rPr>
        <w:t>ТЕХНИКАЛЫҚ ЕРЕКШЕЛІК</w:t>
      </w:r>
    </w:p>
    <w:p>
      <w:pPr>
        <w:spacing w:after="160"/>
        <w:jc w:val="center"/>
      </w:pPr>
      <w:r>
        <w:rPr>
          <w:rFonts w:ascii="Times New Roman" w:hAnsi="Times New Roman" w:eastAsia="Times New Roman"/>
          <w:b/>
          <w:i w:val="0"/>
          <w:sz w:val="23"/>
        </w:rPr>
        <w:t>ақпараттық қабырғалық стендті дайындауға, жеткізуге және монтаждауға</w:t>
      </w:r>
    </w:p>
    <w:tbl>
      <w:tblPr>
        <w:tblW w:type="auto" w:w="0"/>
        <w:jc w:val="center"/>
        <w:tblLayout w:type="fixed"/>
        <w:tblLook w:firstColumn="1" w:firstRow="1" w:lastColumn="0" w:lastRow="0" w:noHBand="0" w:noVBand="1" w:val="04A0"/>
      </w:tblPr>
      <w:tblGrid>
        <w:gridCol w:w="2948"/>
        <w:gridCol w:w="6803"/>
      </w:tblGrid>
      <w:tr>
        <w:trPr>
          <w:cantSplit/>
        </w:trPr>
        <w:tc>
          <w:tcPr>
            <w:tcW w:type="dxa" w:w="5100"/>
            <w:vAlign w:val="center"/>
            <w:tcBorders>
              <w:top w:val="single" w:sz="6" w:color="808080"/>
              <w:left w:val="single" w:sz="6" w:color="808080"/>
              <w:bottom w:val="single" w:sz="6" w:color="808080"/>
              <w:right w:val="single" w:sz="6" w:color="808080"/>
            </w:tcBorders>
            <w:tcMar>
              <w:top w:w="80" w:type="dxa"/>
              <w:start w:w="90" w:type="dxa"/>
              <w:bottom w:w="80" w:type="dxa"/>
              <w:end w:w="90" w:type="dxa"/>
            </w:tcMar>
            <w:shd w:fill="D9EAF7"/>
          </w:tcPr>
          <w:p>
            <w:pPr>
              <w:spacing w:after="0" w:before="0" w:line="240" w:lineRule="auto"/>
            </w:pPr>
            <w:r>
              <w:rPr>
                <w:rFonts w:ascii="Times New Roman" w:hAnsi="Times New Roman" w:eastAsia="Times New Roman"/>
                <w:b/>
                <w:i w:val="0"/>
                <w:sz w:val="18"/>
              </w:rPr>
              <w:t>Атауы</w:t>
            </w:r>
          </w:p>
        </w:tc>
        <w:tc>
          <w:tcPr>
            <w:tcW w:type="dxa" w:w="5100"/>
            <w:vAlign w:val="center"/>
            <w:tcBorders>
              <w:top w:val="single" w:sz="6" w:color="808080"/>
              <w:left w:val="single" w:sz="6" w:color="808080"/>
              <w:bottom w:val="single" w:sz="6" w:color="808080"/>
              <w:right w:val="single" w:sz="6" w:color="808080"/>
            </w:tcBorders>
            <w:tcMar>
              <w:top w:w="80" w:type="dxa"/>
              <w:start w:w="90" w:type="dxa"/>
              <w:bottom w:w="80" w:type="dxa"/>
              <w:end w:w="90" w:type="dxa"/>
            </w:tcMar>
          </w:tcPr>
          <w:p>
            <w:pPr>
              <w:spacing w:after="0" w:before="0" w:line="240" w:lineRule="auto"/>
            </w:pPr>
            <w:r>
              <w:rPr>
                <w:rFonts w:ascii="Times New Roman" w:hAnsi="Times New Roman" w:eastAsia="Times New Roman"/>
                <w:b w:val="0"/>
                <w:i w:val="0"/>
                <w:sz w:val="18"/>
              </w:rPr>
              <w:t>Ақпараттық қабырғалық стенд, дайындау, жеткізу және орнатумен бірге</w:t>
            </w:r>
          </w:p>
        </w:tc>
      </w:tr>
      <w:tr>
        <w:trPr>
          <w:cantSplit/>
        </w:trPr>
        <w:tc>
          <w:tcPr>
            <w:tcW w:type="dxa" w:w="5100"/>
            <w:vAlign w:val="center"/>
            <w:tcBorders>
              <w:top w:val="single" w:sz="6" w:color="808080"/>
              <w:left w:val="single" w:sz="6" w:color="808080"/>
              <w:bottom w:val="single" w:sz="6" w:color="808080"/>
              <w:right w:val="single" w:sz="6" w:color="808080"/>
            </w:tcBorders>
            <w:tcMar>
              <w:top w:w="80" w:type="dxa"/>
              <w:start w:w="90" w:type="dxa"/>
              <w:bottom w:w="80" w:type="dxa"/>
              <w:end w:w="90" w:type="dxa"/>
            </w:tcMar>
            <w:shd w:fill="D9EAF7"/>
          </w:tcPr>
          <w:p>
            <w:pPr>
              <w:spacing w:after="0" w:before="0" w:line="240" w:lineRule="auto"/>
            </w:pPr>
            <w:r>
              <w:rPr>
                <w:rFonts w:ascii="Times New Roman" w:hAnsi="Times New Roman" w:eastAsia="Times New Roman"/>
                <w:b/>
                <w:i w:val="0"/>
                <w:sz w:val="18"/>
              </w:rPr>
              <w:t>Саны</w:t>
            </w:r>
          </w:p>
        </w:tc>
        <w:tc>
          <w:tcPr>
            <w:tcW w:type="dxa" w:w="5100"/>
            <w:vAlign w:val="center"/>
            <w:tcBorders>
              <w:top w:val="single" w:sz="6" w:color="808080"/>
              <w:left w:val="single" w:sz="6" w:color="808080"/>
              <w:bottom w:val="single" w:sz="6" w:color="808080"/>
              <w:right w:val="single" w:sz="6" w:color="808080"/>
            </w:tcBorders>
            <w:tcMar>
              <w:top w:w="80" w:type="dxa"/>
              <w:start w:w="90" w:type="dxa"/>
              <w:bottom w:w="80" w:type="dxa"/>
              <w:end w:w="90" w:type="dxa"/>
            </w:tcMar>
          </w:tcPr>
          <w:p>
            <w:pPr>
              <w:spacing w:after="0" w:before="0" w:line="240" w:lineRule="auto"/>
            </w:pPr>
            <w:r>
              <w:rPr>
                <w:rFonts w:ascii="Times New Roman" w:hAnsi="Times New Roman" w:eastAsia="Times New Roman"/>
                <w:b w:val="0"/>
                <w:i w:val="0"/>
                <w:sz w:val="18"/>
              </w:rPr>
              <w:t>1 (бір) дана</w:t>
            </w:r>
          </w:p>
        </w:tc>
      </w:tr>
      <w:tr>
        <w:trPr>
          <w:cantSplit/>
        </w:trPr>
        <w:tc>
          <w:tcPr>
            <w:tcW w:type="dxa" w:w="5100"/>
            <w:vAlign w:val="center"/>
            <w:tcBorders>
              <w:top w:val="single" w:sz="6" w:color="808080"/>
              <w:left w:val="single" w:sz="6" w:color="808080"/>
              <w:bottom w:val="single" w:sz="6" w:color="808080"/>
              <w:right w:val="single" w:sz="6" w:color="808080"/>
            </w:tcBorders>
            <w:tcMar>
              <w:top w:w="80" w:type="dxa"/>
              <w:start w:w="90" w:type="dxa"/>
              <w:bottom w:w="80" w:type="dxa"/>
              <w:end w:w="90" w:type="dxa"/>
            </w:tcMar>
            <w:shd w:fill="D9EAF7"/>
          </w:tcPr>
          <w:p>
            <w:pPr>
              <w:spacing w:after="0" w:before="0" w:line="240" w:lineRule="auto"/>
            </w:pPr>
            <w:r>
              <w:rPr>
                <w:rFonts w:ascii="Times New Roman" w:hAnsi="Times New Roman" w:eastAsia="Times New Roman"/>
                <w:b/>
                <w:i w:val="0"/>
                <w:sz w:val="18"/>
              </w:rPr>
              <w:t>Жалпы габариті</w:t>
            </w:r>
          </w:p>
        </w:tc>
        <w:tc>
          <w:tcPr>
            <w:tcW w:type="dxa" w:w="5100"/>
            <w:vAlign w:val="center"/>
            <w:tcBorders>
              <w:top w:val="single" w:sz="6" w:color="808080"/>
              <w:left w:val="single" w:sz="6" w:color="808080"/>
              <w:bottom w:val="single" w:sz="6" w:color="808080"/>
              <w:right w:val="single" w:sz="6" w:color="808080"/>
            </w:tcBorders>
            <w:tcMar>
              <w:top w:w="80" w:type="dxa"/>
              <w:start w:w="90" w:type="dxa"/>
              <w:bottom w:w="80" w:type="dxa"/>
              <w:end w:w="90" w:type="dxa"/>
            </w:tcMar>
          </w:tcPr>
          <w:p>
            <w:pPr>
              <w:spacing w:after="0" w:before="0" w:line="240" w:lineRule="auto"/>
            </w:pPr>
            <w:r>
              <w:rPr>
                <w:rFonts w:ascii="Times New Roman" w:hAnsi="Times New Roman" w:eastAsia="Times New Roman"/>
                <w:b w:val="0"/>
                <w:i w:val="0"/>
                <w:sz w:val="18"/>
              </w:rPr>
              <w:t>1500 × 1000 мм (Е × Б), көлденең орындалуы</w:t>
            </w:r>
          </w:p>
        </w:tc>
      </w:tr>
      <w:tr>
        <w:trPr>
          <w:cantSplit/>
        </w:trPr>
        <w:tc>
          <w:tcPr>
            <w:tcW w:type="dxa" w:w="5100"/>
            <w:vAlign w:val="center"/>
            <w:tcBorders>
              <w:top w:val="single" w:sz="6" w:color="808080"/>
              <w:left w:val="single" w:sz="6" w:color="808080"/>
              <w:bottom w:val="single" w:sz="6" w:color="808080"/>
              <w:right w:val="single" w:sz="6" w:color="808080"/>
            </w:tcBorders>
            <w:tcMar>
              <w:top w:w="80" w:type="dxa"/>
              <w:start w:w="90" w:type="dxa"/>
              <w:bottom w:w="80" w:type="dxa"/>
              <w:end w:w="90" w:type="dxa"/>
            </w:tcMar>
            <w:shd w:fill="D9EAF7"/>
          </w:tcPr>
          <w:p>
            <w:pPr>
              <w:spacing w:after="0" w:before="0" w:line="240" w:lineRule="auto"/>
            </w:pPr>
            <w:r>
              <w:rPr>
                <w:rFonts w:ascii="Times New Roman" w:hAnsi="Times New Roman" w:eastAsia="Times New Roman"/>
                <w:b/>
                <w:i w:val="0"/>
                <w:sz w:val="18"/>
              </w:rPr>
              <w:t>Мақсаты</w:t>
            </w:r>
          </w:p>
        </w:tc>
        <w:tc>
          <w:tcPr>
            <w:tcW w:type="dxa" w:w="5100"/>
            <w:vAlign w:val="center"/>
            <w:tcBorders>
              <w:top w:val="single" w:sz="6" w:color="808080"/>
              <w:left w:val="single" w:sz="6" w:color="808080"/>
              <w:bottom w:val="single" w:sz="6" w:color="808080"/>
              <w:right w:val="single" w:sz="6" w:color="808080"/>
            </w:tcBorders>
            <w:tcMar>
              <w:top w:w="80" w:type="dxa"/>
              <w:start w:w="90" w:type="dxa"/>
              <w:bottom w:w="80" w:type="dxa"/>
              <w:end w:w="90" w:type="dxa"/>
            </w:tcMar>
          </w:tcPr>
          <w:p>
            <w:pPr>
              <w:spacing w:after="0" w:before="0" w:line="240" w:lineRule="auto"/>
            </w:pPr>
            <w:r>
              <w:rPr>
                <w:rFonts w:ascii="Times New Roman" w:hAnsi="Times New Roman" w:eastAsia="Times New Roman"/>
                <w:b w:val="0"/>
                <w:i w:val="0"/>
                <w:sz w:val="18"/>
              </w:rPr>
              <w:t>«Бұқаралық спортты дамыту және спорттық-бұқаралық іс-шараларды өткізу жөніндегі спорт клубы» КММ ақпараттық материалдарын орналастыру</w:t>
            </w:r>
          </w:p>
        </w:tc>
      </w:tr>
      <w:tr>
        <w:trPr>
          <w:cantSplit/>
        </w:trPr>
        <w:tc>
          <w:tcPr>
            <w:tcW w:type="dxa" w:w="5100"/>
            <w:vAlign w:val="center"/>
            <w:tcBorders>
              <w:top w:val="single" w:sz="6" w:color="808080"/>
              <w:left w:val="single" w:sz="6" w:color="808080"/>
              <w:bottom w:val="single" w:sz="6" w:color="808080"/>
              <w:right w:val="single" w:sz="6" w:color="808080"/>
            </w:tcBorders>
            <w:tcMar>
              <w:top w:w="80" w:type="dxa"/>
              <w:start w:w="90" w:type="dxa"/>
              <w:bottom w:w="80" w:type="dxa"/>
              <w:end w:w="90" w:type="dxa"/>
            </w:tcMar>
            <w:shd w:fill="D9EAF7"/>
          </w:tcPr>
          <w:p>
            <w:pPr>
              <w:spacing w:after="0" w:before="0" w:line="240" w:lineRule="auto"/>
            </w:pPr>
            <w:r>
              <w:rPr>
                <w:rFonts w:ascii="Times New Roman" w:hAnsi="Times New Roman" w:eastAsia="Times New Roman"/>
                <w:b/>
                <w:i w:val="0"/>
                <w:sz w:val="18"/>
              </w:rPr>
              <w:t>Жеткізу және орнату орны</w:t>
            </w:r>
          </w:p>
        </w:tc>
        <w:tc>
          <w:tcPr>
            <w:tcW w:type="dxa" w:w="5100"/>
            <w:vAlign w:val="center"/>
            <w:tcBorders>
              <w:top w:val="single" w:sz="6" w:color="808080"/>
              <w:left w:val="single" w:sz="6" w:color="808080"/>
              <w:bottom w:val="single" w:sz="6" w:color="808080"/>
              <w:right w:val="single" w:sz="6" w:color="808080"/>
            </w:tcBorders>
            <w:tcMar>
              <w:top w:w="80" w:type="dxa"/>
              <w:start w:w="90" w:type="dxa"/>
              <w:bottom w:w="80" w:type="dxa"/>
              <w:end w:w="90" w:type="dxa"/>
            </w:tcMar>
          </w:tcPr>
          <w:p>
            <w:pPr>
              <w:spacing w:after="0" w:before="0" w:line="240" w:lineRule="auto"/>
            </w:pPr>
            <w:r>
              <w:rPr>
                <w:rFonts w:ascii="Times New Roman" w:hAnsi="Times New Roman" w:eastAsia="Times New Roman"/>
                <w:b w:val="0"/>
                <w:i w:val="0"/>
                <w:sz w:val="18"/>
              </w:rPr>
              <w:t>Павлодар қ., шартта/лотта көрсетілген Тапсырыс берушінің мекенжайы бойынша</w:t>
            </w:r>
          </w:p>
        </w:tc>
      </w:tr>
      <w:tr>
        <w:trPr>
          <w:cantSplit/>
        </w:trPr>
        <w:tc>
          <w:tcPr>
            <w:tcW w:type="dxa" w:w="5100"/>
            <w:vAlign w:val="center"/>
            <w:tcBorders>
              <w:top w:val="single" w:sz="6" w:color="808080"/>
              <w:left w:val="single" w:sz="6" w:color="808080"/>
              <w:bottom w:val="single" w:sz="6" w:color="808080"/>
              <w:right w:val="single" w:sz="6" w:color="808080"/>
            </w:tcBorders>
            <w:tcMar>
              <w:top w:w="80" w:type="dxa"/>
              <w:start w:w="90" w:type="dxa"/>
              <w:bottom w:w="80" w:type="dxa"/>
              <w:end w:w="90" w:type="dxa"/>
            </w:tcMar>
            <w:shd w:fill="D9EAF7"/>
          </w:tcPr>
          <w:p>
            <w:pPr>
              <w:spacing w:after="0" w:before="0" w:line="240" w:lineRule="auto"/>
            </w:pPr>
            <w:r>
              <w:rPr>
                <w:rFonts w:ascii="Times New Roman" w:hAnsi="Times New Roman" w:eastAsia="Times New Roman"/>
                <w:b/>
                <w:i w:val="0"/>
                <w:sz w:val="18"/>
              </w:rPr>
              <w:t>Жиынтықтылығы</w:t>
            </w:r>
          </w:p>
        </w:tc>
        <w:tc>
          <w:tcPr>
            <w:tcW w:type="dxa" w:w="5100"/>
            <w:vAlign w:val="center"/>
            <w:tcBorders>
              <w:top w:val="single" w:sz="6" w:color="808080"/>
              <w:left w:val="single" w:sz="6" w:color="808080"/>
              <w:bottom w:val="single" w:sz="6" w:color="808080"/>
              <w:right w:val="single" w:sz="6" w:color="808080"/>
            </w:tcBorders>
            <w:tcMar>
              <w:top w:w="80" w:type="dxa"/>
              <w:start w:w="90" w:type="dxa"/>
              <w:bottom w:w="80" w:type="dxa"/>
              <w:end w:w="90" w:type="dxa"/>
            </w:tcMar>
          </w:tcPr>
          <w:p>
            <w:pPr>
              <w:spacing w:after="0" w:before="0" w:line="240" w:lineRule="auto"/>
            </w:pPr>
            <w:r>
              <w:rPr>
                <w:rFonts w:ascii="Times New Roman" w:hAnsi="Times New Roman" w:eastAsia="Times New Roman"/>
                <w:b w:val="0"/>
                <w:i w:val="0"/>
                <w:sz w:val="18"/>
              </w:rPr>
              <w:t>Дайын бұйым, A4 форматына арналған 7 мөлдір қалта, бекіткіштер, жеткізу және толық монтаж</w:t>
            </w:r>
          </w:p>
        </w:tc>
      </w:tr>
    </w:tbl>
    <w:p>
      <w:pPr>
        <w:keepNext/>
        <w:spacing w:before="120" w:after="80"/>
      </w:pPr>
      <w:r>
        <w:rPr>
          <w:rFonts w:ascii="Times New Roman" w:hAnsi="Times New Roman" w:eastAsia="Times New Roman"/>
          <w:b/>
          <w:i w:val="0"/>
          <w:sz w:val="24"/>
        </w:rPr>
        <w:t>1. Жалпы техникалық талаптар</w:t>
      </w:r>
    </w:p>
    <w:tbl>
      <w:tblPr>
        <w:tblW w:type="auto" w:w="0"/>
        <w:jc w:val="center"/>
        <w:tblLayout w:type="fixed"/>
        <w:tblLook w:firstColumn="1" w:firstRow="1" w:lastColumn="0" w:lastRow="0" w:noHBand="0" w:noVBand="1" w:val="04A0"/>
      </w:tblPr>
      <w:tblGrid>
        <w:gridCol w:w="680"/>
        <w:gridCol w:w="3118"/>
        <w:gridCol w:w="5953"/>
      </w:tblGrid>
      <w:tr>
        <w:trPr>
          <w:tblHeader w:val="true"/>
          <w:cantSplit/>
        </w:trPr>
        <w:tc>
          <w:tcPr>
            <w:tcW w:type="dxa" w:w="3400"/>
            <w:shd w:fill="B4C6E7"/>
            <w:tcBorders>
              <w:top w:val="single" w:sz="4" w:color="A6A6A6"/>
              <w:left w:val="single" w:sz="4" w:color="A6A6A6"/>
              <w:bottom w:val="single" w:sz="4" w:color="A6A6A6"/>
              <w:right w:val="single" w:sz="4" w:color="A6A6A6"/>
            </w:tcBorders>
            <w:tcMar>
              <w:top w:w="80" w:type="dxa"/>
              <w:start w:w="90" w:type="dxa"/>
              <w:bottom w:w="80" w:type="dxa"/>
              <w:end w:w="90" w:type="dxa"/>
            </w:tcMar>
          </w:tcPr>
          <w:p>
            <w:pPr>
              <w:spacing w:after="0" w:before="0" w:line="240" w:lineRule="auto"/>
              <w:jc w:val="center"/>
            </w:pPr>
            <w:r>
              <w:rPr>
                <w:rFonts w:ascii="Times New Roman" w:hAnsi="Times New Roman" w:eastAsia="Times New Roman"/>
                <w:b/>
                <w:i w:val="0"/>
                <w:sz w:val="18"/>
              </w:rPr>
              <w:t>№</w:t>
            </w:r>
          </w:p>
        </w:tc>
        <w:tc>
          <w:tcPr>
            <w:tcW w:type="dxa" w:w="3400"/>
            <w:shd w:fill="B4C6E7"/>
            <w:tcBorders>
              <w:top w:val="single" w:sz="4" w:color="A6A6A6"/>
              <w:left w:val="single" w:sz="4" w:color="A6A6A6"/>
              <w:bottom w:val="single" w:sz="4" w:color="A6A6A6"/>
              <w:right w:val="single" w:sz="4" w:color="A6A6A6"/>
            </w:tcBorders>
            <w:tcMar>
              <w:top w:w="80" w:type="dxa"/>
              <w:start w:w="90" w:type="dxa"/>
              <w:bottom w:w="80" w:type="dxa"/>
              <w:end w:w="90" w:type="dxa"/>
            </w:tcMar>
          </w:tcPr>
          <w:p>
            <w:pPr>
              <w:spacing w:after="0" w:before="0" w:line="240" w:lineRule="auto"/>
              <w:jc w:val="center"/>
            </w:pPr>
            <w:r>
              <w:rPr>
                <w:rFonts w:ascii="Times New Roman" w:hAnsi="Times New Roman" w:eastAsia="Times New Roman"/>
                <w:b/>
                <w:i w:val="0"/>
                <w:sz w:val="18"/>
              </w:rPr>
              <w:t>Параметр</w:t>
            </w:r>
          </w:p>
        </w:tc>
        <w:tc>
          <w:tcPr>
            <w:tcW w:type="dxa" w:w="3400"/>
            <w:shd w:fill="B4C6E7"/>
            <w:tcBorders>
              <w:top w:val="single" w:sz="4" w:color="A6A6A6"/>
              <w:left w:val="single" w:sz="4" w:color="A6A6A6"/>
              <w:bottom w:val="single" w:sz="4" w:color="A6A6A6"/>
              <w:right w:val="single" w:sz="4" w:color="A6A6A6"/>
            </w:tcBorders>
            <w:tcMar>
              <w:top w:w="80" w:type="dxa"/>
              <w:start w:w="90" w:type="dxa"/>
              <w:bottom w:w="80" w:type="dxa"/>
              <w:end w:w="90" w:type="dxa"/>
            </w:tcMar>
          </w:tcPr>
          <w:p>
            <w:pPr>
              <w:spacing w:after="0" w:before="0" w:line="240" w:lineRule="auto"/>
              <w:jc w:val="center"/>
            </w:pPr>
            <w:r>
              <w:rPr>
                <w:rFonts w:ascii="Times New Roman" w:hAnsi="Times New Roman" w:eastAsia="Times New Roman"/>
                <w:b/>
                <w:i w:val="0"/>
                <w:sz w:val="18"/>
              </w:rPr>
              <w:t>Талап</w:t>
            </w:r>
          </w:p>
        </w:tc>
      </w:tr>
      <w:tr>
        <w:trPr>
          <w:cantSplit/>
        </w:trPr>
        <w:tc>
          <w:tcPr>
            <w:tcW w:type="dxa" w:w="680"/>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tcPr>
          <w:p>
            <w:pPr>
              <w:spacing w:after="0" w:before="0" w:line="240" w:lineRule="auto"/>
              <w:jc w:val="center"/>
            </w:pPr>
            <w:r>
              <w:rPr>
                <w:rFonts w:ascii="Times New Roman" w:hAnsi="Times New Roman" w:eastAsia="Times New Roman"/>
                <w:b w:val="0"/>
                <w:i w:val="0"/>
                <w:sz w:val="17"/>
              </w:rPr>
              <w:t>1</w:t>
            </w:r>
          </w:p>
        </w:tc>
        <w:tc>
          <w:tcPr>
            <w:tcW w:type="dxa" w:w="3118"/>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tcPr>
          <w:p>
            <w:pPr>
              <w:spacing w:after="0" w:before="0" w:line="240" w:lineRule="auto"/>
              <w:jc w:val="left"/>
            </w:pPr>
            <w:r>
              <w:rPr>
                <w:rFonts w:ascii="Times New Roman" w:hAnsi="Times New Roman" w:eastAsia="Times New Roman"/>
                <w:b/>
                <w:i w:val="0"/>
                <w:sz w:val="17"/>
              </w:rPr>
              <w:t>Габариттері</w:t>
            </w:r>
          </w:p>
        </w:tc>
        <w:tc>
          <w:tcPr>
            <w:tcW w:type="dxa" w:w="5953"/>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tcPr>
          <w:p>
            <w:pPr>
              <w:spacing w:after="0" w:before="0" w:line="240" w:lineRule="auto"/>
              <w:jc w:val="left"/>
            </w:pPr>
            <w:r>
              <w:rPr>
                <w:rFonts w:ascii="Times New Roman" w:hAnsi="Times New Roman" w:eastAsia="Times New Roman"/>
                <w:b w:val="0"/>
                <w:i w:val="0"/>
                <w:sz w:val="17"/>
              </w:rPr>
              <w:t>Дайын стендтің жалпы өлшемі — 1500 × 1000 мм (ені × биіктігі). Жалпы өлшемнің рұқсат етілетін технологиялық ауытқуы — ±3 мм-ден аспайды.</w:t>
            </w:r>
          </w:p>
        </w:tc>
      </w:tr>
      <w:tr>
        <w:trPr>
          <w:cantSplit/>
        </w:trPr>
        <w:tc>
          <w:tcPr>
            <w:tcW w:type="dxa" w:w="680"/>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shd w:fill="F7F9FC"/>
          </w:tcPr>
          <w:p>
            <w:pPr>
              <w:spacing w:after="0" w:before="0" w:line="240" w:lineRule="auto"/>
              <w:jc w:val="center"/>
            </w:pPr>
            <w:r>
              <w:rPr>
                <w:rFonts w:ascii="Times New Roman" w:hAnsi="Times New Roman" w:eastAsia="Times New Roman"/>
                <w:b w:val="0"/>
                <w:i w:val="0"/>
                <w:sz w:val="17"/>
              </w:rPr>
              <w:t>2</w:t>
            </w:r>
          </w:p>
        </w:tc>
        <w:tc>
          <w:tcPr>
            <w:tcW w:type="dxa" w:w="3118"/>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shd w:fill="F7F9FC"/>
          </w:tcPr>
          <w:p>
            <w:pPr>
              <w:spacing w:after="0" w:before="0" w:line="240" w:lineRule="auto"/>
              <w:jc w:val="left"/>
            </w:pPr>
            <w:r>
              <w:rPr>
                <w:rFonts w:ascii="Times New Roman" w:hAnsi="Times New Roman" w:eastAsia="Times New Roman"/>
                <w:b/>
                <w:i w:val="0"/>
                <w:sz w:val="17"/>
              </w:rPr>
              <w:t>Негізі</w:t>
            </w:r>
          </w:p>
        </w:tc>
        <w:tc>
          <w:tcPr>
            <w:tcW w:type="dxa" w:w="5953"/>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shd w:fill="F7F9FC"/>
          </w:tcPr>
          <w:p>
            <w:pPr>
              <w:spacing w:after="0" w:before="0" w:line="240" w:lineRule="auto"/>
              <w:jc w:val="left"/>
            </w:pPr>
            <w:r>
              <w:rPr>
                <w:rFonts w:ascii="Times New Roman" w:hAnsi="Times New Roman" w:eastAsia="Times New Roman"/>
                <w:b w:val="0"/>
                <w:i w:val="0"/>
                <w:sz w:val="17"/>
              </w:rPr>
              <w:t>Қалыңдығы кемінде 5 мм көбіктенген ПВХ парағы немесе соған балама қатты полимерлік материал. Негіз тегіс, қатты, майысусыз, жарықсыз, сынықсыз және басқа ақауларсыз болуы тиіс.</w:t>
            </w:r>
          </w:p>
        </w:tc>
      </w:tr>
      <w:tr>
        <w:trPr>
          <w:cantSplit/>
        </w:trPr>
        <w:tc>
          <w:tcPr>
            <w:tcW w:type="dxa" w:w="680"/>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tcPr>
          <w:p>
            <w:pPr>
              <w:spacing w:after="0" w:before="0" w:line="240" w:lineRule="auto"/>
              <w:jc w:val="center"/>
            </w:pPr>
            <w:r>
              <w:rPr>
                <w:rFonts w:ascii="Times New Roman" w:hAnsi="Times New Roman" w:eastAsia="Times New Roman"/>
                <w:b w:val="0"/>
                <w:i w:val="0"/>
                <w:sz w:val="17"/>
              </w:rPr>
              <w:t>3</w:t>
            </w:r>
          </w:p>
        </w:tc>
        <w:tc>
          <w:tcPr>
            <w:tcW w:type="dxa" w:w="3118"/>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tcPr>
          <w:p>
            <w:pPr>
              <w:spacing w:after="0" w:before="0" w:line="240" w:lineRule="auto"/>
              <w:jc w:val="left"/>
            </w:pPr>
            <w:r>
              <w:rPr>
                <w:rFonts w:ascii="Times New Roman" w:hAnsi="Times New Roman" w:eastAsia="Times New Roman"/>
                <w:b/>
                <w:i w:val="0"/>
                <w:sz w:val="17"/>
              </w:rPr>
              <w:t>Безендіру</w:t>
            </w:r>
          </w:p>
        </w:tc>
        <w:tc>
          <w:tcPr>
            <w:tcW w:type="dxa" w:w="5953"/>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tcPr>
          <w:p>
            <w:pPr>
              <w:spacing w:after="0" w:before="0" w:line="240" w:lineRule="auto"/>
              <w:jc w:val="left"/>
            </w:pPr>
            <w:r>
              <w:rPr>
                <w:rFonts w:ascii="Times New Roman" w:hAnsi="Times New Roman" w:eastAsia="Times New Roman"/>
                <w:b w:val="0"/>
                <w:i w:val="0"/>
                <w:sz w:val="17"/>
              </w:rPr>
              <w:t>Негізге жапсырылатын өздігінен жабысатын пленкадағы жоғары ажыратымдылықтағы толық түсті баспа, тікелей УФ-баспа немесе айқын әрі тұрақты кескінді қамтамасыз ететін балама технология.</w:t>
            </w:r>
          </w:p>
        </w:tc>
      </w:tr>
      <w:tr>
        <w:trPr>
          <w:cantSplit/>
        </w:trPr>
        <w:tc>
          <w:tcPr>
            <w:tcW w:type="dxa" w:w="680"/>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shd w:fill="F7F9FC"/>
          </w:tcPr>
          <w:p>
            <w:pPr>
              <w:spacing w:after="0" w:before="0" w:line="240" w:lineRule="auto"/>
              <w:jc w:val="center"/>
            </w:pPr>
            <w:r>
              <w:rPr>
                <w:rFonts w:ascii="Times New Roman" w:hAnsi="Times New Roman" w:eastAsia="Times New Roman"/>
                <w:b w:val="0"/>
                <w:i w:val="0"/>
                <w:sz w:val="17"/>
              </w:rPr>
              <w:t>4</w:t>
            </w:r>
          </w:p>
        </w:tc>
        <w:tc>
          <w:tcPr>
            <w:tcW w:type="dxa" w:w="3118"/>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shd w:fill="F7F9FC"/>
          </w:tcPr>
          <w:p>
            <w:pPr>
              <w:spacing w:after="0" w:before="0" w:line="240" w:lineRule="auto"/>
              <w:jc w:val="left"/>
            </w:pPr>
            <w:r>
              <w:rPr>
                <w:rFonts w:ascii="Times New Roman" w:hAnsi="Times New Roman" w:eastAsia="Times New Roman"/>
                <w:b/>
                <w:i w:val="0"/>
                <w:sz w:val="17"/>
              </w:rPr>
              <w:t>Қорғаныш қабаты</w:t>
            </w:r>
          </w:p>
        </w:tc>
        <w:tc>
          <w:tcPr>
            <w:tcW w:type="dxa" w:w="5953"/>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shd w:fill="F7F9FC"/>
          </w:tcPr>
          <w:p>
            <w:pPr>
              <w:spacing w:after="0" w:before="0" w:line="240" w:lineRule="auto"/>
              <w:jc w:val="left"/>
            </w:pPr>
            <w:r>
              <w:rPr>
                <w:rFonts w:ascii="Times New Roman" w:hAnsi="Times New Roman" w:eastAsia="Times New Roman"/>
                <w:b w:val="0"/>
                <w:i w:val="0"/>
                <w:sz w:val="17"/>
              </w:rPr>
              <w:t>Үйкелуге және ылғалды тазалауға төзімді мөлдір ламинация немесе балама қорғаныш жабын.</w:t>
            </w:r>
          </w:p>
        </w:tc>
      </w:tr>
      <w:tr>
        <w:trPr>
          <w:cantSplit/>
        </w:trPr>
        <w:tc>
          <w:tcPr>
            <w:tcW w:type="dxa" w:w="680"/>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tcPr>
          <w:p>
            <w:pPr>
              <w:spacing w:after="0" w:before="0" w:line="240" w:lineRule="auto"/>
              <w:jc w:val="center"/>
            </w:pPr>
            <w:r>
              <w:rPr>
                <w:rFonts w:ascii="Times New Roman" w:hAnsi="Times New Roman" w:eastAsia="Times New Roman"/>
                <w:b w:val="0"/>
                <w:i w:val="0"/>
                <w:sz w:val="17"/>
              </w:rPr>
              <w:t>5</w:t>
            </w:r>
          </w:p>
        </w:tc>
        <w:tc>
          <w:tcPr>
            <w:tcW w:type="dxa" w:w="3118"/>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tcPr>
          <w:p>
            <w:pPr>
              <w:spacing w:after="0" w:before="0" w:line="240" w:lineRule="auto"/>
              <w:jc w:val="left"/>
            </w:pPr>
            <w:r>
              <w:rPr>
                <w:rFonts w:ascii="Times New Roman" w:hAnsi="Times New Roman" w:eastAsia="Times New Roman"/>
                <w:b/>
                <w:i w:val="0"/>
                <w:sz w:val="17"/>
              </w:rPr>
              <w:t>Түстік шешім</w:t>
            </w:r>
          </w:p>
        </w:tc>
        <w:tc>
          <w:tcPr>
            <w:tcW w:type="dxa" w:w="5953"/>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tcPr>
          <w:p>
            <w:pPr>
              <w:spacing w:after="0" w:before="0" w:line="240" w:lineRule="auto"/>
              <w:jc w:val="left"/>
            </w:pPr>
            <w:r>
              <w:rPr>
                <w:rFonts w:ascii="Times New Roman" w:hAnsi="Times New Roman" w:eastAsia="Times New Roman"/>
                <w:b w:val="0"/>
                <w:i w:val="0"/>
                <w:sz w:val="17"/>
              </w:rPr>
              <w:t>№1 қосымшаға сәйкес: негізінен көгілдір, көк, сары және ақ түстер; ұлттық нақыштағы сәндік безендіру.</w:t>
            </w:r>
          </w:p>
        </w:tc>
      </w:tr>
      <w:tr>
        <w:trPr>
          <w:cantSplit/>
        </w:trPr>
        <w:tc>
          <w:tcPr>
            <w:tcW w:type="dxa" w:w="680"/>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shd w:fill="F7F9FC"/>
          </w:tcPr>
          <w:p>
            <w:pPr>
              <w:spacing w:after="0" w:before="0" w:line="240" w:lineRule="auto"/>
              <w:jc w:val="center"/>
            </w:pPr>
            <w:r>
              <w:rPr>
                <w:rFonts w:ascii="Times New Roman" w:hAnsi="Times New Roman" w:eastAsia="Times New Roman"/>
                <w:b w:val="0"/>
                <w:i w:val="0"/>
                <w:sz w:val="17"/>
              </w:rPr>
              <w:t>6</w:t>
            </w:r>
          </w:p>
        </w:tc>
        <w:tc>
          <w:tcPr>
            <w:tcW w:type="dxa" w:w="3118"/>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shd w:fill="F7F9FC"/>
          </w:tcPr>
          <w:p>
            <w:pPr>
              <w:spacing w:after="0" w:before="0" w:line="240" w:lineRule="auto"/>
              <w:jc w:val="left"/>
            </w:pPr>
            <w:r>
              <w:rPr>
                <w:rFonts w:ascii="Times New Roman" w:hAnsi="Times New Roman" w:eastAsia="Times New Roman"/>
                <w:b/>
                <w:i w:val="0"/>
                <w:sz w:val="17"/>
              </w:rPr>
              <w:t>Мәтін және графика</w:t>
            </w:r>
          </w:p>
        </w:tc>
        <w:tc>
          <w:tcPr>
            <w:tcW w:type="dxa" w:w="5953"/>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shd w:fill="F7F9FC"/>
          </w:tcPr>
          <w:p>
            <w:pPr>
              <w:spacing w:after="0" w:before="0" w:line="240" w:lineRule="auto"/>
              <w:jc w:val="left"/>
            </w:pPr>
            <w:r>
              <w:rPr>
                <w:rFonts w:ascii="Times New Roman" w:hAnsi="Times New Roman" w:eastAsia="Times New Roman"/>
                <w:b w:val="0"/>
                <w:i w:val="0"/>
                <w:sz w:val="17"/>
              </w:rPr>
              <w:t>Ұйымның атауы қазақ және орыс тілдерінде. Мәтіндер, пиктограммалар, ою-өрнектер және эмблема анық, бұрмаланусыз, жағылусыз, пикселденусіз және орфографиялық қателерсіз болуы тиіс.</w:t>
            </w:r>
          </w:p>
        </w:tc>
      </w:tr>
      <w:tr>
        <w:trPr>
          <w:cantSplit/>
        </w:trPr>
        <w:tc>
          <w:tcPr>
            <w:tcW w:type="dxa" w:w="680"/>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tcPr>
          <w:p>
            <w:pPr>
              <w:spacing w:after="0" w:before="0" w:line="240" w:lineRule="auto"/>
              <w:jc w:val="center"/>
            </w:pPr>
            <w:r>
              <w:rPr>
                <w:rFonts w:ascii="Times New Roman" w:hAnsi="Times New Roman" w:eastAsia="Times New Roman"/>
                <w:b w:val="0"/>
                <w:i w:val="0"/>
                <w:sz w:val="17"/>
              </w:rPr>
              <w:t>7</w:t>
            </w:r>
          </w:p>
        </w:tc>
        <w:tc>
          <w:tcPr>
            <w:tcW w:type="dxa" w:w="3118"/>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tcPr>
          <w:p>
            <w:pPr>
              <w:spacing w:after="0" w:before="0" w:line="240" w:lineRule="auto"/>
              <w:jc w:val="left"/>
            </w:pPr>
            <w:r>
              <w:rPr>
                <w:rFonts w:ascii="Times New Roman" w:hAnsi="Times New Roman" w:eastAsia="Times New Roman"/>
                <w:b/>
                <w:i w:val="0"/>
                <w:sz w:val="17"/>
              </w:rPr>
              <w:t>Ақпараттық блоктар</w:t>
            </w:r>
          </w:p>
        </w:tc>
        <w:tc>
          <w:tcPr>
            <w:tcW w:type="dxa" w:w="5953"/>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tcPr>
          <w:p>
            <w:pPr>
              <w:spacing w:after="0" w:before="0" w:line="240" w:lineRule="auto"/>
              <w:jc w:val="left"/>
            </w:pPr>
            <w:r>
              <w:rPr>
                <w:rFonts w:ascii="Times New Roman" w:hAnsi="Times New Roman" w:eastAsia="Times New Roman"/>
                <w:b w:val="0"/>
                <w:i w:val="0"/>
                <w:sz w:val="17"/>
              </w:rPr>
              <w:t>Барлығы A4 парақтарына арналған ауыстырмалы мөлдір қалталары бар 7 блок: жоғарғы қатарда 4 блок — A4 тік; төменгі қатарда 3 блок — A4 көлденең.</w:t>
            </w:r>
          </w:p>
        </w:tc>
      </w:tr>
      <w:tr>
        <w:trPr>
          <w:cantSplit/>
        </w:trPr>
        <w:tc>
          <w:tcPr>
            <w:tcW w:type="dxa" w:w="680"/>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shd w:fill="F7F9FC"/>
          </w:tcPr>
          <w:p>
            <w:pPr>
              <w:spacing w:after="0" w:before="0" w:line="240" w:lineRule="auto"/>
              <w:jc w:val="center"/>
            </w:pPr>
            <w:r>
              <w:rPr>
                <w:rFonts w:ascii="Times New Roman" w:hAnsi="Times New Roman" w:eastAsia="Times New Roman"/>
                <w:b w:val="0"/>
                <w:i w:val="0"/>
                <w:sz w:val="17"/>
              </w:rPr>
              <w:t>8</w:t>
            </w:r>
          </w:p>
        </w:tc>
        <w:tc>
          <w:tcPr>
            <w:tcW w:type="dxa" w:w="3118"/>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shd w:fill="F7F9FC"/>
          </w:tcPr>
          <w:p>
            <w:pPr>
              <w:spacing w:after="0" w:before="0" w:line="240" w:lineRule="auto"/>
              <w:jc w:val="left"/>
            </w:pPr>
            <w:r>
              <w:rPr>
                <w:rFonts w:ascii="Times New Roman" w:hAnsi="Times New Roman" w:eastAsia="Times New Roman"/>
                <w:b/>
                <w:i w:val="0"/>
                <w:sz w:val="17"/>
              </w:rPr>
              <w:t>Қалта материалы</w:t>
            </w:r>
          </w:p>
        </w:tc>
        <w:tc>
          <w:tcPr>
            <w:tcW w:type="dxa" w:w="5953"/>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shd w:fill="F7F9FC"/>
          </w:tcPr>
          <w:p>
            <w:pPr>
              <w:spacing w:after="0" w:before="0" w:line="240" w:lineRule="auto"/>
              <w:jc w:val="left"/>
            </w:pPr>
            <w:r>
              <w:rPr>
                <w:rFonts w:ascii="Times New Roman" w:hAnsi="Times New Roman" w:eastAsia="Times New Roman"/>
                <w:b w:val="0"/>
                <w:i w:val="0"/>
                <w:sz w:val="17"/>
              </w:rPr>
              <w:t>Қалыңдығы кемінде 0,5 мм мөлдір ПЭТ/ПЭТГ немесе соған балама мөлдір парақ материалы. Материал мөлдір, жарықсыз, бұлдырланусыз және өткір жиектерсіз болуы тиіс.</w:t>
            </w:r>
          </w:p>
        </w:tc>
      </w:tr>
      <w:tr>
        <w:trPr>
          <w:cantSplit/>
        </w:trPr>
        <w:tc>
          <w:tcPr>
            <w:tcW w:type="dxa" w:w="680"/>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tcPr>
          <w:p>
            <w:pPr>
              <w:spacing w:after="0" w:before="0" w:line="240" w:lineRule="auto"/>
              <w:jc w:val="center"/>
            </w:pPr>
            <w:r>
              <w:rPr>
                <w:rFonts w:ascii="Times New Roman" w:hAnsi="Times New Roman" w:eastAsia="Times New Roman"/>
                <w:b w:val="0"/>
                <w:i w:val="0"/>
                <w:sz w:val="17"/>
              </w:rPr>
              <w:t>9</w:t>
            </w:r>
          </w:p>
        </w:tc>
        <w:tc>
          <w:tcPr>
            <w:tcW w:type="dxa" w:w="3118"/>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tcPr>
          <w:p>
            <w:pPr>
              <w:spacing w:after="0" w:before="0" w:line="240" w:lineRule="auto"/>
              <w:jc w:val="left"/>
            </w:pPr>
            <w:r>
              <w:rPr>
                <w:rFonts w:ascii="Times New Roman" w:hAnsi="Times New Roman" w:eastAsia="Times New Roman"/>
                <w:b/>
                <w:i w:val="0"/>
                <w:sz w:val="17"/>
              </w:rPr>
              <w:t>Макет</w:t>
            </w:r>
          </w:p>
        </w:tc>
        <w:tc>
          <w:tcPr>
            <w:tcW w:type="dxa" w:w="5953"/>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tcPr>
          <w:p>
            <w:pPr>
              <w:spacing w:after="0" w:before="0" w:line="240" w:lineRule="auto"/>
              <w:jc w:val="left"/>
            </w:pPr>
            <w:r>
              <w:rPr>
                <w:rFonts w:ascii="Times New Roman" w:hAnsi="Times New Roman" w:eastAsia="Times New Roman"/>
                <w:b w:val="0"/>
                <w:i w:val="0"/>
                <w:sz w:val="17"/>
              </w:rPr>
              <w:t>Дайындауды бастамас бұрын Өнім беруші Тапсырыс берушіге жалпы өлшемі, ақпараттық блоктардың өлшемдері мен орналасуы көрсетілген электрондық макетті келісуге ұсынуға міндетті. Дайындау тек Тапсырыс беруші макетті келіскеннен кейін басталады.</w:t>
            </w:r>
          </w:p>
        </w:tc>
      </w:tr>
      <w:tr>
        <w:trPr>
          <w:cantSplit/>
        </w:trPr>
        <w:tc>
          <w:tcPr>
            <w:tcW w:type="dxa" w:w="680"/>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shd w:fill="F7F9FC"/>
          </w:tcPr>
          <w:p>
            <w:pPr>
              <w:spacing w:after="0" w:before="0" w:line="240" w:lineRule="auto"/>
              <w:jc w:val="center"/>
            </w:pPr>
            <w:r>
              <w:rPr>
                <w:rFonts w:ascii="Times New Roman" w:hAnsi="Times New Roman" w:eastAsia="Times New Roman"/>
                <w:b w:val="0"/>
                <w:i w:val="0"/>
                <w:sz w:val="17"/>
              </w:rPr>
              <w:t>10</w:t>
            </w:r>
          </w:p>
        </w:tc>
        <w:tc>
          <w:tcPr>
            <w:tcW w:type="dxa" w:w="3118"/>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shd w:fill="F7F9FC"/>
          </w:tcPr>
          <w:p>
            <w:pPr>
              <w:spacing w:after="0" w:before="0" w:line="240" w:lineRule="auto"/>
              <w:jc w:val="left"/>
            </w:pPr>
            <w:r>
              <w:rPr>
                <w:rFonts w:ascii="Times New Roman" w:hAnsi="Times New Roman" w:eastAsia="Times New Roman"/>
                <w:b/>
                <w:i w:val="0"/>
                <w:sz w:val="17"/>
              </w:rPr>
              <w:t>Дайындау сапасы</w:t>
            </w:r>
          </w:p>
        </w:tc>
        <w:tc>
          <w:tcPr>
            <w:tcW w:type="dxa" w:w="5953"/>
            <w:vAlign w:val="center"/>
            <w:tcBorders>
              <w:top w:val="single" w:sz="4" w:color="A6A6A6"/>
              <w:left w:val="single" w:sz="4" w:color="A6A6A6"/>
              <w:bottom w:val="single" w:sz="4" w:color="A6A6A6"/>
              <w:right w:val="single" w:sz="4" w:color="A6A6A6"/>
            </w:tcBorders>
            <w:tcMar>
              <w:top w:w="65" w:type="dxa"/>
              <w:start w:w="75" w:type="dxa"/>
              <w:bottom w:w="65" w:type="dxa"/>
              <w:end w:w="75" w:type="dxa"/>
            </w:tcMar>
            <w:shd w:fill="F7F9FC"/>
          </w:tcPr>
          <w:p>
            <w:pPr>
              <w:spacing w:after="0" w:before="0" w:line="240" w:lineRule="auto"/>
              <w:jc w:val="left"/>
            </w:pPr>
            <w:r>
              <w:rPr>
                <w:rFonts w:ascii="Times New Roman" w:hAnsi="Times New Roman" w:eastAsia="Times New Roman"/>
                <w:b w:val="0"/>
                <w:i w:val="0"/>
                <w:sz w:val="17"/>
              </w:rPr>
              <w:t>Жиектер мен бұрыштар тегіс және қауіпсіз болуы тиіс. Қылау, өткір шығыңқы жерлер, қисық кесінділер, пленка астындағы көпіршіктер, ажырау, сызаттар, ойықтар және өзге көрінетін ақауларға жол берілмейді.</w:t>
            </w:r>
          </w:p>
        </w:tc>
      </w:tr>
    </w:tbl>
    <w:p>
      <w:pPr>
        <w:keepNext/>
        <w:spacing w:before="120" w:after="80"/>
      </w:pPr>
      <w:r>
        <w:rPr>
          <w:rFonts w:ascii="Times New Roman" w:hAnsi="Times New Roman" w:eastAsia="Times New Roman"/>
          <w:b/>
          <w:i w:val="0"/>
          <w:sz w:val="24"/>
        </w:rPr>
        <w:t>2. Ақпараттық блоктар мен қалталардың өлшемдері</w:t>
      </w:r>
    </w:p>
    <w:p>
      <w:pPr>
        <w:spacing w:after="100"/>
      </w:pPr>
      <w:r>
        <w:rPr>
          <w:rFonts w:ascii="Times New Roman" w:hAnsi="Times New Roman" w:eastAsia="Times New Roman"/>
          <w:b/>
          <w:i w:val="0"/>
          <w:sz w:val="20"/>
        </w:rPr>
        <w:t xml:space="preserve">Маңызды: </w:t>
      </w:r>
      <w:r>
        <w:rPr>
          <w:rFonts w:ascii="Times New Roman" w:hAnsi="Times New Roman" w:eastAsia="Times New Roman"/>
          <w:b w:val="0"/>
          <w:i w:val="0"/>
          <w:sz w:val="20"/>
        </w:rPr>
        <w:t>210 × 297 мм — бұл A4 парағының өлшемі, мөлдір қалтаның сыртқы өлшемі емес. Қалтада A4 парағын еркін салуға және алуға мүмкіндік беретін технологиялық қор болуы тиіс.</w:t>
      </w:r>
    </w:p>
    <w:tbl>
      <w:tblPr>
        <w:tblW w:type="auto" w:w="0"/>
        <w:jc w:val="center"/>
        <w:tblLayout w:type="fixed"/>
        <w:tblLook w:firstColumn="1" w:firstRow="1" w:lastColumn="0" w:lastRow="0" w:noHBand="0" w:noVBand="1" w:val="04A0"/>
      </w:tblPr>
      <w:tblGrid>
        <w:gridCol w:w="680"/>
        <w:gridCol w:w="3969"/>
        <w:gridCol w:w="2551"/>
        <w:gridCol w:w="2551"/>
      </w:tblGrid>
      <w:tr>
        <w:trPr>
          <w:tblHeader w:val="true"/>
          <w:cantSplit/>
        </w:trPr>
        <w:tc>
          <w:tcPr>
            <w:tcW w:type="dxa" w:w="2550"/>
            <w:shd w:fill="B4C6E7"/>
            <w:tcBorders>
              <w:top w:val="single" w:sz="4" w:color="A6A6A6"/>
              <w:left w:val="single" w:sz="4" w:color="A6A6A6"/>
              <w:bottom w:val="single" w:sz="4" w:color="A6A6A6"/>
              <w:right w:val="single" w:sz="4" w:color="A6A6A6"/>
            </w:tcBorders>
            <w:tcMar>
              <w:top w:w="80" w:type="dxa"/>
              <w:start w:w="90" w:type="dxa"/>
              <w:bottom w:w="80" w:type="dxa"/>
              <w:end w:w="90" w:type="dxa"/>
            </w:tcMar>
          </w:tcPr>
          <w:p>
            <w:pPr>
              <w:spacing w:after="0" w:before="0" w:line="240" w:lineRule="auto"/>
              <w:jc w:val="center"/>
            </w:pPr>
            <w:r>
              <w:rPr>
                <w:rFonts w:ascii="Times New Roman" w:hAnsi="Times New Roman" w:eastAsia="Times New Roman"/>
                <w:b/>
                <w:i w:val="0"/>
                <w:sz w:val="18"/>
              </w:rPr>
              <w:t>№</w:t>
            </w:r>
          </w:p>
        </w:tc>
        <w:tc>
          <w:tcPr>
            <w:tcW w:type="dxa" w:w="2550"/>
            <w:shd w:fill="B4C6E7"/>
            <w:tcBorders>
              <w:top w:val="single" w:sz="4" w:color="A6A6A6"/>
              <w:left w:val="single" w:sz="4" w:color="A6A6A6"/>
              <w:bottom w:val="single" w:sz="4" w:color="A6A6A6"/>
              <w:right w:val="single" w:sz="4" w:color="A6A6A6"/>
            </w:tcBorders>
            <w:tcMar>
              <w:top w:w="80" w:type="dxa"/>
              <w:start w:w="90" w:type="dxa"/>
              <w:bottom w:w="80" w:type="dxa"/>
              <w:end w:w="90" w:type="dxa"/>
            </w:tcMar>
          </w:tcPr>
          <w:p>
            <w:pPr>
              <w:spacing w:after="0" w:before="0" w:line="240" w:lineRule="auto"/>
              <w:jc w:val="center"/>
            </w:pPr>
            <w:r>
              <w:rPr>
                <w:rFonts w:ascii="Times New Roman" w:hAnsi="Times New Roman" w:eastAsia="Times New Roman"/>
                <w:b/>
                <w:i w:val="0"/>
                <w:sz w:val="18"/>
              </w:rPr>
              <w:t>Элемент</w:t>
            </w:r>
          </w:p>
        </w:tc>
        <w:tc>
          <w:tcPr>
            <w:tcW w:type="dxa" w:w="2550"/>
            <w:shd w:fill="B4C6E7"/>
            <w:tcBorders>
              <w:top w:val="single" w:sz="4" w:color="A6A6A6"/>
              <w:left w:val="single" w:sz="4" w:color="A6A6A6"/>
              <w:bottom w:val="single" w:sz="4" w:color="A6A6A6"/>
              <w:right w:val="single" w:sz="4" w:color="A6A6A6"/>
            </w:tcBorders>
            <w:tcMar>
              <w:top w:w="80" w:type="dxa"/>
              <w:start w:w="90" w:type="dxa"/>
              <w:bottom w:w="80" w:type="dxa"/>
              <w:end w:w="90" w:type="dxa"/>
            </w:tcMar>
          </w:tcPr>
          <w:p>
            <w:pPr>
              <w:spacing w:after="0" w:before="0" w:line="240" w:lineRule="auto"/>
              <w:jc w:val="center"/>
            </w:pPr>
            <w:r>
              <w:rPr>
                <w:rFonts w:ascii="Times New Roman" w:hAnsi="Times New Roman" w:eastAsia="Times New Roman"/>
                <w:b/>
                <w:i w:val="0"/>
                <w:sz w:val="18"/>
              </w:rPr>
              <w:t>Өлшем/формат</w:t>
            </w:r>
          </w:p>
        </w:tc>
        <w:tc>
          <w:tcPr>
            <w:tcW w:type="dxa" w:w="2550"/>
            <w:shd w:fill="B4C6E7"/>
            <w:tcBorders>
              <w:top w:val="single" w:sz="4" w:color="A6A6A6"/>
              <w:left w:val="single" w:sz="4" w:color="A6A6A6"/>
              <w:bottom w:val="single" w:sz="4" w:color="A6A6A6"/>
              <w:right w:val="single" w:sz="4" w:color="A6A6A6"/>
            </w:tcBorders>
            <w:tcMar>
              <w:top w:w="80" w:type="dxa"/>
              <w:start w:w="90" w:type="dxa"/>
              <w:bottom w:w="80" w:type="dxa"/>
              <w:end w:w="90" w:type="dxa"/>
            </w:tcMar>
          </w:tcPr>
          <w:p>
            <w:pPr>
              <w:spacing w:after="0" w:before="0" w:line="240" w:lineRule="auto"/>
              <w:jc w:val="center"/>
            </w:pPr>
            <w:r>
              <w:rPr>
                <w:rFonts w:ascii="Times New Roman" w:hAnsi="Times New Roman" w:eastAsia="Times New Roman"/>
                <w:b/>
                <w:i w:val="0"/>
                <w:sz w:val="18"/>
              </w:rPr>
              <w:t>Талап</w:t>
            </w:r>
          </w:p>
        </w:tc>
      </w:tr>
      <w:tr>
        <w:trPr>
          <w:cantSplit/>
        </w:trPr>
        <w:tc>
          <w:tcPr>
            <w:tcW w:type="dxa" w:w="680"/>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center"/>
            </w:pPr>
            <w:r>
              <w:rPr>
                <w:rFonts w:ascii="Times New Roman" w:hAnsi="Times New Roman" w:eastAsia="Times New Roman"/>
                <w:b w:val="0"/>
                <w:i w:val="0"/>
                <w:sz w:val="17"/>
              </w:rPr>
              <w:t>1</w:t>
            </w:r>
          </w:p>
        </w:tc>
        <w:tc>
          <w:tcPr>
            <w:tcW w:type="dxa" w:w="3969"/>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left"/>
            </w:pPr>
            <w:r>
              <w:rPr>
                <w:rFonts w:ascii="Times New Roman" w:hAnsi="Times New Roman" w:eastAsia="Times New Roman"/>
                <w:b/>
                <w:i w:val="0"/>
                <w:sz w:val="17"/>
              </w:rPr>
              <w:t>Жалпы стенд</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center"/>
            </w:pPr>
            <w:r>
              <w:rPr>
                <w:rFonts w:ascii="Times New Roman" w:hAnsi="Times New Roman" w:eastAsia="Times New Roman"/>
                <w:b w:val="0"/>
                <w:i w:val="0"/>
                <w:sz w:val="17"/>
              </w:rPr>
              <w:t>1500 × 1000 мм</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left"/>
            </w:pPr>
            <w:r>
              <w:rPr>
                <w:rFonts w:ascii="Times New Roman" w:hAnsi="Times New Roman" w:eastAsia="Times New Roman"/>
                <w:b w:val="0"/>
                <w:i w:val="0"/>
                <w:sz w:val="17"/>
              </w:rPr>
              <w:t>Міндетті сыртқы габарит, көлденең бағдар.</w:t>
            </w:r>
          </w:p>
        </w:tc>
      </w:tr>
      <w:tr>
        <w:trPr>
          <w:cantSplit/>
        </w:trPr>
        <w:tc>
          <w:tcPr>
            <w:tcW w:type="dxa" w:w="680"/>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center"/>
            </w:pPr>
            <w:r>
              <w:rPr>
                <w:rFonts w:ascii="Times New Roman" w:hAnsi="Times New Roman" w:eastAsia="Times New Roman"/>
                <w:b w:val="0"/>
                <w:i w:val="0"/>
                <w:sz w:val="17"/>
              </w:rPr>
              <w:t>2</w:t>
            </w:r>
          </w:p>
        </w:tc>
        <w:tc>
          <w:tcPr>
            <w:tcW w:type="dxa" w:w="3969"/>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left"/>
            </w:pPr>
            <w:r>
              <w:rPr>
                <w:rFonts w:ascii="Times New Roman" w:hAnsi="Times New Roman" w:eastAsia="Times New Roman"/>
                <w:b/>
                <w:i w:val="0"/>
                <w:sz w:val="17"/>
              </w:rPr>
              <w:t>Жоғарғы қатар</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center"/>
            </w:pPr>
            <w:r>
              <w:rPr>
                <w:rFonts w:ascii="Times New Roman" w:hAnsi="Times New Roman" w:eastAsia="Times New Roman"/>
                <w:b w:val="0"/>
                <w:i w:val="0"/>
                <w:sz w:val="17"/>
              </w:rPr>
              <w:t>4 блок</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left"/>
            </w:pPr>
            <w:r>
              <w:rPr>
                <w:rFonts w:ascii="Times New Roman" w:hAnsi="Times New Roman" w:eastAsia="Times New Roman"/>
                <w:b w:val="0"/>
                <w:i w:val="0"/>
                <w:sz w:val="17"/>
              </w:rPr>
              <w:t>Бір қатарға симметриялы және біркелкі аралықтармен орналастырылады.</w:t>
            </w:r>
          </w:p>
        </w:tc>
      </w:tr>
      <w:tr>
        <w:trPr>
          <w:cantSplit/>
        </w:trPr>
        <w:tc>
          <w:tcPr>
            <w:tcW w:type="dxa" w:w="680"/>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center"/>
            </w:pPr>
            <w:r>
              <w:rPr>
                <w:rFonts w:ascii="Times New Roman" w:hAnsi="Times New Roman" w:eastAsia="Times New Roman"/>
                <w:b w:val="0"/>
                <w:i w:val="0"/>
                <w:sz w:val="17"/>
              </w:rPr>
              <w:t>3</w:t>
            </w:r>
          </w:p>
        </w:tc>
        <w:tc>
          <w:tcPr>
            <w:tcW w:type="dxa" w:w="3969"/>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left"/>
            </w:pPr>
            <w:r>
              <w:rPr>
                <w:rFonts w:ascii="Times New Roman" w:hAnsi="Times New Roman" w:eastAsia="Times New Roman"/>
                <w:b/>
                <w:i w:val="0"/>
                <w:sz w:val="17"/>
              </w:rPr>
              <w:t>Жоғарғы қалтадағы парақ</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center"/>
            </w:pPr>
            <w:r>
              <w:rPr>
                <w:rFonts w:ascii="Times New Roman" w:hAnsi="Times New Roman" w:eastAsia="Times New Roman"/>
                <w:b w:val="0"/>
                <w:i w:val="0"/>
                <w:sz w:val="17"/>
              </w:rPr>
              <w:t>A4 — 210 × 297 мм</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left"/>
            </w:pPr>
            <w:r>
              <w:rPr>
                <w:rFonts w:ascii="Times New Roman" w:hAnsi="Times New Roman" w:eastAsia="Times New Roman"/>
                <w:b w:val="0"/>
                <w:i w:val="0"/>
                <w:sz w:val="17"/>
              </w:rPr>
              <w:t>Тік (кітаптық) бағдар.</w:t>
            </w:r>
          </w:p>
        </w:tc>
      </w:tr>
      <w:tr>
        <w:trPr>
          <w:cantSplit/>
        </w:trPr>
        <w:tc>
          <w:tcPr>
            <w:tcW w:type="dxa" w:w="680"/>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center"/>
            </w:pPr>
            <w:r>
              <w:rPr>
                <w:rFonts w:ascii="Times New Roman" w:hAnsi="Times New Roman" w:eastAsia="Times New Roman"/>
                <w:b w:val="0"/>
                <w:i w:val="0"/>
                <w:sz w:val="17"/>
              </w:rPr>
              <w:t>4</w:t>
            </w:r>
          </w:p>
        </w:tc>
        <w:tc>
          <w:tcPr>
            <w:tcW w:type="dxa" w:w="3969"/>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left"/>
            </w:pPr>
            <w:r>
              <w:rPr>
                <w:rFonts w:ascii="Times New Roman" w:hAnsi="Times New Roman" w:eastAsia="Times New Roman"/>
                <w:b/>
                <w:i w:val="0"/>
                <w:sz w:val="17"/>
              </w:rPr>
              <w:t>Жоғарғы қалтаның сыртқы өлшемі</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center"/>
            </w:pPr>
            <w:r>
              <w:rPr>
                <w:rFonts w:ascii="Times New Roman" w:hAnsi="Times New Roman" w:eastAsia="Times New Roman"/>
                <w:b w:val="0"/>
                <w:i w:val="0"/>
                <w:sz w:val="17"/>
              </w:rPr>
              <w:t>кемінде 220 × 305 мм</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left"/>
            </w:pPr>
            <w:r>
              <w:rPr>
                <w:rFonts w:ascii="Times New Roman" w:hAnsi="Times New Roman" w:eastAsia="Times New Roman"/>
                <w:b w:val="0"/>
                <w:i w:val="0"/>
                <w:sz w:val="17"/>
              </w:rPr>
              <w:t>A4 210 × 297 мм парағын еркін орналастыруды қамтамасыз етуі тиіс. Композиция сақталған жағдайда үлкен өлшемге жол беріледі.</w:t>
            </w:r>
          </w:p>
        </w:tc>
      </w:tr>
      <w:tr>
        <w:trPr>
          <w:cantSplit/>
        </w:trPr>
        <w:tc>
          <w:tcPr>
            <w:tcW w:type="dxa" w:w="680"/>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center"/>
            </w:pPr>
            <w:r>
              <w:rPr>
                <w:rFonts w:ascii="Times New Roman" w:hAnsi="Times New Roman" w:eastAsia="Times New Roman"/>
                <w:b w:val="0"/>
                <w:i w:val="0"/>
                <w:sz w:val="17"/>
              </w:rPr>
              <w:t>5</w:t>
            </w:r>
          </w:p>
        </w:tc>
        <w:tc>
          <w:tcPr>
            <w:tcW w:type="dxa" w:w="3969"/>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left"/>
            </w:pPr>
            <w:r>
              <w:rPr>
                <w:rFonts w:ascii="Times New Roman" w:hAnsi="Times New Roman" w:eastAsia="Times New Roman"/>
                <w:b/>
                <w:i w:val="0"/>
                <w:sz w:val="17"/>
              </w:rPr>
              <w:t>Жоғарғы сәндік блок</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center"/>
            </w:pPr>
            <w:r>
              <w:rPr>
                <w:rFonts w:ascii="Times New Roman" w:hAnsi="Times New Roman" w:eastAsia="Times New Roman"/>
                <w:b w:val="0"/>
                <w:i w:val="0"/>
                <w:sz w:val="17"/>
              </w:rPr>
              <w:t>шамамен 245 × 380 мм</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left"/>
            </w:pPr>
            <w:r>
              <w:rPr>
                <w:rFonts w:ascii="Times New Roman" w:hAnsi="Times New Roman" w:eastAsia="Times New Roman"/>
                <w:b w:val="0"/>
                <w:i w:val="0"/>
                <w:sz w:val="17"/>
              </w:rPr>
              <w:t>Сәндік үстіңгі бөлік/пиктограмма және мөлдір A4 қалтасы. Соңғы өлшем келісілген макетте нақтыланады.</w:t>
            </w:r>
          </w:p>
        </w:tc>
      </w:tr>
      <w:tr>
        <w:trPr>
          <w:cantSplit/>
        </w:trPr>
        <w:tc>
          <w:tcPr>
            <w:tcW w:type="dxa" w:w="680"/>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center"/>
            </w:pPr>
            <w:r>
              <w:rPr>
                <w:rFonts w:ascii="Times New Roman" w:hAnsi="Times New Roman" w:eastAsia="Times New Roman"/>
                <w:b w:val="0"/>
                <w:i w:val="0"/>
                <w:sz w:val="17"/>
              </w:rPr>
              <w:t>6</w:t>
            </w:r>
          </w:p>
        </w:tc>
        <w:tc>
          <w:tcPr>
            <w:tcW w:type="dxa" w:w="3969"/>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left"/>
            </w:pPr>
            <w:r>
              <w:rPr>
                <w:rFonts w:ascii="Times New Roman" w:hAnsi="Times New Roman" w:eastAsia="Times New Roman"/>
                <w:b/>
                <w:i w:val="0"/>
                <w:sz w:val="17"/>
              </w:rPr>
              <w:t>Төменгі қатар</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center"/>
            </w:pPr>
            <w:r>
              <w:rPr>
                <w:rFonts w:ascii="Times New Roman" w:hAnsi="Times New Roman" w:eastAsia="Times New Roman"/>
                <w:b w:val="0"/>
                <w:i w:val="0"/>
                <w:sz w:val="17"/>
              </w:rPr>
              <w:t>3 блок</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left"/>
            </w:pPr>
            <w:r>
              <w:rPr>
                <w:rFonts w:ascii="Times New Roman" w:hAnsi="Times New Roman" w:eastAsia="Times New Roman"/>
                <w:b w:val="0"/>
                <w:i w:val="0"/>
                <w:sz w:val="17"/>
              </w:rPr>
              <w:t>Бір қатарға: «Кесте», «Біздің жетістіктеріміз», «Байланыстар» блоктары орналастырылады.</w:t>
            </w:r>
          </w:p>
        </w:tc>
      </w:tr>
      <w:tr>
        <w:trPr>
          <w:cantSplit/>
        </w:trPr>
        <w:tc>
          <w:tcPr>
            <w:tcW w:type="dxa" w:w="680"/>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center"/>
            </w:pPr>
            <w:r>
              <w:rPr>
                <w:rFonts w:ascii="Times New Roman" w:hAnsi="Times New Roman" w:eastAsia="Times New Roman"/>
                <w:b w:val="0"/>
                <w:i w:val="0"/>
                <w:sz w:val="17"/>
              </w:rPr>
              <w:t>7</w:t>
            </w:r>
          </w:p>
        </w:tc>
        <w:tc>
          <w:tcPr>
            <w:tcW w:type="dxa" w:w="3969"/>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left"/>
            </w:pPr>
            <w:r>
              <w:rPr>
                <w:rFonts w:ascii="Times New Roman" w:hAnsi="Times New Roman" w:eastAsia="Times New Roman"/>
                <w:b/>
                <w:i w:val="0"/>
                <w:sz w:val="17"/>
              </w:rPr>
              <w:t>Төменгі қалтадағы парақ</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center"/>
            </w:pPr>
            <w:r>
              <w:rPr>
                <w:rFonts w:ascii="Times New Roman" w:hAnsi="Times New Roman" w:eastAsia="Times New Roman"/>
                <w:b w:val="0"/>
                <w:i w:val="0"/>
                <w:sz w:val="17"/>
              </w:rPr>
              <w:t>A4 — 297 × 210 мм</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left"/>
            </w:pPr>
            <w:r>
              <w:rPr>
                <w:rFonts w:ascii="Times New Roman" w:hAnsi="Times New Roman" w:eastAsia="Times New Roman"/>
                <w:b w:val="0"/>
                <w:i w:val="0"/>
                <w:sz w:val="17"/>
              </w:rPr>
              <w:t>Көлденең (альбомдық) бағдар.</w:t>
            </w:r>
          </w:p>
        </w:tc>
      </w:tr>
      <w:tr>
        <w:trPr>
          <w:cantSplit/>
        </w:trPr>
        <w:tc>
          <w:tcPr>
            <w:tcW w:type="dxa" w:w="680"/>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center"/>
            </w:pPr>
            <w:r>
              <w:rPr>
                <w:rFonts w:ascii="Times New Roman" w:hAnsi="Times New Roman" w:eastAsia="Times New Roman"/>
                <w:b w:val="0"/>
                <w:i w:val="0"/>
                <w:sz w:val="17"/>
              </w:rPr>
              <w:t>8</w:t>
            </w:r>
          </w:p>
        </w:tc>
        <w:tc>
          <w:tcPr>
            <w:tcW w:type="dxa" w:w="3969"/>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left"/>
            </w:pPr>
            <w:r>
              <w:rPr>
                <w:rFonts w:ascii="Times New Roman" w:hAnsi="Times New Roman" w:eastAsia="Times New Roman"/>
                <w:b/>
                <w:i w:val="0"/>
                <w:sz w:val="17"/>
              </w:rPr>
              <w:t>Төменгі қалтаның сыртқы өлшемі</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center"/>
            </w:pPr>
            <w:r>
              <w:rPr>
                <w:rFonts w:ascii="Times New Roman" w:hAnsi="Times New Roman" w:eastAsia="Times New Roman"/>
                <w:b w:val="0"/>
                <w:i w:val="0"/>
                <w:sz w:val="17"/>
              </w:rPr>
              <w:t>кемінде 305 × 220 мм</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left"/>
            </w:pPr>
            <w:r>
              <w:rPr>
                <w:rFonts w:ascii="Times New Roman" w:hAnsi="Times New Roman" w:eastAsia="Times New Roman"/>
                <w:b w:val="0"/>
                <w:i w:val="0"/>
                <w:sz w:val="17"/>
              </w:rPr>
              <w:t>A4 297 × 210 мм парағын еркін орналастыруды қамтамасыз етуі тиіс. Композиция сақталған жағдайда үлкен өлшемге жол беріледі.</w:t>
            </w:r>
          </w:p>
        </w:tc>
      </w:tr>
      <w:tr>
        <w:trPr>
          <w:cantSplit/>
        </w:trPr>
        <w:tc>
          <w:tcPr>
            <w:tcW w:type="dxa" w:w="680"/>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center"/>
            </w:pPr>
            <w:r>
              <w:rPr>
                <w:rFonts w:ascii="Times New Roman" w:hAnsi="Times New Roman" w:eastAsia="Times New Roman"/>
                <w:b w:val="0"/>
                <w:i w:val="0"/>
                <w:sz w:val="17"/>
              </w:rPr>
              <w:t>9</w:t>
            </w:r>
          </w:p>
        </w:tc>
        <w:tc>
          <w:tcPr>
            <w:tcW w:type="dxa" w:w="3969"/>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left"/>
            </w:pPr>
            <w:r>
              <w:rPr>
                <w:rFonts w:ascii="Times New Roman" w:hAnsi="Times New Roman" w:eastAsia="Times New Roman"/>
                <w:b/>
                <w:i w:val="0"/>
                <w:sz w:val="17"/>
              </w:rPr>
              <w:t>Төменгі сәндік блок</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center"/>
            </w:pPr>
            <w:r>
              <w:rPr>
                <w:rFonts w:ascii="Times New Roman" w:hAnsi="Times New Roman" w:eastAsia="Times New Roman"/>
                <w:b w:val="0"/>
                <w:i w:val="0"/>
                <w:sz w:val="17"/>
              </w:rPr>
              <w:t>шамамен 400 × 280 мм</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tcPr>
          <w:p>
            <w:pPr>
              <w:spacing w:after="0" w:before="0" w:line="240" w:lineRule="auto"/>
              <w:jc w:val="left"/>
            </w:pPr>
            <w:r>
              <w:rPr>
                <w:rFonts w:ascii="Times New Roman" w:hAnsi="Times New Roman" w:eastAsia="Times New Roman"/>
                <w:b w:val="0"/>
                <w:i w:val="0"/>
                <w:sz w:val="17"/>
              </w:rPr>
              <w:t>Блок атауы бар үстіңгі бөлік және көлденең мөлдір A4 қалтасы. Соңғы өлшем келісілген макетте нақтыланады.</w:t>
            </w:r>
          </w:p>
        </w:tc>
      </w:tr>
      <w:tr>
        <w:trPr>
          <w:cantSplit/>
        </w:trPr>
        <w:tc>
          <w:tcPr>
            <w:tcW w:type="dxa" w:w="680"/>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center"/>
            </w:pPr>
            <w:r>
              <w:rPr>
                <w:rFonts w:ascii="Times New Roman" w:hAnsi="Times New Roman" w:eastAsia="Times New Roman"/>
                <w:b w:val="0"/>
                <w:i w:val="0"/>
                <w:sz w:val="17"/>
              </w:rPr>
              <w:t>10</w:t>
            </w:r>
          </w:p>
        </w:tc>
        <w:tc>
          <w:tcPr>
            <w:tcW w:type="dxa" w:w="3969"/>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left"/>
            </w:pPr>
            <w:r>
              <w:rPr>
                <w:rFonts w:ascii="Times New Roman" w:hAnsi="Times New Roman" w:eastAsia="Times New Roman"/>
                <w:b/>
                <w:i w:val="0"/>
                <w:sz w:val="17"/>
              </w:rPr>
              <w:t>Блоктар арасындағы аралық</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center"/>
            </w:pPr>
            <w:r>
              <w:rPr>
                <w:rFonts w:ascii="Times New Roman" w:hAnsi="Times New Roman" w:eastAsia="Times New Roman"/>
                <w:b w:val="0"/>
                <w:i w:val="0"/>
                <w:sz w:val="17"/>
              </w:rPr>
              <w:t>кемінде 20 мм</w:t>
            </w:r>
          </w:p>
        </w:tc>
        <w:tc>
          <w:tcPr>
            <w:tcW w:type="dxa" w:w="2551"/>
            <w:vAlign w:val="center"/>
            <w:tcBorders>
              <w:top w:val="single" w:sz="4" w:color="A6A6A6"/>
              <w:left w:val="single" w:sz="4" w:color="A6A6A6"/>
              <w:bottom w:val="single" w:sz="4" w:color="A6A6A6"/>
              <w:right w:val="single" w:sz="4" w:color="A6A6A6"/>
            </w:tcBorders>
            <w:tcMar>
              <w:top w:w="60" w:type="dxa"/>
              <w:start w:w="70" w:type="dxa"/>
              <w:bottom w:w="60" w:type="dxa"/>
              <w:end w:w="70" w:type="dxa"/>
            </w:tcMar>
            <w:shd w:fill="F7F9FC"/>
          </w:tcPr>
          <w:p>
            <w:pPr>
              <w:spacing w:after="0" w:before="0" w:line="240" w:lineRule="auto"/>
              <w:jc w:val="left"/>
            </w:pPr>
            <w:r>
              <w:rPr>
                <w:rFonts w:ascii="Times New Roman" w:hAnsi="Times New Roman" w:eastAsia="Times New Roman"/>
                <w:b w:val="0"/>
                <w:i w:val="0"/>
                <w:sz w:val="17"/>
              </w:rPr>
              <w:t>Блоктар түзу, визуалды симметриялы және элементтер бір-біріне қабаттаспайтындай орналасуы тиіс.</w:t>
            </w:r>
          </w:p>
        </w:tc>
      </w:tr>
    </w:tbl>
    <w:p>
      <w:pPr>
        <w:spacing w:after="80"/>
      </w:pPr>
      <w:r>
        <w:rPr>
          <w:rFonts w:ascii="Times New Roman" w:hAnsi="Times New Roman" w:eastAsia="Times New Roman"/>
          <w:b/>
          <w:i w:val="0"/>
          <w:sz w:val="20"/>
        </w:rPr>
        <w:t xml:space="preserve">Қалталарға қойылатын талап: </w:t>
      </w:r>
      <w:r>
        <w:rPr>
          <w:rFonts w:ascii="Times New Roman" w:hAnsi="Times New Roman" w:eastAsia="Times New Roman"/>
          <w:b w:val="0"/>
          <w:i w:val="0"/>
          <w:sz w:val="20"/>
        </w:rPr>
        <w:t>әр қалта ақпаратты жылдам ауыстыру үшін бір жағынан (бағдарына қарай үстінен немесе жанынан) ашық болуы тиіс. A4 парағы еркін салынып, тегіс орналасып, түсіп қалмай ұсталып тұруы тиіс. Қалталар негізге берік бекітіліп, пайдалану кезінде ажырамауы тиіс.</w:t>
      </w:r>
    </w:p>
    <w:p>
      <w:pPr>
        <w:keepNext/>
        <w:spacing w:before="120" w:after="80"/>
      </w:pPr>
      <w:r>
        <w:rPr>
          <w:rFonts w:ascii="Times New Roman" w:hAnsi="Times New Roman" w:eastAsia="Times New Roman"/>
          <w:b/>
          <w:i w:val="0"/>
          <w:sz w:val="24"/>
        </w:rPr>
        <w:t>3. Монтажға қойылатын талаптар</w:t>
      </w:r>
    </w:p>
    <w:p>
      <w:pPr>
        <w:pStyle w:val="ListBullet"/>
        <w:spacing w:after="40" w:line="240" w:lineRule="auto"/>
        <w:ind w:left="397" w:hanging="170"/>
      </w:pPr>
      <w:r>
        <w:rPr>
          <w:rFonts w:ascii="Times New Roman" w:hAnsi="Times New Roman" w:eastAsia="Times New Roman"/>
          <w:b w:val="0"/>
          <w:i w:val="0"/>
          <w:sz w:val="20"/>
        </w:rPr>
        <w:t>Жеткізу құрамына орнату орнына дейін жеткізу, түсіру, көтеру, белгілеу, бұрғылау, монтаждау, деңгейлеу және монтаждан кейін орынды тазалау кіреді.</w:t>
      </w:r>
    </w:p>
    <w:p>
      <w:pPr>
        <w:pStyle w:val="ListBullet"/>
        <w:spacing w:after="40" w:line="240" w:lineRule="auto"/>
        <w:ind w:left="397" w:hanging="170"/>
      </w:pPr>
      <w:r>
        <w:rPr>
          <w:rFonts w:ascii="Times New Roman" w:hAnsi="Times New Roman" w:eastAsia="Times New Roman"/>
          <w:b w:val="0"/>
          <w:i w:val="0"/>
          <w:sz w:val="20"/>
        </w:rPr>
        <w:t>Стенд қабырға материалына сәйкес келетін дюбельдерді қолдана отырып, бұрандалармен/өздігінен бұрап кіретін бұрандалармен тікелей қабырғаға бекітіледі.</w:t>
      </w:r>
    </w:p>
    <w:p>
      <w:pPr>
        <w:pStyle w:val="ListBullet"/>
        <w:spacing w:after="40" w:line="240" w:lineRule="auto"/>
        <w:ind w:left="397" w:hanging="170"/>
      </w:pPr>
      <w:r>
        <w:rPr>
          <w:rFonts w:ascii="Times New Roman" w:hAnsi="Times New Roman" w:eastAsia="Times New Roman"/>
          <w:b w:val="0"/>
          <w:i w:val="0"/>
          <w:sz w:val="20"/>
        </w:rPr>
        <w:t>Бекіту нүктелерінің саны — кемінде 6. Бекіткіштердің орналасуы стендтің иілуін, бос қозғалуын, жылжуын және өздігінен құлауын болдырмауы тиіс.</w:t>
      </w:r>
    </w:p>
    <w:p>
      <w:pPr>
        <w:pStyle w:val="ListBullet"/>
        <w:spacing w:after="40" w:line="240" w:lineRule="auto"/>
        <w:ind w:left="397" w:hanging="170"/>
      </w:pPr>
      <w:r>
        <w:rPr>
          <w:rFonts w:ascii="Times New Roman" w:hAnsi="Times New Roman" w:eastAsia="Times New Roman"/>
          <w:b w:val="0"/>
          <w:i w:val="0"/>
          <w:sz w:val="20"/>
        </w:rPr>
        <w:t>Бекіткіш элементтердің түрін, диаметрін және ұзындығын Өнім беруші қабырға материалы мен дайын бұйымның массасын ескере отырып анықтайды.</w:t>
      </w:r>
    </w:p>
    <w:p>
      <w:pPr>
        <w:pStyle w:val="ListBullet"/>
        <w:spacing w:after="40" w:line="240" w:lineRule="auto"/>
        <w:ind w:left="397" w:hanging="170"/>
      </w:pPr>
      <w:r>
        <w:rPr>
          <w:rFonts w:ascii="Times New Roman" w:hAnsi="Times New Roman" w:eastAsia="Times New Roman"/>
          <w:b w:val="0"/>
          <w:i w:val="0"/>
          <w:sz w:val="20"/>
        </w:rPr>
        <w:t>Барлық бұрандалар/саморездер, дюбельдер, шайбалар, сәндік қақпақшалар және өзге шығыс материалдары жеткізу құнына кіреді.</w:t>
      </w:r>
    </w:p>
    <w:p>
      <w:pPr>
        <w:pStyle w:val="ListBullet"/>
        <w:spacing w:after="40" w:line="240" w:lineRule="auto"/>
        <w:ind w:left="397" w:hanging="170"/>
      </w:pPr>
      <w:r>
        <w:rPr>
          <w:rFonts w:ascii="Times New Roman" w:hAnsi="Times New Roman" w:eastAsia="Times New Roman"/>
          <w:b w:val="0"/>
          <w:i w:val="0"/>
          <w:sz w:val="20"/>
        </w:rPr>
        <w:t>Монтаждан кейін көрінетін бекіткіш бастары стенд түсіндегі сәндік қақпақшалармен жабылады немесе сыртқы көріністі нашарлатпайтын өзге ұқыпты тәсілмен рәсімделеді.</w:t>
      </w:r>
    </w:p>
    <w:p>
      <w:pPr>
        <w:pStyle w:val="ListBullet"/>
        <w:spacing w:after="40" w:line="240" w:lineRule="auto"/>
        <w:ind w:left="397" w:hanging="170"/>
      </w:pPr>
      <w:r>
        <w:rPr>
          <w:rFonts w:ascii="Times New Roman" w:hAnsi="Times New Roman" w:eastAsia="Times New Roman"/>
          <w:b w:val="0"/>
          <w:i w:val="0"/>
          <w:sz w:val="20"/>
        </w:rPr>
        <w:t>Монтаждан кейін стенд көлденең және тік бағытта түзу, қисаймай және сыртқы көріністі нашарлататын саңылауларсыз орнатылуы тиіс.</w:t>
      </w:r>
    </w:p>
    <w:p>
      <w:pPr>
        <w:keepNext/>
        <w:spacing w:before="120" w:after="80"/>
      </w:pPr>
      <w:r>
        <w:rPr>
          <w:rFonts w:ascii="Times New Roman" w:hAnsi="Times New Roman" w:eastAsia="Times New Roman"/>
          <w:b/>
          <w:i w:val="0"/>
          <w:sz w:val="24"/>
        </w:rPr>
        <w:t>4. Жеткізу жиынтығы, қабылдау және кепілдік</w:t>
      </w:r>
    </w:p>
    <w:p>
      <w:pPr>
        <w:pStyle w:val="ListBullet"/>
        <w:spacing w:after="40" w:line="240" w:lineRule="auto"/>
        <w:ind w:left="397" w:hanging="170"/>
      </w:pPr>
      <w:r>
        <w:rPr>
          <w:rFonts w:ascii="Times New Roman" w:hAnsi="Times New Roman" w:eastAsia="Times New Roman"/>
          <w:b w:val="0"/>
          <w:i w:val="0"/>
          <w:sz w:val="20"/>
        </w:rPr>
        <w:t>Құнға: стендті дайындау, Тапсырыс берушінің эскизі бойынша макетті әзірлеу/бейімдеу, баспа, қорғаныш жабын, A4 форматына арналған 7 мөлдір қалта, қаптама, жеткізу, түсіру, көтеру, бекіту материалдары және толық монтаж кіреді.</w:t>
      </w:r>
    </w:p>
    <w:p>
      <w:pPr>
        <w:pStyle w:val="ListBullet"/>
        <w:spacing w:after="40" w:line="240" w:lineRule="auto"/>
        <w:ind w:left="397" w:hanging="170"/>
      </w:pPr>
      <w:r>
        <w:rPr>
          <w:rFonts w:ascii="Times New Roman" w:hAnsi="Times New Roman" w:eastAsia="Times New Roman"/>
          <w:b w:val="0"/>
          <w:i w:val="0"/>
          <w:sz w:val="20"/>
        </w:rPr>
        <w:t>Жеткізу стенд дайындалып, жеткізіліп, орнында толық монтаждалғаннан және Тапсырыс беруші сыртқы көрінісін, өлшемдерін, жиынтықтылығын және бекіту тұрақтылығын тексергеннен кейін аяқталған болып есептеледі.</w:t>
      </w:r>
    </w:p>
    <w:p>
      <w:pPr>
        <w:pStyle w:val="ListBullet"/>
        <w:spacing w:after="40" w:line="240" w:lineRule="auto"/>
        <w:ind w:left="397" w:hanging="170"/>
      </w:pPr>
      <w:r>
        <w:rPr>
          <w:rFonts w:ascii="Times New Roman" w:hAnsi="Times New Roman" w:eastAsia="Times New Roman"/>
          <w:b w:val="0"/>
          <w:i w:val="0"/>
          <w:sz w:val="20"/>
        </w:rPr>
        <w:t>Дайын бұйым келісілген макетке және №1 қосымшаға сәйкес болуы тиіс. Композицияны, түстерді, блоктар санын, қалталар бағдарын және мәтіндерді елеулі өзгертуге тек Тапсырыс берушінің келісімімен жол беріледі.</w:t>
      </w:r>
    </w:p>
    <w:p>
      <w:pPr>
        <w:pStyle w:val="ListBullet"/>
        <w:spacing w:after="40" w:line="240" w:lineRule="auto"/>
        <w:ind w:left="397" w:hanging="170"/>
      </w:pPr>
      <w:r>
        <w:rPr>
          <w:rFonts w:ascii="Times New Roman" w:hAnsi="Times New Roman" w:eastAsia="Times New Roman"/>
          <w:b w:val="0"/>
          <w:i w:val="0"/>
          <w:sz w:val="20"/>
        </w:rPr>
        <w:t>Бұйымға және монтажға кепілдік мерзімі — қабылдау құжатына қол қойылған күннен бастап кемінде 12 ай.</w:t>
      </w:r>
    </w:p>
    <w:p>
      <w:pPr>
        <w:pStyle w:val="ListBullet"/>
        <w:spacing w:after="40" w:line="240" w:lineRule="auto"/>
        <w:ind w:left="397" w:hanging="170"/>
      </w:pPr>
      <w:r>
        <w:rPr>
          <w:rFonts w:ascii="Times New Roman" w:hAnsi="Times New Roman" w:eastAsia="Times New Roman"/>
          <w:b w:val="0"/>
          <w:i w:val="0"/>
          <w:sz w:val="20"/>
        </w:rPr>
        <w:t>Кепілдік кезеңінде Өнім берушінің кінәсінен туындаған кемшіліктер Өнім берушінің есебінен Тапсырыс берушімен келісілген мерзімде жойылады.</w:t>
      </w:r>
    </w:p>
    <w:p>
      <w:pPr>
        <w:keepNext/>
        <w:spacing w:before="120" w:after="80"/>
      </w:pPr>
      <w:r>
        <w:rPr>
          <w:rFonts w:ascii="Times New Roman" w:hAnsi="Times New Roman" w:eastAsia="Times New Roman"/>
          <w:b/>
          <w:i w:val="0"/>
          <w:sz w:val="24"/>
        </w:rPr>
        <w:t>5. Макетті келісу талаптары</w:t>
      </w:r>
    </w:p>
    <w:p>
      <w:pPr>
        <w:spacing w:after="80"/>
      </w:pPr>
      <w:r>
        <w:rPr>
          <w:rFonts w:ascii="Times New Roman" w:hAnsi="Times New Roman" w:eastAsia="Times New Roman"/>
          <w:b/>
          <w:i w:val="0"/>
          <w:sz w:val="20"/>
        </w:rPr>
        <w:t xml:space="preserve">Дайындауға дейін: </w:t>
      </w:r>
      <w:r>
        <w:rPr>
          <w:rFonts w:ascii="Times New Roman" w:hAnsi="Times New Roman" w:eastAsia="Times New Roman"/>
          <w:b w:val="0"/>
          <w:i w:val="0"/>
          <w:sz w:val="20"/>
        </w:rPr>
        <w:t>Өнім беруші Тапсырыс берушіге PDF/JPG/PNG форматындағы электрондық макетті жібереді. Онда 1500 × 1000 мм габарит, 4 тік және 3 көлденең A4 қалтасының орналасуы, мәтіндер, логотип, пиктограммалар және түстік шешім көрсетілуі тиіс. Өндіріс Тапсырыс беруші макетті растағаннан кейін ғана басталады.</w:t>
      </w:r>
    </w:p>
    <w:p>
      <w:pPr>
        <w:spacing w:after="80"/>
      </w:pPr>
      <w:r>
        <w:rPr>
          <w:rFonts w:ascii="Times New Roman" w:hAnsi="Times New Roman" w:eastAsia="Times New Roman"/>
          <w:b/>
          <w:i w:val="0"/>
          <w:sz w:val="20"/>
        </w:rPr>
        <w:t xml:space="preserve">Талаптардың басымдығы: </w:t>
      </w:r>
      <w:r>
        <w:rPr>
          <w:rFonts w:ascii="Times New Roman" w:hAnsi="Times New Roman" w:eastAsia="Times New Roman"/>
          <w:b w:val="0"/>
          <w:i w:val="0"/>
          <w:sz w:val="20"/>
        </w:rPr>
        <w:t>1500 × 1000 мм жалпы габарит, A4 форматына арналған 7 қалтаның саны мен бағдары, негіз материалы, жиынтықтылық және монтаж тәсілі міндетті болып табылады. «Шамамен» деп көрсетілген сәндік элементтердің өлшемдері функционалдық пен жалпы композиция өзгермеген жағдайда макет кезеңінде аздап түзетілуі мүмкін.</w:t>
      </w:r>
    </w:p>
    <w:p>
      <w:pPr>
        <w:keepNext/>
        <w:spacing w:before="120" w:after="80"/>
      </w:pPr>
      <w:r>
        <w:rPr>
          <w:rFonts w:ascii="Times New Roman" w:hAnsi="Times New Roman" w:eastAsia="Times New Roman"/>
          <w:b/>
          <w:i w:val="0"/>
          <w:sz w:val="24"/>
        </w:rPr>
        <w:t>№1 қосымшаға сілтеме</w:t>
      </w:r>
    </w:p>
    <w:p>
      <w:pPr>
        <w:spacing w:after="80"/>
      </w:pPr>
      <w:r>
        <w:rPr>
          <w:rFonts w:ascii="Times New Roman" w:hAnsi="Times New Roman" w:eastAsia="Times New Roman"/>
          <w:b/>
          <w:i w:val="0"/>
          <w:sz w:val="20"/>
        </w:rPr>
        <w:t xml:space="preserve">Эскиз: </w:t>
      </w:r>
      <w:r>
        <w:rPr>
          <w:rFonts w:ascii="Times New Roman" w:hAnsi="Times New Roman" w:eastAsia="Times New Roman"/>
          <w:b w:val="0"/>
          <w:i w:val="0"/>
          <w:sz w:val="20"/>
        </w:rPr>
        <w:t>құжаттың орыс тіліндегі бөлігіндегі №1 қосымшада берілген және осы техникалық ерекшеліктің ажырамас бөлігі болып табылады. Міндетті параметрлер: 1500 × 1000 мм; жоғарғы 4 A4 қалта — тік; төменгі 3 A4 қалта — көлденең; стенд қабырғаға бұрандалар/саморездер және дюбельдер арқылы орнатылады.</w:t>
      </w:r>
    </w:p>
    <w:sectPr w:rsidR="00FC693F" w:rsidRPr="0006063C" w:rsidSect="00034616">
      <w:headerReference w:type="default" r:id="rId9"/>
      <w:footerReference w:type="default" r:id="rId10"/>
      <w:pgSz w:w="12240" w:h="15840"/>
      <w:pgMar w:top="850" w:right="1020" w:bottom="850" w:left="1020" w:header="397" w:footer="39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eastAsia="Times New Roman"/>
        <w:b w:val="0"/>
        <w:i w:val="0"/>
        <w:sz w:val="16"/>
      </w:rPr>
      <w:t>Информационный стенд 1500 × 1000 мм | Ақпараттық стенд 1500 × 1000 мм</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Times New Roman" w:hAnsi="Times New Roman" w:eastAsia="Times New Roman"/>
        <w:b w:val="0"/>
        <w:i/>
        <w:sz w:val="16"/>
      </w:rPr>
      <w:t>Техническая спецификация / Техникалық ерекшелік</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60" w:line="240" w:lineRule="auto"/>
    </w:pPr>
    <w:rPr>
      <w:rFonts w:ascii="Times New Roman" w:hAnsi="Times New Roman" w:eastAsia="Times New Roman"/>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