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32307C" w14:textId="77777777" w:rsidR="00ED2C1C" w:rsidRDefault="00ED2C1C" w:rsidP="00ED2C1C">
      <w:pPr>
        <w:pStyle w:val="a3"/>
        <w:rPr>
          <w:noProof/>
          <w:lang w:val="ru-RU"/>
        </w:rPr>
      </w:pPr>
      <w:r>
        <w:rPr>
          <w:rFonts w:ascii="Times New Roman" w:hAnsi="Times New Roman" w:eastAsia="Times New Roman"/>
          <w:noProof/>
          <w:color w:val="000000"/>
          <w:lang w:val="ru-RU"/>
        </w:rPr>
        <w:t>Жиһаздың техникалық сипаттамалары</w:t>
      </w:r>
    </w:p>
    <w:p w14:paraId="457AE541" w14:textId="77777777" w:rsidR="00ED2C1C" w:rsidRDefault="00ED2C1C" w:rsidP="00ED2C1C">
      <w:pPr>
        <w:spacing w:after="0" w:line="240" w:lineRule="atLeast"/>
        <w:contextualSpacing/>
        <w:mirrorIndents/>
        <w:rPr>
          <w:rFonts w:ascii="Times New Roman" w:hAnsi="Times New Roman" w:cs="Times New Roman"/>
          <w:noProof/>
          <w:sz w:val="28"/>
          <w:szCs w:val="28"/>
          <w:lang w:val="ru-RU"/>
        </w:rPr>
      </w:pPr>
    </w:p>
    <w:p w14:paraId="16B9D126" w14:textId="77777777" w:rsidR="00ED2C1C" w:rsidRDefault="00ED2C1C" w:rsidP="00ED2C1C">
      <w:pPr>
        <w:spacing w:after="0" w:line="240" w:lineRule="atLeast"/>
        <w:contextualSpacing/>
        <w:mirrorIndents/>
        <w:rPr>
          <w:rFonts w:ascii="Times New Roman" w:hAnsi="Times New Roman" w:cs="Times New Roman"/>
          <w:noProof/>
          <w:sz w:val="28"/>
          <w:szCs w:val="28"/>
          <w:lang w:val="ru-RU"/>
        </w:rPr>
      </w:pPr>
    </w:p>
    <w:p w14:paraId="71994CCF" w14:textId="77777777" w:rsidR="00ED2C1C" w:rsidRDefault="00ED2C1C" w:rsidP="00ED2C1C">
      <w:pPr>
        <w:spacing w:after="0" w:line="240" w:lineRule="atLeast"/>
        <w:contextualSpacing/>
        <w:mirrorIndents/>
        <w:rPr>
          <w:rFonts w:ascii="Times New Roman" w:hAnsi="Times New Roman" w:cs="Times New Roman"/>
          <w:noProof/>
          <w:sz w:val="28"/>
          <w:szCs w:val="28"/>
          <w:lang w:val="ru-RU"/>
        </w:rPr>
      </w:pPr>
    </w:p>
    <w:p w14:paraId="21248F45"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911EC7">
        <w:rPr>
          <w:rFonts w:ascii="Times New Roman" w:hAnsi="Times New Roman" w:cs="Times New Roman"/>
          <w:noProof/>
          <w:sz w:val="28"/>
          <w:szCs w:val="28"/>
          <w:lang w:val="ru-RU"/>
        </w:rPr>
        <w:drawing>
          <wp:inline distT="0" distB="0" distL="0" distR="0" wp14:anchorId="68E9CE53" wp14:editId="6C9D28FB">
            <wp:extent cx="5940425" cy="4434840"/>
            <wp:effectExtent l="0" t="0" r="3175" b="3810"/>
            <wp:docPr id="214266955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40425" cy="4434840"/>
                    </a:xfrm>
                    <a:prstGeom prst="rect">
                      <a:avLst/>
                    </a:prstGeom>
                    <a:noFill/>
                    <a:ln>
                      <a:noFill/>
                    </a:ln>
                  </pic:spPr>
                </pic:pic>
              </a:graphicData>
            </a:graphic>
          </wp:inline>
        </w:drawing>
      </w:r>
    </w:p>
    <w:p w14:paraId="12991D77" w14:textId="77777777" w:rsidR="00ED2C1C" w:rsidRPr="004B1EB4" w:rsidRDefault="00ED2C1C" w:rsidP="00ED2C1C">
      <w:pPr>
        <w:pStyle w:val="1"/>
        <w:rPr>
          <w:lang w:val="ru-RU"/>
        </w:rPr>
      </w:pPr>
      <w:r>
        <w:rPr>
          <w:rFonts w:ascii="Times New Roman" w:hAnsi="Times New Roman" w:eastAsia="Times New Roman"/>
          <w:color w:val="000000"/>
          <w:lang w:val="ru-RU"/>
        </w:rPr>
        <w:t>Тот баспайтын болаттан жасалған гардероб ілгіші</w:t>
      </w:r>
      <w:r w:rsidRPr="004B1EB4">
        <w:rPr>
          <w:rFonts w:ascii="Times New Roman" w:hAnsi="Times New Roman" w:eastAsia="Times New Roman"/>
          <w:color w:val="000000"/>
          <w:lang w:val="ru-RU"/>
        </w:rPr>
      </w:r>
      <w:r>
        <w:rPr>
          <w:rFonts w:ascii="Times New Roman" w:hAnsi="Times New Roman" w:eastAsia="Times New Roman"/>
          <w:color w:val="000000"/>
          <w:lang w:val="ru-RU"/>
        </w:rPr>
      </w:r>
    </w:p>
    <w:p w14:paraId="4604736F"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 Материалы: тот баспайтын болат.</w:t>
      </w:r>
    </w:p>
    <w:p w14:paraId="63C49D5E"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 Құрылымы: стационарлық, екіжақты.</w:t>
      </w:r>
    </w:p>
    <w:p w14:paraId="18837C9F"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 Ені: 2400 мм.</w:t>
      </w:r>
    </w:p>
    <w:p w14:paraId="3B18E6B8"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 Қатарлар саны: сырт киімді орналастыруға арналған 6 қатар.</w:t>
      </w:r>
    </w:p>
    <w:p w14:paraId="59085677"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 Ілмектер: металл, сырт киімді ілуге арналған.</w:t>
      </w:r>
    </w:p>
    <w:p w14:paraId="3BD9C17B"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 Нөмірлер: киім сақтау орындарын сәйкестендіру үшін ілмектерге нөмірленген белгілер орнатылады.</w:t>
      </w:r>
    </w:p>
    <w:p w14:paraId="57F49642"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 Құрылымы: көлденең арқалықтары және екі жағында ілмектер қатарлары бар тік тіректер.</w:t>
      </w:r>
    </w:p>
    <w:p w14:paraId="621306C1"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 Өңдеу: металл элементтерді ұқыпты өңдеу және тазалау.</w:t>
      </w:r>
    </w:p>
    <w:p w14:paraId="3643E36C"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 Бекіту: қауіпсіз пайдалану үшін құрылымды сенімді бекіту.</w:t>
      </w:r>
    </w:p>
    <w:p w14:paraId="580A6AC6"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 Мақсаты: қоғамдық ғимараттардың гардероб бөлмелерінде пайдалануға арналған.</w:t>
      </w:r>
    </w:p>
    <w:p w14:paraId="22AF2405" w14:textId="77777777" w:rsidR="00ED2C1C"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Жиынтықталуы: дайындау, барлық қажетті бекіту элементтері және құрылымды орнату.</w:t>
      </w:r>
    </w:p>
    <w:p w14:paraId="3405917C" w14:textId="77777777" w:rsidR="00ED2C1C" w:rsidRDefault="00ED2C1C" w:rsidP="00ED2C1C">
      <w:pPr>
        <w:spacing w:after="0" w:line="240" w:lineRule="atLeast"/>
        <w:contextualSpacing/>
        <w:mirrorIndents/>
        <w:rPr>
          <w:rFonts w:ascii="Times New Roman" w:hAnsi="Times New Roman" w:cs="Times New Roman"/>
          <w:sz w:val="28"/>
          <w:szCs w:val="28"/>
          <w:lang w:val="ru-RU"/>
        </w:rPr>
      </w:pPr>
      <w:r w:rsidRPr="00911EC7">
        <w:rPr>
          <w:rFonts w:ascii="Times New Roman" w:hAnsi="Times New Roman" w:cs="Times New Roman"/>
          <w:noProof/>
          <w:sz w:val="28"/>
          <w:szCs w:val="28"/>
          <w:lang w:val="ru-RU"/>
        </w:rPr>
        <w:drawing>
          <wp:inline distT="0" distB="0" distL="0" distR="0" wp14:anchorId="643A156D" wp14:editId="2354D456">
            <wp:extent cx="5940425" cy="3528060"/>
            <wp:effectExtent l="0" t="0" r="3175" b="0"/>
            <wp:docPr id="104211186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0425" cy="3528060"/>
                    </a:xfrm>
                    <a:prstGeom prst="rect">
                      <a:avLst/>
                    </a:prstGeom>
                    <a:noFill/>
                    <a:ln>
                      <a:noFill/>
                    </a:ln>
                  </pic:spPr>
                </pic:pic>
              </a:graphicData>
            </a:graphic>
          </wp:inline>
        </w:drawing>
      </w:r>
    </w:p>
    <w:p w14:paraId="54AB0854" w14:textId="77777777" w:rsidR="00ED2C1C" w:rsidRDefault="00ED2C1C" w:rsidP="00ED2C1C">
      <w:pPr>
        <w:spacing w:after="0" w:line="240" w:lineRule="atLeast"/>
        <w:contextualSpacing/>
        <w:mirrorIndents/>
        <w:rPr>
          <w:rFonts w:ascii="Times New Roman" w:hAnsi="Times New Roman" w:cs="Times New Roman"/>
          <w:sz w:val="28"/>
          <w:szCs w:val="28"/>
          <w:lang w:val="ru-RU"/>
        </w:rPr>
      </w:pPr>
    </w:p>
    <w:p w14:paraId="406B66E4" w14:textId="77777777" w:rsidR="00ED2C1C" w:rsidRDefault="00ED2C1C" w:rsidP="00ED2C1C">
      <w:pPr>
        <w:spacing w:after="0" w:line="240" w:lineRule="atLeast"/>
        <w:contextualSpacing/>
        <w:mirrorIndents/>
        <w:rPr>
          <w:rFonts w:ascii="Times New Roman" w:hAnsi="Times New Roman" w:cs="Times New Roman"/>
          <w:noProof/>
          <w:sz w:val="28"/>
          <w:szCs w:val="28"/>
          <w:lang w:val="ru-RU"/>
        </w:rPr>
      </w:pPr>
    </w:p>
    <w:p w14:paraId="735713A3" w14:textId="77777777" w:rsidR="00ED2C1C" w:rsidRDefault="00ED2C1C" w:rsidP="00ED2C1C">
      <w:pPr>
        <w:spacing w:after="0" w:line="240" w:lineRule="atLeast"/>
        <w:contextualSpacing/>
        <w:mirrorIndents/>
        <w:rPr>
          <w:rFonts w:ascii="Times New Roman" w:hAnsi="Times New Roman" w:cs="Times New Roman"/>
          <w:noProof/>
          <w:sz w:val="28"/>
          <w:szCs w:val="28"/>
          <w:lang w:val="ru-RU"/>
        </w:rPr>
      </w:pPr>
    </w:p>
    <w:p w14:paraId="6E995A1C"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p>
    <w:p w14:paraId="0C22D4CB" w14:textId="77777777" w:rsidR="00ED2C1C" w:rsidRPr="004B1EB4" w:rsidRDefault="00ED2C1C" w:rsidP="00ED2C1C">
      <w:pPr>
        <w:pStyle w:val="1"/>
        <w:rPr>
          <w:lang w:val="ru-RU"/>
        </w:rPr>
      </w:pPr>
      <w:r>
        <w:rPr>
          <w:rFonts w:ascii="Times New Roman" w:hAnsi="Times New Roman" w:eastAsia="Times New Roman"/>
          <w:color w:val="000000"/>
          <w:lang w:val="ru-RU"/>
        </w:rPr>
        <w:t>Гардеробқа арналған қабылдау үстелі</w:t>
      </w:r>
      <w:r w:rsidRPr="004B1EB4">
        <w:rPr>
          <w:rFonts w:ascii="Times New Roman" w:hAnsi="Times New Roman" w:eastAsia="Times New Roman"/>
          <w:color w:val="000000"/>
          <w:lang w:val="ru-RU"/>
        </w:rPr>
      </w:r>
      <w:r>
        <w:rPr>
          <w:rFonts w:ascii="Times New Roman" w:hAnsi="Times New Roman" w:eastAsia="Times New Roman"/>
          <w:color w:val="000000"/>
          <w:lang w:val="ru-RU"/>
        </w:rPr>
      </w:r>
    </w:p>
    <w:p w14:paraId="2F4A2386"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Габариттік өлшемдері: 2870 × 870 × 1150 мм</w:t>
      </w:r>
    </w:p>
    <w:p w14:paraId="4A4192DC"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Материалдары мен құрылымы:</w:t>
      </w:r>
    </w:p>
    <w:p w14:paraId="6F50B486"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 Корпусы — қалыңдығы 16 мм ламинатталған ағаш-жоңқа тақтасы (ЛДСП).</w:t>
      </w:r>
    </w:p>
    <w:p w14:paraId="2233787A"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 Көрінетін шеттері — қалыңдығы 1 мм поливинилхлоридті (ПВХ) жиек.</w:t>
      </w:r>
    </w:p>
    <w:p w14:paraId="73E8C5A9"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 Жұмыс беті — қорғаныш ПВХ жиегі бар қалыңдығы 16 мм ЛДСП.</w:t>
      </w:r>
    </w:p>
    <w:p w14:paraId="7F7E68C6"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 Төменгі бөлігі — құжаттар мен қажетті керек-жарақтарды сақтауға арналған тумба.</w:t>
      </w:r>
    </w:p>
    <w:p w14:paraId="55C89B29"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 Жоғарғы бөлігі — келушілерге қызмет көрсетуге арналған үстел.</w:t>
      </w:r>
    </w:p>
    <w:p w14:paraId="5FECF1DA"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 Кеңсе техникасы мен құжаттарды орналастыруға арналған орын қарастырылсын.</w:t>
      </w:r>
    </w:p>
    <w:p w14:paraId="4B348A77"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 Қажетті бөлімшелер мен ашпалы қасбеттері бар жабық секциялар қарастырылсын.</w:t>
      </w:r>
    </w:p>
    <w:p w14:paraId="50F7FE33"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 Сапалы жиһаз фурнитурасы пайдаланылсын.</w:t>
      </w:r>
    </w:p>
    <w:p w14:paraId="289F6EC3"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 Құрылымды құрастыру үшін қажетті бекіту элементтері: конфирматтар, бұрамалар, бұрыштық бекіткіштер және басқа да бекіту материалдары қарастырылсын.</w:t>
      </w:r>
      <w:proofErr w:type="spellStart"/>
      <w:r w:rsidRPr="004B1EB4">
        <w:rPr>
          <w:rFonts w:ascii="Times New Roman" w:hAnsi="Times New Roman" w:cs="Times New Roman" w:eastAsia="Times New Roman"/>
          <w:sz w:val="28"/>
          <w:szCs w:val="28"/>
          <w:lang w:val="ru-RU"/>
        </w:rPr>
      </w:r>
      <w:proofErr w:type="spellEnd"/>
      <w:r w:rsidRPr="004B1EB4">
        <w:rPr>
          <w:rFonts w:ascii="Times New Roman" w:hAnsi="Times New Roman" w:cs="Times New Roman" w:eastAsia="Times New Roman"/>
          <w:sz w:val="28"/>
          <w:szCs w:val="28"/>
          <w:lang w:val="ru-RU"/>
        </w:rPr>
      </w:r>
    </w:p>
    <w:p w14:paraId="5E8B25EA"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 Кеңсе техникасының кабельдерін шығару және жасырын төсеу үшін тесіктер қарастырылсын.</w:t>
      </w:r>
    </w:p>
    <w:p w14:paraId="2AF62D95"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 Құрылым орнықты және күнделікті пайдалануға ыңғайлы болуы тиіс.</w:t>
      </w:r>
    </w:p>
    <w:p w14:paraId="413F6507"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Түсі мен сыртқы көрінісі: ЛДСП түсі мен декоры бөлмедегі қолданыстағы жиһазға және интерьерге сәйкес таңдалады.</w:t>
      </w:r>
    </w:p>
    <w:p w14:paraId="3813845A"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Жиынтықталуы: дайындау, қажетті жиһаз фурнитурасы, бекіту материалдары, жеткізу және монтаждау.</w:t>
      </w:r>
    </w:p>
    <w:p w14:paraId="5FC93D1F" w14:textId="77777777" w:rsidR="00ED2C1C"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Ескертпе: түпкілікті конфигурациясы мен ішкі элементтердің орналасуы нақты орнатылатын орын мен орналастырылатын жабдықты ескере отырып, дайындау кезінде нақтыланады.</w:t>
      </w:r>
    </w:p>
    <w:p w14:paraId="463AB297" w14:textId="77777777" w:rsidR="00ED2C1C" w:rsidRDefault="00ED2C1C" w:rsidP="00ED2C1C">
      <w:pPr>
        <w:spacing w:after="0" w:line="240" w:lineRule="atLeast"/>
        <w:contextualSpacing/>
        <w:mirrorIndents/>
        <w:rPr>
          <w:rFonts w:ascii="Times New Roman" w:hAnsi="Times New Roman" w:cs="Times New Roman"/>
          <w:sz w:val="28"/>
          <w:szCs w:val="28"/>
          <w:lang w:val="ru-RU"/>
        </w:rPr>
      </w:pPr>
    </w:p>
    <w:p w14:paraId="54E22D03" w14:textId="77777777" w:rsidR="00ED2C1C" w:rsidRDefault="00ED2C1C" w:rsidP="00ED2C1C">
      <w:pPr>
        <w:spacing w:after="0" w:line="240" w:lineRule="atLeast"/>
        <w:contextualSpacing/>
        <w:mirrorIndents/>
        <w:rPr>
          <w:rFonts w:ascii="Times New Roman" w:hAnsi="Times New Roman" w:cs="Times New Roman"/>
          <w:sz w:val="28"/>
          <w:szCs w:val="28"/>
          <w:lang w:val="ru-RU"/>
        </w:rPr>
      </w:pPr>
      <w:r w:rsidRPr="00911EC7">
        <w:rPr>
          <w:rFonts w:ascii="Times New Roman" w:hAnsi="Times New Roman" w:cs="Times New Roman"/>
          <w:noProof/>
          <w:sz w:val="28"/>
          <w:szCs w:val="28"/>
          <w:lang w:val="ru-RU"/>
        </w:rPr>
        <w:lastRenderedPageBreak/>
        <w:drawing>
          <wp:inline distT="0" distB="0" distL="0" distR="0" wp14:anchorId="0862A3A3" wp14:editId="4B2C6720">
            <wp:extent cx="5940425" cy="4112895"/>
            <wp:effectExtent l="0" t="0" r="3175" b="1905"/>
            <wp:docPr id="137203856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0425" cy="4112895"/>
                    </a:xfrm>
                    <a:prstGeom prst="rect">
                      <a:avLst/>
                    </a:prstGeom>
                    <a:noFill/>
                    <a:ln>
                      <a:noFill/>
                    </a:ln>
                  </pic:spPr>
                </pic:pic>
              </a:graphicData>
            </a:graphic>
          </wp:inline>
        </w:drawing>
      </w:r>
    </w:p>
    <w:p w14:paraId="03E5A3FC" w14:textId="77777777" w:rsidR="00ED2C1C" w:rsidRDefault="00ED2C1C" w:rsidP="00ED2C1C">
      <w:pPr>
        <w:spacing w:after="0" w:line="240" w:lineRule="atLeast"/>
        <w:contextualSpacing/>
        <w:mirrorIndents/>
        <w:rPr>
          <w:rFonts w:ascii="Times New Roman" w:hAnsi="Times New Roman" w:cs="Times New Roman"/>
          <w:sz w:val="28"/>
          <w:szCs w:val="28"/>
          <w:lang w:val="ru-RU"/>
        </w:rPr>
      </w:pPr>
    </w:p>
    <w:p w14:paraId="1BD0B07F"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911EC7">
        <w:rPr>
          <w:rFonts w:ascii="Times New Roman" w:hAnsi="Times New Roman" w:cs="Times New Roman"/>
          <w:noProof/>
          <w:sz w:val="28"/>
          <w:szCs w:val="28"/>
          <w:lang w:val="ru-RU"/>
        </w:rPr>
        <w:drawing>
          <wp:inline distT="0" distB="0" distL="0" distR="0" wp14:anchorId="017D1856" wp14:editId="371B4953">
            <wp:extent cx="5940425" cy="4239895"/>
            <wp:effectExtent l="0" t="0" r="3175" b="8255"/>
            <wp:docPr id="907084564"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0425" cy="4239895"/>
                    </a:xfrm>
                    <a:prstGeom prst="rect">
                      <a:avLst/>
                    </a:prstGeom>
                    <a:noFill/>
                    <a:ln>
                      <a:noFill/>
                    </a:ln>
                  </pic:spPr>
                </pic:pic>
              </a:graphicData>
            </a:graphic>
          </wp:inline>
        </w:drawing>
      </w:r>
    </w:p>
    <w:p w14:paraId="300FC996" w14:textId="77777777" w:rsidR="00ED2C1C" w:rsidRDefault="00ED2C1C" w:rsidP="00ED2C1C">
      <w:pPr>
        <w:spacing w:after="0" w:line="240" w:lineRule="atLeast"/>
        <w:contextualSpacing/>
        <w:mirrorIndents/>
        <w:rPr>
          <w:rFonts w:ascii="Times New Roman" w:hAnsi="Times New Roman" w:cs="Times New Roman"/>
          <w:sz w:val="28"/>
          <w:szCs w:val="28"/>
          <w:lang w:val="ru-RU"/>
        </w:rPr>
      </w:pPr>
    </w:p>
    <w:p w14:paraId="68B543F9" w14:textId="77777777" w:rsidR="00ED2C1C" w:rsidRDefault="00ED2C1C" w:rsidP="00ED2C1C">
      <w:pPr>
        <w:spacing w:after="0" w:line="240" w:lineRule="atLeast"/>
        <w:contextualSpacing/>
        <w:mirrorIndents/>
        <w:rPr>
          <w:rFonts w:ascii="Times New Roman" w:hAnsi="Times New Roman" w:cs="Times New Roman"/>
          <w:sz w:val="28"/>
          <w:szCs w:val="28"/>
          <w:lang w:val="ru-RU"/>
        </w:rPr>
      </w:pPr>
    </w:p>
    <w:p w14:paraId="0CFDA869" w14:textId="77777777" w:rsidR="00ED2C1C" w:rsidRDefault="00ED2C1C" w:rsidP="00ED2C1C">
      <w:pPr>
        <w:spacing w:after="0" w:line="240" w:lineRule="atLeast"/>
        <w:contextualSpacing/>
        <w:mirrorIndents/>
        <w:rPr>
          <w:rFonts w:ascii="Times New Roman" w:hAnsi="Times New Roman" w:cs="Times New Roman"/>
          <w:sz w:val="28"/>
          <w:szCs w:val="28"/>
          <w:lang w:val="ru-RU"/>
        </w:rPr>
      </w:pPr>
    </w:p>
    <w:p w14:paraId="7A328EC5" w14:textId="77777777" w:rsidR="00ED2C1C" w:rsidRDefault="00ED2C1C" w:rsidP="00ED2C1C">
      <w:pPr>
        <w:spacing w:after="0" w:line="240" w:lineRule="atLeast"/>
        <w:contextualSpacing/>
        <w:mirrorIndents/>
        <w:rPr>
          <w:rFonts w:ascii="Times New Roman" w:hAnsi="Times New Roman" w:cs="Times New Roman"/>
          <w:sz w:val="28"/>
          <w:szCs w:val="28"/>
          <w:lang w:val="ru-RU"/>
        </w:rPr>
      </w:pPr>
    </w:p>
    <w:p w14:paraId="009C187A" w14:textId="77777777" w:rsidR="00ED2C1C" w:rsidRPr="004B1EB4" w:rsidRDefault="00ED2C1C" w:rsidP="00ED2C1C">
      <w:pPr>
        <w:pStyle w:val="1"/>
        <w:rPr>
          <w:lang w:val="ru-RU"/>
        </w:rPr>
      </w:pPr>
      <w:r>
        <w:rPr>
          <w:rFonts w:ascii="Times New Roman" w:hAnsi="Times New Roman" w:eastAsia="Times New Roman"/>
          <w:color w:val="000000"/>
          <w:lang w:val="ru-RU"/>
        </w:rPr>
        <w:t>Кадрлар бөліміне арналған қабылдау үстелі</w:t>
      </w:r>
      <w:r w:rsidRPr="004B1EB4">
        <w:rPr>
          <w:rFonts w:ascii="Times New Roman" w:hAnsi="Times New Roman" w:eastAsia="Times New Roman"/>
          <w:color w:val="000000"/>
          <w:lang w:val="ru-RU"/>
        </w:rPr>
      </w:r>
      <w:r>
        <w:rPr>
          <w:rFonts w:ascii="Times New Roman" w:hAnsi="Times New Roman" w:eastAsia="Times New Roman"/>
          <w:color w:val="000000"/>
          <w:lang w:val="ru-RU"/>
        </w:rPr>
      </w:r>
    </w:p>
    <w:p w14:paraId="7F63AC00"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Габариттік өлшемдері: 3860 × 870 × 1150 мм</w:t>
      </w:r>
    </w:p>
    <w:p w14:paraId="2DCA783C"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Материалдары мен құрылымы:</w:t>
      </w:r>
    </w:p>
    <w:p w14:paraId="23753595"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 Корпусы — қалыңдығы 16 мм ламинатталған ағаш-жоңқа тақтасы (ЛДСП).</w:t>
      </w:r>
    </w:p>
    <w:p w14:paraId="17B849D3"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 Көрінетін шеттері — қалыңдығы 1 мм поливинилхлоридті (ПВХ) жиек.</w:t>
      </w:r>
    </w:p>
    <w:p w14:paraId="32BFE0BB"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 Жұмыс беті — қорғаныш ПВХ жиегі бар қалыңдығы 16 мм ЛДСП.</w:t>
      </w:r>
    </w:p>
    <w:p w14:paraId="29753401"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 Төменгі бөлігі — құжаттар мен қажетті керек-жарақтарды сақтауға арналған тумба.</w:t>
      </w:r>
    </w:p>
    <w:p w14:paraId="380D2C0E"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 Жоғарғы бөлігі — келушілерге қызмет көрсетуге арналған үстел.</w:t>
      </w:r>
    </w:p>
    <w:p w14:paraId="33EE3358"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 Кеңсе техникасы мен құжаттарды орналастыруға арналған орын қарастырылсын.</w:t>
      </w:r>
    </w:p>
    <w:p w14:paraId="7ED5302E"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 Қажетті бөлімшелер мен ашпалы қасбеттері бар жабық секциялар қарастырылсын.</w:t>
      </w:r>
    </w:p>
    <w:p w14:paraId="2D7C391F"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 Сапалы жиһаз фурнитурасы пайдаланылсын.</w:t>
      </w:r>
    </w:p>
    <w:p w14:paraId="7993A144"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 Құрылымды құрастыру үшін қажетті бекіту элементтері: конфирматтар, бұрамалар, бұрыштық бекіткіштер және басқа да бекіту материалдары қарастырылсын.</w:t>
      </w:r>
      <w:proofErr w:type="spellStart"/>
      <w:r w:rsidRPr="004B1EB4">
        <w:rPr>
          <w:rFonts w:ascii="Times New Roman" w:hAnsi="Times New Roman" w:cs="Times New Roman" w:eastAsia="Times New Roman"/>
          <w:sz w:val="28"/>
          <w:szCs w:val="28"/>
          <w:lang w:val="ru-RU"/>
        </w:rPr>
      </w:r>
      <w:proofErr w:type="spellEnd"/>
      <w:r w:rsidRPr="004B1EB4">
        <w:rPr>
          <w:rFonts w:ascii="Times New Roman" w:hAnsi="Times New Roman" w:cs="Times New Roman" w:eastAsia="Times New Roman"/>
          <w:sz w:val="28"/>
          <w:szCs w:val="28"/>
          <w:lang w:val="ru-RU"/>
        </w:rPr>
      </w:r>
    </w:p>
    <w:p w14:paraId="73A82470"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 Кеңсе техникасының кабельдерін шығару және жасырын төсеу үшін тесіктер қарастырылсын.</w:t>
      </w:r>
    </w:p>
    <w:p w14:paraId="2EB9039C"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 Құрылым орнықты және күнделікті пайдалануға ыңғайлы болуы тиіс.</w:t>
      </w:r>
    </w:p>
    <w:p w14:paraId="0ACC315F"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Түсі мен сыртқы көрінісі: ЛДСП түсі мен декоры бөлмедегі қолданыстағы жиһазға және интерьерге сәйкес таңдалады.</w:t>
      </w:r>
    </w:p>
    <w:p w14:paraId="568EB7BE"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Жиынтықталуы: дайындау, қажетті жиһаз фурнитурасы, бекіту материалдары, жеткізу және монтаждау.</w:t>
      </w:r>
    </w:p>
    <w:p w14:paraId="3C2BD0A3" w14:textId="77777777" w:rsidR="00ED2C1C"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Ескертпе: түпкілікті конфигурациясы мен ішкі элементтердің орналасуы нақты орнатылатын орын мен орналастырылатын жабдықты ескере отырып, дайындау кезінде нақтыланады.</w:t>
      </w:r>
    </w:p>
    <w:p w14:paraId="77EFC42B" w14:textId="77777777" w:rsidR="00ED2C1C" w:rsidRDefault="00ED2C1C" w:rsidP="00ED2C1C">
      <w:pPr>
        <w:spacing w:after="0" w:line="240" w:lineRule="atLeast"/>
        <w:contextualSpacing/>
        <w:mirrorIndents/>
        <w:rPr>
          <w:rFonts w:ascii="Times New Roman" w:hAnsi="Times New Roman" w:cs="Times New Roman"/>
          <w:sz w:val="28"/>
          <w:szCs w:val="28"/>
          <w:lang w:val="ru-RU"/>
        </w:rPr>
      </w:pPr>
    </w:p>
    <w:p w14:paraId="4445A659"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911EC7">
        <w:rPr>
          <w:rFonts w:ascii="Times New Roman" w:hAnsi="Times New Roman" w:cs="Times New Roman"/>
          <w:noProof/>
          <w:sz w:val="28"/>
          <w:szCs w:val="28"/>
          <w:lang w:val="ru-RU"/>
        </w:rPr>
        <w:lastRenderedPageBreak/>
        <w:drawing>
          <wp:inline distT="0" distB="0" distL="0" distR="0" wp14:anchorId="2CD8C3D4" wp14:editId="12DD76AF">
            <wp:extent cx="5940425" cy="2744470"/>
            <wp:effectExtent l="0" t="0" r="3175" b="0"/>
            <wp:docPr id="1586016529"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0425" cy="2744470"/>
                    </a:xfrm>
                    <a:prstGeom prst="rect">
                      <a:avLst/>
                    </a:prstGeom>
                    <a:noFill/>
                    <a:ln>
                      <a:noFill/>
                    </a:ln>
                  </pic:spPr>
                </pic:pic>
              </a:graphicData>
            </a:graphic>
          </wp:inline>
        </w:drawing>
      </w:r>
    </w:p>
    <w:p w14:paraId="3F0B8092" w14:textId="77777777" w:rsidR="00ED2C1C" w:rsidRPr="004B1EB4" w:rsidRDefault="00ED2C1C" w:rsidP="00ED2C1C">
      <w:pPr>
        <w:pStyle w:val="1"/>
        <w:rPr>
          <w:lang w:val="ru-RU"/>
        </w:rPr>
      </w:pPr>
      <w:r>
        <w:rPr>
          <w:rFonts w:ascii="Times New Roman" w:hAnsi="Times New Roman" w:eastAsia="Times New Roman"/>
          <w:color w:val="000000"/>
          <w:lang w:val="ru-RU"/>
        </w:rPr>
        <w:t>Конференц-залдағы тұғыр</w:t>
      </w:r>
      <w:r w:rsidRPr="004B1EB4">
        <w:rPr>
          <w:rFonts w:ascii="Times New Roman" w:hAnsi="Times New Roman" w:eastAsia="Times New Roman"/>
          <w:color w:val="000000"/>
          <w:lang w:val="ru-RU"/>
        </w:rPr>
      </w:r>
      <w:r>
        <w:rPr>
          <w:rFonts w:ascii="Times New Roman" w:hAnsi="Times New Roman" w:eastAsia="Times New Roman"/>
          <w:color w:val="000000"/>
          <w:lang w:val="ru-RU"/>
        </w:rPr>
      </w:r>
    </w:p>
    <w:p w14:paraId="37502B85"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Конференц-залға арналған габариттік өлшемдері 7500 × 3500 × 200 мм тұғырды дайындау және орнату көзделеді. Тұғырдың құрылымы құрғақ, жиектелген ағаш материалынан жасалған берік ішкі қаңқа негізінде орындалады, барлық элементтері сенімді біріктіріліп, бекітіледі. Қаңқаның үстіңгі бөлігі қалыңдығы 21 мм ылғалға төзімді фанерамен жабылады, оның үстіне конференц-залдың қолданыстағы еден жабынына сәйкес таңдалған ламинаттан әрлеу жабыны төселеді. Ағаш элементтер құрғақ, шіріксіз және көзге көрінетін зақымдарсыз болуы тиіс.</w:t>
      </w:r>
    </w:p>
    <w:p w14:paraId="19A255ED"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Құрылым орнықты, берік, пайдалану кезінде майыспайтын және сықырламайтын болады әрі кемінде 500 кг/м² біркелкі бөлінген жүктемеге есептеледі.</w:t>
      </w:r>
    </w:p>
    <w:p w14:paraId="03C718F4"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Шағын үстел</w:t>
      </w:r>
    </w:p>
    <w:p w14:paraId="0814F06E"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Шағын үстел қалыңдығы 16 мм ЛДСП-дан жасалады, көрінетін шеттері қалыңдығы 1 мм ПВХ жиегімен өңделеді. Бұйымның габариттік өлшемдері: 800 × 400 × 650 мм. Құрастыру үшін қажетті жиһаз бекіту элементтері мен фурнитура пайдаланылады. Құрылым орнықты және күнделікті пайдалануға арналған болуы тиіс.</w:t>
      </w:r>
    </w:p>
    <w:p w14:paraId="265870BF"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Кресло</w:t>
      </w:r>
    </w:p>
    <w:p w14:paraId="29EA1F7D"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Кресло үй-жайда пайдалануға арналған және жұмсақ отырғышы мен арқалығы бар берік қаңқа негізінде жасалады. Қаптамасы жиһаз матасынан орындалады, ішіне тозуға төзімді жиһаз толтырғышы салынады. Негізі мен көтергіш элементтері пайдалану кезінде орнықтылық пен жайлылықты қамтамасыз ететін берік материалдардан жасалады. Креслоның габариттік өлшемдері: 820 × 690 × 720 мм.</w:t>
      </w:r>
    </w:p>
    <w:p w14:paraId="15C6B88F"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Теледидарға арналған тұғыр</w:t>
      </w:r>
    </w:p>
    <w:p w14:paraId="03A2F7A1" w14:textId="77777777" w:rsidR="00ED2C1C"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Теледидарға арналған тұғыр қалыңдығы 16 мм ЛДСП-дан жасалады, көрінетін шеттері қалыңдығы 1 мм ПВХ жиегімен өңделеді. Бұйымның габариттік өлшемдері: 1280 × 700 × 400 мм. Құрылым теледидар мен қажетті жабдықты орналастыруға арналған орнықты негізді көздейді. Құрастыру үшін қажетті жиһаз бекіту элементтері мен фурнитура пайдаланылады.</w:t>
      </w:r>
      <w:r w:rsidRPr="004B1EB4">
        <w:rPr>
          <w:rFonts w:ascii="Times New Roman" w:hAnsi="Times New Roman" w:cs="Times New Roman" w:eastAsia="Times New Roman"/>
          <w:sz w:val="28"/>
          <w:szCs w:val="28"/>
          <w:lang w:val="ru-RU"/>
        </w:rPr>
      </w:r>
    </w:p>
    <w:p w14:paraId="1E029F60" w14:textId="77777777" w:rsidR="00ED2C1C" w:rsidRDefault="00ED2C1C" w:rsidP="00ED2C1C">
      <w:pPr>
        <w:spacing w:after="0" w:line="240" w:lineRule="atLeast"/>
        <w:contextualSpacing/>
        <w:mirrorIndents/>
        <w:rPr>
          <w:rFonts w:ascii="Times New Roman" w:hAnsi="Times New Roman" w:cs="Times New Roman"/>
          <w:sz w:val="28"/>
          <w:szCs w:val="28"/>
          <w:lang w:val="ru-RU"/>
        </w:rPr>
      </w:pPr>
    </w:p>
    <w:p w14:paraId="65A8EF14"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911EC7">
        <w:rPr>
          <w:rFonts w:ascii="Times New Roman" w:hAnsi="Times New Roman" w:cs="Times New Roman"/>
          <w:noProof/>
          <w:sz w:val="28"/>
          <w:szCs w:val="28"/>
          <w:lang w:val="ru-RU"/>
        </w:rPr>
        <w:drawing>
          <wp:inline distT="0" distB="0" distL="0" distR="0" wp14:anchorId="551EC2CF" wp14:editId="182451A0">
            <wp:extent cx="4219575" cy="5772150"/>
            <wp:effectExtent l="0" t="0" r="9525" b="0"/>
            <wp:docPr id="1435168115"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19575" cy="5772150"/>
                    </a:xfrm>
                    <a:prstGeom prst="rect">
                      <a:avLst/>
                    </a:prstGeom>
                    <a:noFill/>
                    <a:ln>
                      <a:noFill/>
                    </a:ln>
                  </pic:spPr>
                </pic:pic>
              </a:graphicData>
            </a:graphic>
          </wp:inline>
        </w:drawing>
      </w:r>
    </w:p>
    <w:p w14:paraId="1CE8BDDD" w14:textId="77777777" w:rsidR="00ED2C1C" w:rsidRPr="004B1EB4" w:rsidRDefault="00ED2C1C" w:rsidP="00ED2C1C">
      <w:pPr>
        <w:pStyle w:val="1"/>
        <w:rPr>
          <w:lang w:val="ru-RU"/>
        </w:rPr>
      </w:pPr>
      <w:r>
        <w:rPr>
          <w:rFonts w:ascii="Times New Roman" w:hAnsi="Times New Roman" w:eastAsia="Times New Roman"/>
          <w:color w:val="000000"/>
          <w:lang w:val="ru-RU"/>
        </w:rPr>
        <w:t>Фойедегі кілттерге арналған шкаф</w:t>
      </w:r>
      <w:r w:rsidRPr="004B1EB4">
        <w:rPr>
          <w:rFonts w:ascii="Times New Roman" w:hAnsi="Times New Roman" w:eastAsia="Times New Roman"/>
          <w:color w:val="000000"/>
          <w:lang w:val="ru-RU"/>
        </w:rPr>
      </w:r>
      <w:r>
        <w:rPr>
          <w:rFonts w:ascii="Times New Roman" w:hAnsi="Times New Roman" w:eastAsia="Times New Roman"/>
          <w:color w:val="000000"/>
          <w:lang w:val="ru-RU"/>
        </w:rPr>
      </w:r>
    </w:p>
    <w:p w14:paraId="27C89AD5" w14:textId="77777777" w:rsidR="00ED2C1C"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Кілттерді сақтауға арналған шкаф қалыңдығы 16 мм ЛДСП-дан жасалады, көрінетін шеттері қалыңдығы 1 мм ПВХ жиегімен өңделеді. Бұйымның габариттік өлшемдері: 1970 × 1200 мм. Шкафтың жоғарғы бөлігі қалыңдығы 4 мм әйнектен жасалған әйнектелген қасбеттермен орындалады және кілттерді сақтауға әрі беруге арналған. Ішінде кілттерді ілуге арналған, оларды нөмірлеу және таңбалау мүмкіндігі бар ілмектер, сондай-ақ сенімді құлып қарастырылады. Төменгі бөлігі ашылатын қасбеттері бар, тереңдігі үлкенірек тумба секциясы түрінде орындалады: тумбаның биіктігі — 896 мм, тереңдігі — 460 мм. Құрылым қажетті жиһаз фурнитурасымен және бекіту элементтерімен жиынтықталады, қабырғаға сенімді бекіту көзделеді.</w:t>
      </w:r>
      <w:proofErr w:type="spellStart"/>
      <w:r w:rsidRPr="004B1EB4">
        <w:rPr>
          <w:rFonts w:ascii="Times New Roman" w:hAnsi="Times New Roman" w:cs="Times New Roman" w:eastAsia="Times New Roman"/>
          <w:sz w:val="28"/>
          <w:szCs w:val="28"/>
          <w:lang w:val="ru-RU"/>
        </w:rPr>
      </w:r>
      <w:proofErr w:type="spellEnd"/>
      <w:r w:rsidRPr="004B1EB4">
        <w:rPr>
          <w:rFonts w:ascii="Times New Roman" w:hAnsi="Times New Roman" w:cs="Times New Roman" w:eastAsia="Times New Roman"/>
          <w:sz w:val="28"/>
          <w:szCs w:val="28"/>
          <w:lang w:val="ru-RU"/>
        </w:rPr>
      </w:r>
      <w:r w:rsidRPr="004B1EB4">
        <w:rPr>
          <w:rFonts w:ascii="Times New Roman" w:hAnsi="Times New Roman" w:cs="Times New Roman" w:eastAsia="Times New Roman"/>
          <w:sz w:val="28"/>
          <w:szCs w:val="28"/>
          <w:lang w:val="ru-RU"/>
        </w:rPr>
      </w:r>
    </w:p>
    <w:p w14:paraId="55E8A529" w14:textId="77777777" w:rsidR="00ED2C1C" w:rsidRDefault="00ED2C1C" w:rsidP="00ED2C1C">
      <w:pPr>
        <w:spacing w:after="0" w:line="240" w:lineRule="atLeast"/>
        <w:contextualSpacing/>
        <w:mirrorIndents/>
        <w:rPr>
          <w:rFonts w:ascii="Times New Roman" w:hAnsi="Times New Roman" w:cs="Times New Roman"/>
          <w:sz w:val="28"/>
          <w:szCs w:val="28"/>
          <w:lang w:val="ru-RU"/>
        </w:rPr>
      </w:pPr>
    </w:p>
    <w:p w14:paraId="5914F02F" w14:textId="77777777" w:rsidR="00ED2C1C" w:rsidRDefault="00ED2C1C" w:rsidP="00ED2C1C">
      <w:pPr>
        <w:spacing w:after="0" w:line="240" w:lineRule="atLeast"/>
        <w:contextualSpacing/>
        <w:mirrorIndents/>
        <w:rPr>
          <w:rFonts w:ascii="Times New Roman" w:hAnsi="Times New Roman" w:cs="Times New Roman"/>
          <w:sz w:val="28"/>
          <w:szCs w:val="28"/>
          <w:lang w:val="ru-RU"/>
        </w:rPr>
      </w:pPr>
      <w:r w:rsidRPr="00911EC7">
        <w:rPr>
          <w:rFonts w:ascii="Times New Roman" w:hAnsi="Times New Roman" w:cs="Times New Roman"/>
          <w:noProof/>
          <w:sz w:val="28"/>
          <w:szCs w:val="28"/>
          <w:lang w:val="ru-RU"/>
        </w:rPr>
        <w:drawing>
          <wp:inline distT="0" distB="0" distL="0" distR="0" wp14:anchorId="445C131C" wp14:editId="1B55E48D">
            <wp:extent cx="5940425" cy="5029200"/>
            <wp:effectExtent l="0" t="0" r="3175" b="0"/>
            <wp:docPr id="1729082009"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425" cy="5029200"/>
                    </a:xfrm>
                    <a:prstGeom prst="rect">
                      <a:avLst/>
                    </a:prstGeom>
                    <a:noFill/>
                    <a:ln>
                      <a:noFill/>
                    </a:ln>
                  </pic:spPr>
                </pic:pic>
              </a:graphicData>
            </a:graphic>
          </wp:inline>
        </w:drawing>
      </w:r>
    </w:p>
    <w:p w14:paraId="134F1032" w14:textId="77777777" w:rsidR="00ED2C1C" w:rsidRDefault="00ED2C1C" w:rsidP="00ED2C1C">
      <w:pPr>
        <w:spacing w:after="0" w:line="240" w:lineRule="atLeast"/>
        <w:contextualSpacing/>
        <w:mirrorIndents/>
        <w:rPr>
          <w:rFonts w:ascii="Times New Roman" w:hAnsi="Times New Roman" w:cs="Times New Roman"/>
          <w:sz w:val="28"/>
          <w:szCs w:val="28"/>
          <w:lang w:val="ru-RU"/>
        </w:rPr>
      </w:pPr>
    </w:p>
    <w:p w14:paraId="5B2D0ED3" w14:textId="77777777" w:rsidR="00ED2C1C" w:rsidRPr="004B1EB4" w:rsidRDefault="00ED2C1C" w:rsidP="00ED2C1C">
      <w:pPr>
        <w:spacing w:after="0" w:line="240" w:lineRule="atLeast"/>
        <w:contextualSpacing/>
        <w:mirrorIndents/>
        <w:rPr>
          <w:rFonts w:ascii="Times New Roman" w:hAnsi="Times New Roman" w:cs="Times New Roman"/>
          <w:sz w:val="28"/>
          <w:szCs w:val="28"/>
          <w:lang w:val="ru-RU"/>
        </w:rPr>
      </w:pPr>
      <w:r w:rsidRPr="00911EC7">
        <w:rPr>
          <w:rFonts w:ascii="Times New Roman" w:hAnsi="Times New Roman" w:cs="Times New Roman"/>
          <w:noProof/>
          <w:sz w:val="28"/>
          <w:szCs w:val="28"/>
          <w:lang w:val="ru-RU"/>
        </w:rPr>
        <w:lastRenderedPageBreak/>
        <w:drawing>
          <wp:inline distT="0" distB="0" distL="0" distR="0" wp14:anchorId="492DC4B9" wp14:editId="7BE0BC54">
            <wp:extent cx="5940425" cy="4533900"/>
            <wp:effectExtent l="0" t="0" r="3175" b="0"/>
            <wp:docPr id="539657583"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0425" cy="4533900"/>
                    </a:xfrm>
                    <a:prstGeom prst="rect">
                      <a:avLst/>
                    </a:prstGeom>
                    <a:noFill/>
                    <a:ln>
                      <a:noFill/>
                    </a:ln>
                  </pic:spPr>
                </pic:pic>
              </a:graphicData>
            </a:graphic>
          </wp:inline>
        </w:drawing>
      </w:r>
    </w:p>
    <w:p w14:paraId="6A9EAB7D" w14:textId="77777777" w:rsidR="00ED2C1C" w:rsidRDefault="00ED2C1C" w:rsidP="00ED2C1C">
      <w:pPr>
        <w:spacing w:after="0" w:line="240" w:lineRule="atLeast"/>
        <w:contextualSpacing/>
        <w:mirrorIndents/>
        <w:rPr>
          <w:rFonts w:ascii="Times New Roman" w:hAnsi="Times New Roman" w:cs="Times New Roman"/>
          <w:sz w:val="28"/>
          <w:szCs w:val="28"/>
          <w:lang w:val="ru-RU"/>
        </w:rPr>
      </w:pPr>
    </w:p>
    <w:p w14:paraId="6425B765" w14:textId="77777777" w:rsidR="00ED2C1C" w:rsidRDefault="00ED2C1C" w:rsidP="00ED2C1C">
      <w:pPr>
        <w:spacing w:after="0" w:line="240" w:lineRule="atLeast"/>
        <w:contextualSpacing/>
        <w:mirrorIndents/>
        <w:rPr>
          <w:rFonts w:ascii="Times New Roman" w:hAnsi="Times New Roman" w:cs="Times New Roman"/>
          <w:sz w:val="28"/>
          <w:szCs w:val="28"/>
          <w:lang w:val="ru-RU"/>
        </w:rPr>
      </w:pPr>
    </w:p>
    <w:p w14:paraId="15F9877E" w14:textId="77777777" w:rsidR="00ED2C1C" w:rsidRDefault="00ED2C1C" w:rsidP="00ED2C1C">
      <w:pPr>
        <w:spacing w:after="0" w:line="240" w:lineRule="atLeast"/>
        <w:contextualSpacing/>
        <w:mirrorIndents/>
        <w:rPr>
          <w:rFonts w:ascii="Times New Roman" w:hAnsi="Times New Roman" w:cs="Times New Roman"/>
          <w:sz w:val="28"/>
          <w:szCs w:val="28"/>
          <w:lang w:val="ru-RU"/>
        </w:rPr>
      </w:pPr>
      <w:r>
        <w:rPr>
          <w:rFonts w:ascii="Times New Roman" w:hAnsi="Times New Roman" w:cs="Times New Roman"/>
          <w:sz w:val="28"/>
          <w:szCs w:val="28"/>
          <w:lang w:val="ru-RU"/>
        </w:rPr>
        <w:t xml:space="preserve">                </w:t>
      </w:r>
    </w:p>
    <w:p w14:paraId="20CFB289" w14:textId="77777777" w:rsidR="00ED2C1C" w:rsidRPr="004B1EB4" w:rsidRDefault="00ED2C1C" w:rsidP="00ED2C1C">
      <w:pPr>
        <w:pStyle w:val="1"/>
        <w:rPr>
          <w:lang w:val="ru-RU"/>
        </w:rPr>
      </w:pPr>
      <w:r>
        <w:rPr>
          <w:rFonts w:ascii="Times New Roman" w:hAnsi="Times New Roman" w:eastAsia="Times New Roman"/>
          <w:color w:val="000000"/>
          <w:lang w:val="ru-RU"/>
        </w:rPr>
        <w:t>Сырт киімге арналған шкаф</w:t>
      </w:r>
      <w:r w:rsidRPr="004B1EB4">
        <w:rPr>
          <w:rFonts w:ascii="Times New Roman" w:hAnsi="Times New Roman" w:eastAsia="Times New Roman"/>
          <w:color w:val="000000"/>
          <w:lang w:val="ru-RU"/>
        </w:rPr>
      </w:r>
      <w:r>
        <w:rPr>
          <w:rFonts w:ascii="Times New Roman" w:hAnsi="Times New Roman" w:eastAsia="Times New Roman"/>
          <w:color w:val="000000"/>
          <w:lang w:val="ru-RU"/>
        </w:rPr>
      </w:r>
    </w:p>
    <w:p w14:paraId="5B00E95D" w14:textId="77777777" w:rsidR="00ED2C1C" w:rsidRDefault="00ED2C1C" w:rsidP="00ED2C1C">
      <w:pPr>
        <w:spacing w:after="0" w:line="240" w:lineRule="atLeast"/>
        <w:contextualSpacing/>
        <w:mirrorIndents/>
        <w:rPr>
          <w:rFonts w:ascii="Times New Roman" w:hAnsi="Times New Roman" w:cs="Times New Roman"/>
          <w:sz w:val="28"/>
          <w:szCs w:val="28"/>
          <w:lang w:val="ru-RU"/>
        </w:rPr>
      </w:pPr>
      <w:r w:rsidRPr="004B1EB4">
        <w:rPr>
          <w:rFonts w:ascii="Times New Roman" w:hAnsi="Times New Roman" w:cs="Times New Roman" w:eastAsia="Times New Roman"/>
          <w:sz w:val="28"/>
          <w:szCs w:val="28"/>
          <w:lang w:val="ru-RU"/>
        </w:rPr>
        <w:t>Сырт киімге арналған шкаф қалыңдығы 16 мм ЛДСП-дан жасалады, көрінетін шеттері қалыңдығы 1 мм ПВХ жиегімен өңделеді. Бұйымның габариттік өлшемдері: 3000 × 650 × 2200 мм. Артқы қабырғасы тығыздығы жоғары ағаш-талшықты тақтадан (ХДФ) жасалады. Қасбеттері — ашпалы, баяу жабылу тетіктері бар сапалы жиһаз топсалары қолданылады. Шкафтың ішінде сырт киімге арналған металл штангалар, сөрелер және киім мен ілеспе заттарды ыңғайлы сақтауға арналған қажетті секциялар қарастырылады. Төменгі бөлігі аяқ киім мен басқа заттарды орналастыруға, жоғарғы бөлігі маусымдық киімді сақтауға арналған. Құрылым орнықты және сенімді болады, аударылып кетуіне жол бермеу үшін қабырғаға міндетті түрде бекітіледі. Барлық қажетті жиһаз бекіту элементтері мен фурнитура бұйымның жиынтығына кіреді.</w:t>
      </w:r>
    </w:p>
    <w:p w14:paraId="4D058C72" w14:textId="77777777" w:rsidR="00ED2C1C" w:rsidRDefault="00ED2C1C" w:rsidP="00ED2C1C">
      <w:pPr>
        <w:spacing w:after="0" w:line="240" w:lineRule="atLeast"/>
        <w:contextualSpacing/>
        <w:mirrorIndents/>
        <w:rPr>
          <w:rFonts w:ascii="Times New Roman" w:hAnsi="Times New Roman" w:cs="Times New Roman"/>
          <w:sz w:val="28"/>
          <w:szCs w:val="28"/>
          <w:lang w:val="ru-RU"/>
        </w:rPr>
      </w:pPr>
    </w:p>
    <w:p w14:paraId="5FB11E3C" w14:textId="77777777" w:rsidR="002A18CA" w:rsidRPr="00ED2C1C" w:rsidRDefault="002A18CA">
      <w:pPr>
        <w:rPr>
          <w:lang w:val="ru-RU"/>
        </w:rPr>
      </w:pPr>
    </w:p>
    <w:sectPr w:rsidR="002A18CA" w:rsidRPr="00ED2C1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C1C"/>
    <w:rsid w:val="00106A25"/>
    <w:rsid w:val="002A18CA"/>
    <w:rsid w:val="005A35F3"/>
    <w:rsid w:val="00765291"/>
    <w:rsid w:val="00BB7ED6"/>
    <w:rsid w:val="00ED2C1C"/>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B1346"/>
  <w15:chartTrackingRefBased/>
  <w15:docId w15:val="{988D304B-065B-4C32-8576-DCF8DE6B6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K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D2C1C"/>
  </w:style>
  <w:style w:type="paragraph" w:styleId="1">
    <w:name w:val="heading 1"/>
    <w:basedOn w:val="a"/>
    <w:next w:val="a"/>
    <w:link w:val="10"/>
    <w:uiPriority w:val="9"/>
    <w:qFormat/>
    <w:rsid w:val="00ED2C1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ED2C1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ED2C1C"/>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ED2C1C"/>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ED2C1C"/>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ED2C1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ED2C1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ED2C1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ED2C1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D2C1C"/>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ED2C1C"/>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ED2C1C"/>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ED2C1C"/>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ED2C1C"/>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ED2C1C"/>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ED2C1C"/>
    <w:rPr>
      <w:rFonts w:eastAsiaTheme="majorEastAsia" w:cstheme="majorBidi"/>
      <w:color w:val="595959" w:themeColor="text1" w:themeTint="A6"/>
    </w:rPr>
  </w:style>
  <w:style w:type="character" w:customStyle="1" w:styleId="80">
    <w:name w:val="Заголовок 8 Знак"/>
    <w:basedOn w:val="a0"/>
    <w:link w:val="8"/>
    <w:uiPriority w:val="9"/>
    <w:semiHidden/>
    <w:rsid w:val="00ED2C1C"/>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ED2C1C"/>
    <w:rPr>
      <w:rFonts w:eastAsiaTheme="majorEastAsia" w:cstheme="majorBidi"/>
      <w:color w:val="272727" w:themeColor="text1" w:themeTint="D8"/>
    </w:rPr>
  </w:style>
  <w:style w:type="paragraph" w:styleId="a3">
    <w:name w:val="Title"/>
    <w:basedOn w:val="a"/>
    <w:next w:val="a"/>
    <w:link w:val="a4"/>
    <w:uiPriority w:val="10"/>
    <w:qFormat/>
    <w:rsid w:val="00ED2C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ED2C1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D2C1C"/>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ED2C1C"/>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ED2C1C"/>
    <w:pPr>
      <w:spacing w:before="160"/>
      <w:jc w:val="center"/>
    </w:pPr>
    <w:rPr>
      <w:i/>
      <w:iCs/>
      <w:color w:val="404040" w:themeColor="text1" w:themeTint="BF"/>
    </w:rPr>
  </w:style>
  <w:style w:type="character" w:customStyle="1" w:styleId="22">
    <w:name w:val="Цитата 2 Знак"/>
    <w:basedOn w:val="a0"/>
    <w:link w:val="21"/>
    <w:uiPriority w:val="29"/>
    <w:rsid w:val="00ED2C1C"/>
    <w:rPr>
      <w:i/>
      <w:iCs/>
      <w:color w:val="404040" w:themeColor="text1" w:themeTint="BF"/>
    </w:rPr>
  </w:style>
  <w:style w:type="paragraph" w:styleId="a7">
    <w:name w:val="List Paragraph"/>
    <w:basedOn w:val="a"/>
    <w:uiPriority w:val="34"/>
    <w:qFormat/>
    <w:rsid w:val="00ED2C1C"/>
    <w:pPr>
      <w:ind w:left="720"/>
      <w:contextualSpacing/>
    </w:pPr>
  </w:style>
  <w:style w:type="character" w:styleId="a8">
    <w:name w:val="Intense Emphasis"/>
    <w:basedOn w:val="a0"/>
    <w:uiPriority w:val="21"/>
    <w:qFormat/>
    <w:rsid w:val="00ED2C1C"/>
    <w:rPr>
      <w:i/>
      <w:iCs/>
      <w:color w:val="2F5496" w:themeColor="accent1" w:themeShade="BF"/>
    </w:rPr>
  </w:style>
  <w:style w:type="paragraph" w:styleId="a9">
    <w:name w:val="Intense Quote"/>
    <w:basedOn w:val="a"/>
    <w:next w:val="a"/>
    <w:link w:val="aa"/>
    <w:uiPriority w:val="30"/>
    <w:qFormat/>
    <w:rsid w:val="00ED2C1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ED2C1C"/>
    <w:rPr>
      <w:i/>
      <w:iCs/>
      <w:color w:val="2F5496" w:themeColor="accent1" w:themeShade="BF"/>
    </w:rPr>
  </w:style>
  <w:style w:type="character" w:styleId="ab">
    <w:name w:val="Intense Reference"/>
    <w:basedOn w:val="a0"/>
    <w:uiPriority w:val="32"/>
    <w:qFormat/>
    <w:rsid w:val="00ED2C1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emf"/><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emf"/><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emf"/><Relationship Id="rId11" Type="http://schemas.openxmlformats.org/officeDocument/2006/relationships/image" Target="media/image8.emf"/><Relationship Id="rId5" Type="http://schemas.openxmlformats.org/officeDocument/2006/relationships/image" Target="media/image2.emf"/><Relationship Id="rId10" Type="http://schemas.openxmlformats.org/officeDocument/2006/relationships/image" Target="media/image7.emf"/><Relationship Id="rId4" Type="http://schemas.openxmlformats.org/officeDocument/2006/relationships/image" Target="media/image1.emf"/><Relationship Id="rId9" Type="http://schemas.openxmlformats.org/officeDocument/2006/relationships/image" Target="media/image6.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986</Words>
  <Characters>5622</Characters>
  <Application>Microsoft Office Word</Application>
  <DocSecurity>0</DocSecurity>
  <Lines>46</Lines>
  <Paragraphs>13</Paragraphs>
  <ScaleCrop>false</ScaleCrop>
  <Company/>
  <LinksUpToDate>false</LinksUpToDate>
  <CharactersWithSpaces>6595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USER-3</dc:creator>
  <cp:keywords/>
  <dc:description/>
  <cp:lastModifiedBy>Алла Атанова-Вильковиская</cp:lastModifiedBy>
  <cp:revision>2</cp:revision>
  <dcterms:created xsi:type="dcterms:W3CDTF">2026-10-20T09:20:00Z</dcterms:created>
  <dcterms:modified xsi:type="dcterms:W3CDTF">2026-10-20T09:20:00Z</dcterms:modified>
</cp:coreProperties>
</file>