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9571F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Техническая спецификация</w:t>
      </w:r>
    </w:p>
    <w:p w14:paraId="413106A1">
      <w:pPr>
        <w:ind w:left="284" w:firstLine="567"/>
        <w:jc w:val="both"/>
      </w:pPr>
    </w:p>
    <w:tbl>
      <w:tblPr>
        <w:tblStyle w:val="3"/>
        <w:tblW w:w="14742" w:type="dxa"/>
        <w:tblInd w:w="2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3119"/>
        <w:gridCol w:w="1701"/>
        <w:gridCol w:w="1559"/>
        <w:gridCol w:w="1843"/>
        <w:gridCol w:w="1417"/>
        <w:gridCol w:w="1985"/>
        <w:gridCol w:w="2126"/>
      </w:tblGrid>
      <w:tr w14:paraId="46880A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94254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0B585C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14:paraId="5033A52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F53BB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Форма обучения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4604DF3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Объем </w:t>
            </w:r>
          </w:p>
          <w:p w14:paraId="64F742D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1096E55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Сроки </w:t>
            </w:r>
          </w:p>
          <w:p w14:paraId="4B962A8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обучения</w:t>
            </w:r>
          </w:p>
          <w:p w14:paraId="6AD0612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348CBD2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Формат </w:t>
            </w:r>
          </w:p>
          <w:p w14:paraId="127322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обучения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 w14:paraId="289C9B0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14:paraId="6E39B00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обучения </w:t>
            </w:r>
          </w:p>
          <w:p w14:paraId="21BE907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 1 слушателя 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 w14:paraId="16419B1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Место проведения </w:t>
            </w:r>
          </w:p>
        </w:tc>
      </w:tr>
      <w:tr w14:paraId="1C7921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F94B43">
            <w:pPr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</w:t>
            </w:r>
          </w:p>
          <w:p w14:paraId="593258FA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4C99C8">
            <w:pPr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Инновационные технологии в области геронтологии и гериатрии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68FC3A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ПК</w:t>
            </w:r>
          </w:p>
          <w:p w14:paraId="5A686AD7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6210ABFD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</w:t>
            </w:r>
            <w:r>
              <w:rPr>
                <w:b/>
                <w:sz w:val="22"/>
                <w:szCs w:val="22"/>
                <w:lang w:eastAsia="en-US"/>
              </w:rPr>
              <w:t xml:space="preserve"> час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2D4F021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0F79C5E1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Очно</w:t>
            </w:r>
          </w:p>
          <w:p w14:paraId="66049380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 w14:paraId="1589D61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30 35</w:t>
            </w:r>
            <w:r>
              <w:rPr>
                <w:b/>
                <w:sz w:val="22"/>
                <w:szCs w:val="22"/>
                <w:lang w:eastAsia="en-US"/>
              </w:rPr>
              <w:t>0 тенге</w:t>
            </w:r>
          </w:p>
          <w:p w14:paraId="704B08C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 w14:paraId="6D5962E5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</w:tc>
      </w:tr>
    </w:tbl>
    <w:p w14:paraId="172BEF4D">
      <w:pPr>
        <w:ind w:left="284"/>
        <w:rPr>
          <w:b/>
        </w:rPr>
      </w:pPr>
      <w:r>
        <w:rPr>
          <w:b/>
        </w:rPr>
        <w:t>Цель обучения</w:t>
      </w:r>
    </w:p>
    <w:p w14:paraId="4D53DEF8">
      <w:pPr>
        <w:ind w:left="284"/>
      </w:pPr>
      <w:r>
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потребностей данной категории пациентов.</w:t>
      </w:r>
    </w:p>
    <w:p w14:paraId="39449765">
      <w:pPr>
        <w:ind w:left="284"/>
        <w:rPr>
          <w:b/>
        </w:rPr>
      </w:pPr>
      <w:r>
        <w:rPr>
          <w:b/>
        </w:rPr>
        <w:t>Краткое описание программы</w:t>
      </w:r>
    </w:p>
    <w:p w14:paraId="0DA75BEF">
      <w:pPr>
        <w:ind w:left="284"/>
      </w:pPr>
      <w:r>
        <w:t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технологии в геронтологии и гериатрии способствуют раннему выявлению возраст-ассоциированных заболеваний, профилактике осложнений, сохранению функциональной независимости и повышению качества жизни пациентов.</w:t>
      </w:r>
    </w:p>
    <w:p w14:paraId="5EB9755D">
      <w:pPr>
        <w:ind w:left="284"/>
        <w:rPr>
          <w:b/>
        </w:rPr>
      </w:pPr>
      <w:r>
        <w:rPr>
          <w:b/>
        </w:rPr>
        <w:t>Результаты обучения</w:t>
      </w:r>
    </w:p>
    <w:p w14:paraId="56465A4A">
      <w:pPr>
        <w:ind w:left="284"/>
      </w:pPr>
      <w:r>
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</w:r>
    </w:p>
    <w:p w14:paraId="41E776D3">
      <w:pPr>
        <w:ind w:left="284"/>
      </w:pPr>
      <w:r>
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</w:r>
    </w:p>
    <w:p w14:paraId="7C432327">
      <w:pPr>
        <w:ind w:left="284"/>
      </w:pPr>
      <w:r>
        <w:t>Способен применять инновационные технологии профилактики, лечения, медицинской и социальной реабилитации пациентов пожилого возраста.</w:t>
      </w:r>
    </w:p>
    <w:p w14:paraId="7293AFDD">
      <w:pPr>
        <w:ind w:left="284"/>
      </w:pPr>
      <w:r>
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</w:r>
    </w:p>
    <w:p w14:paraId="7E43598E">
      <w:pPr>
        <w:ind w:left="284"/>
        <w:rPr>
          <w:b/>
        </w:rPr>
      </w:pPr>
      <w:r>
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</w:t>
      </w:r>
      <w:r>
        <w:rPr>
          <w:b/>
        </w:rPr>
        <w:t>.</w:t>
      </w:r>
    </w:p>
    <w:p w14:paraId="31A35457">
      <w:pPr>
        <w:ind w:left="284"/>
        <w:jc w:val="both"/>
      </w:pPr>
    </w:p>
    <w:p w14:paraId="680ADD33">
      <w:pPr>
        <w:ind w:left="284"/>
        <w:jc w:val="both"/>
      </w:pPr>
      <w:r>
        <w:t>По результату оказания услуг слушателям, успешно завершившим обучение, выдается документ установленного образца, свидетельство о повышении квалификации.</w:t>
      </w:r>
    </w:p>
    <w:sectPr>
      <w:pgSz w:w="16838" w:h="11906" w:orient="landscape"/>
      <w:pgMar w:top="85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  <w:rsid w:val="1C80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link w:val="6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eastAsia="Times New Roman" w:cs="Courier New"/>
      <w:sz w:val="20"/>
      <w:szCs w:val="20"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Стандартный HTML Знак"/>
    <w:basedOn w:val="2"/>
    <w:link w:val="4"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7">
    <w:name w:val="y2iqfc"/>
    <w:basedOn w:val="2"/>
    <w:qFormat/>
    <w:uiPriority w:val="0"/>
  </w:style>
  <w:style w:type="paragraph" w:styleId="8">
    <w:name w:val="List Paragraph"/>
    <w:basedOn w:val="1"/>
    <w:link w:val="10"/>
    <w:qFormat/>
    <w:uiPriority w:val="34"/>
    <w:pPr>
      <w:ind w:left="720"/>
      <w:contextualSpacing/>
    </w:pPr>
  </w:style>
  <w:style w:type="paragraph" w:customStyle="1" w:styleId="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n-US" w:eastAsia="en-US" w:bidi="ar-SA"/>
    </w:rPr>
  </w:style>
  <w:style w:type="character" w:customStyle="1" w:styleId="10">
    <w:name w:val="Абзац списка Знак"/>
    <w:link w:val="8"/>
    <w:qFormat/>
    <w:uiPriority w:val="34"/>
    <w:rPr>
      <w:rFonts w:ascii="Times New Roman" w:hAnsi="Times New Roman" w:eastAsia="Calibri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8C56-1807-4D0B-BAA0-34996AD100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242</Words>
  <Characters>1978</Characters>
  <Lines>15</Lines>
  <Paragraphs>4</Paragraphs>
  <TotalTime>455</TotalTime>
  <ScaleCrop>false</ScaleCrop>
  <LinksUpToDate>false</LinksUpToDate>
  <CharactersWithSpaces>2193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2022-05-11T11:11:00Z</dcterms:created>
  <dc:creator>User</dc:creator>
  <cp:lastModifiedBy>ghtghgh hghghghg</cp:lastModifiedBy>
  <dcterms:modified xsi:type="dcterms:W3CDTF">2026-10-20T10:38:31Z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9C984034CCC4452AB0F14C2C09609CD0_13</vt:lpwstr>
  </property>
</Properties>
</file>