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mc="http://schemas.openxmlformats.org/markup-compatibility/2006" xmlns:a="http://schemas.openxmlformats.org/drawingml/2006/main" xmlns:a14="http://schemas.microsoft.com/office/drawing/2010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 mc:Ignorable="a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60"/>
        <w:ind w:left="0" w:right="0" w:firstLine="0"/>
        <w:jc w:val="center"/>
      </w:pPr>
      <w:r>
        <w:rPr>
          <w:rFonts w:ascii="Times New Roman" w:hAnsi="Times New Roman" w:eastAsia="Times New Roman" w:cs="Times New Roman"/>
          <w:b/>
          <w:color w:val="000000"/>
          <w:sz w:val="22"/>
        </w:rPr>
        <w:t xml:space="preserve">Сатып алынатын қызметтердің техникалық ерекшелігі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60"/>
        <w:ind w:left="0" w:right="-117" w:firstLine="0"/>
        <w:jc w:val="both"/>
      </w:pPr>
      <w:r>
        <w:rPr>
          <w:rFonts w:ascii="Times New Roman" w:hAnsi="Times New Roman" w:eastAsia="Times New Roman" w:cs="Times New Roman"/>
          <w:b/>
          <w:color w:val="000000"/>
          <w:sz w:val="22"/>
        </w:rPr>
        <w:t xml:space="preserve">Тапсырыс берушінің атауы: </w:t>
      </w:r>
      <w:r>
        <w:rPr>
          <w:rFonts w:ascii="Times New Roman" w:hAnsi="Times New Roman" w:eastAsia="Times New Roman" w:cs="Times New Roman"/>
          <w:color w:val="000000"/>
          <w:sz w:val="22"/>
        </w:rPr>
        <w:t xml:space="preserve"> "Нұрсұлтан Назарбаев халықаралық әуежайы" АҚ,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60"/>
        <w:ind w:left="0" w:right="0" w:firstLine="0"/>
      </w:pPr>
      <w:r>
        <w:rPr>
          <w:rFonts w:ascii="Times New Roman" w:hAnsi="Times New Roman" w:eastAsia="Times New Roman" w:cs="Times New Roman"/>
          <w:b/>
          <w:color w:val="000000"/>
          <w:sz w:val="22"/>
        </w:rPr>
        <w:t xml:space="preserve">Лот атауы:</w:t>
      </w:r>
      <w:r>
        <w:rPr>
          <w:rFonts w:ascii="Times New Roman" w:hAnsi="Times New Roman" w:eastAsia="Times New Roman" w:cs="Times New Roman"/>
          <w:color w:val="000000"/>
          <w:sz w:val="22"/>
        </w:rPr>
        <w:t xml:space="preserve"> Қызметі үшінші тұлғаларға зиян келтіру қаупімен байланысты объектілер иелерінің азаматтық-құқықтық жауапкершілігін міндетті сақтандыру қызметі </w:t>
      </w:r>
      <w:r/>
    </w:p>
    <w:tbl>
      <w:tblPr>
        <w:tblStyle w:val="685"/>
        <w:tblW w:w="0" w:type="auto"/>
        <w:tblInd w:w="-567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firstRow="1" w:lastRow="0" w:firstColumn="1" w:lastColumn="0" w:noHBand="0" w:noVBand="1" w:val="04A0"/>
      </w:tblPr>
      <w:tblGrid>
        <w:gridCol w:w="3260"/>
        <w:gridCol w:w="6945"/>
      </w:tblGrid>
      <w:tr>
        <w:trPr>
          <w:trHeight w:val="469"/>
        </w:trPr>
        <w:tc>
          <w:tcPr>
            <w:tcW w:w="32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Тауардың, жұмыстардың және көрсетілетін қызметтердің бірыңғай номенклатуралық анықтамалығы кодының атауы</w:t>
            </w:r>
            <w:r/>
          </w:p>
        </w:tc>
        <w:tc>
          <w:tcPr>
            <w:tcW w:w="6945" w:type="dxa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Arial" w:hAnsi="Arial" w:eastAsia="Arial" w:cs="Arial"/>
                <w:color w:val="3A3A3A"/>
                <w:sz w:val="20"/>
              </w:rPr>
              <w:t xml:space="preserve">749020.000.000132</w:t>
            </w:r>
            <w:r/>
          </w:p>
        </w:tc>
      </w:tr>
      <w:tr>
        <w:trPr>
          <w:trHeight w:val="227"/>
        </w:trPr>
        <w:tc>
          <w:tcPr>
            <w:tcW w:w="3260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Қызмет атауы*</w:t>
            </w:r>
            <w:r/>
          </w:p>
        </w:tc>
        <w:tc>
          <w:tcPr>
            <w:tcW w:w="6945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Қызметі үшінші тұлғаларға зиян келтіру қаупімен байланысты объектілер иелерінің азаматтық-құқықтық жауапкершілігін міндетті сақтандыру қызметі</w:t>
            </w:r>
            <w:r/>
          </w:p>
        </w:tc>
      </w:tr>
      <w:tr>
        <w:trPr>
          <w:trHeight w:val="227"/>
        </w:trPr>
        <w:tc>
          <w:tcPr>
            <w:tcW w:w="3260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Өлшем бірлігі *</w:t>
            </w:r>
            <w:r/>
          </w:p>
        </w:tc>
        <w:tc>
          <w:tcPr>
            <w:tcW w:w="6945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қызмет көрсету</w:t>
            </w:r>
            <w:r/>
          </w:p>
        </w:tc>
      </w:tr>
      <w:tr>
        <w:trPr>
          <w:trHeight w:val="227"/>
        </w:trPr>
        <w:tc>
          <w:tcPr>
            <w:tcW w:w="3260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Саны (көлемі)*</w:t>
            </w:r>
            <w:r/>
          </w:p>
        </w:tc>
        <w:tc>
          <w:tcPr>
            <w:tcW w:w="6945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1</w:t>
            </w:r>
            <w:r/>
          </w:p>
        </w:tc>
      </w:tr>
      <w:tr>
        <w:trPr>
          <w:trHeight w:val="227"/>
        </w:trPr>
        <w:tc>
          <w:tcPr>
            <w:tcW w:w="3260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Жеткізу мерзімі </w:t>
            </w:r>
            <w:r/>
          </w:p>
        </w:tc>
        <w:tc>
          <w:tcPr>
            <w:tcW w:w="6945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Тапсырыс берушінің өтінімі бойынша шартқа қол қойылған күннен бастап 15 күнтізбелік күн өткеннен кейін 2027 жылғы 30 сәуірге дейін</w:t>
            </w:r>
            <w:r/>
          </w:p>
        </w:tc>
      </w:tr>
      <w:tr>
        <w:trPr>
          <w:trHeight w:val="358"/>
        </w:trPr>
        <w:tc>
          <w:tcPr>
            <w:tcW w:w="3260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Тауарды жеткізу орны *</w:t>
            </w:r>
            <w:r/>
          </w:p>
        </w:tc>
        <w:tc>
          <w:tcPr>
            <w:tcW w:w="6945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Астана қ., Қабанбай батыр к-сі, 119, 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"Нұрсұлтан Назарбаев халықаралық әуежайы" АҚ, </w:t>
            </w:r>
            <w:r/>
          </w:p>
        </w:tc>
      </w:tr>
      <w:tr>
        <w:trPr>
          <w:trHeight w:val="571"/>
        </w:trPr>
        <w:tc>
          <w:tcPr>
            <w:tcW w:w="3260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Сатып алынатын қызметке ұлттық/мемлекетаралық стандарттардың атауы</w:t>
            </w:r>
            <w:r/>
          </w:p>
        </w:tc>
        <w:tc>
          <w:tcPr>
            <w:tcW w:w="6945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Жоқ</w:t>
            </w:r>
            <w:r/>
          </w:p>
        </w:tc>
      </w:tr>
      <w:tr>
        <w:trPr>
          <w:trHeight w:val="227"/>
        </w:trPr>
        <w:tc>
          <w:tcPr>
            <w:tcW w:w="3260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Кепілдік мерзімі (айлар)</w:t>
            </w:r>
            <w:r/>
          </w:p>
        </w:tc>
        <w:tc>
          <w:tcPr>
            <w:tcW w:w="6945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202124"/>
                <w:sz w:val="20"/>
              </w:rPr>
              <w:t xml:space="preserve">12 күнтізбелік ай </w:t>
            </w:r>
            <w:r/>
          </w:p>
        </w:tc>
      </w:tr>
      <w:tr>
        <w:trPr>
          <w:trHeight w:val="557"/>
        </w:trPr>
        <w:tc>
          <w:tcPr>
            <w:tcW w:w="3260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Қажетті сипаттамалардың, параметрлердің және басқа түпнұсқа мәліметтердің сипаттамасы: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W w:w="6945" w:type="dxa"/>
            <w:tcBorders>
              <w:top w:val="nil"/>
              <w:left w:val="nil"/>
              <w:bottom w:val="single" w:color="000000" w:sz="8"/>
              <w:right w:val="single" w:color="000000" w:sz="8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916"/>
                <w:tab w:val="left" w:leader="none" w:pos="1832"/>
                <w:tab w:val="left" w:leader="none" w:pos="2748"/>
                <w:tab w:val="left" w:leader="none" w:pos="3664"/>
                <w:tab w:val="left" w:leader="none" w:pos="4580"/>
                <w:tab w:val="left" w:leader="none" w:pos="5496"/>
                <w:tab w:val="left" w:leader="none" w:pos="6412"/>
                <w:tab w:val="left" w:leader="none" w:pos="7328"/>
                <w:tab w:val="left" w:leader="none" w:pos="8244"/>
                <w:tab w:val="left" w:leader="none" w:pos="9160"/>
                <w:tab w:val="left" w:leader="none" w:pos="10076"/>
                <w:tab w:val="left" w:leader="none" w:pos="10992"/>
                <w:tab w:val="left" w:leader="none" w:pos="11908"/>
                <w:tab w:val="left" w:leader="none" w:pos="12824"/>
                <w:tab w:val="left" w:leader="none" w:pos="13740"/>
                <w:tab w:val="left" w:leader="none" w:pos="14656"/>
              </w:tabs>
              <w:spacing w:before="0" w:after="0" w:line="25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202124"/>
                <w:sz w:val="20"/>
              </w:rPr>
              <w:t xml:space="preserve">Атауы</w:t>
            </w:r>
            <w:r>
              <w:rPr>
                <w:rFonts w:ascii="Times New Roman" w:hAnsi="Times New Roman" w:eastAsia="Times New Roman" w:cs="Times New Roman"/>
                <w:color w:val="202124"/>
                <w:sz w:val="20"/>
              </w:rPr>
              <w:t xml:space="preserve">: Үшінші тұлғаларға зиян келтіру қаупіне байланысты объектілер иелерінің азаматтық-құқықтық жауапкершілігін міндетті түрдегі сақтандыру қызметі;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5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202124"/>
                <w:sz w:val="20"/>
              </w:rPr>
              <w:t xml:space="preserve">Сақтандыру объектісі:</w:t>
            </w:r>
            <w:r>
              <w:rPr>
                <w:rFonts w:ascii="Times New Roman" w:hAnsi="Times New Roman" w:eastAsia="Times New Roman" w:cs="Times New Roman"/>
                <w:color w:val="202124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үшінші тұлғаларға зиян келтіру қаупімен байланысты объект иесінің мүліктік мүддесі , Қазақстан Республикасының азаматтық заңнамасында белгіленген, оның өміріне келтірілген зиянды өтеу жөніндегі міндеттемесімен байланысты мүліктік мүддесі. , денсаулығына жә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не (немесе) үшінші тұлғалардың мүлкіне қауіпті өндірістік фактор әсері 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916"/>
                <w:tab w:val="left" w:leader="none" w:pos="1832"/>
                <w:tab w:val="left" w:leader="none" w:pos="2748"/>
                <w:tab w:val="left" w:leader="none" w:pos="3664"/>
                <w:tab w:val="left" w:leader="none" w:pos="4580"/>
                <w:tab w:val="left" w:leader="none" w:pos="5496"/>
                <w:tab w:val="left" w:leader="none" w:pos="6412"/>
                <w:tab w:val="left" w:leader="none" w:pos="7328"/>
                <w:tab w:val="left" w:leader="none" w:pos="8244"/>
                <w:tab w:val="left" w:leader="none" w:pos="9160"/>
                <w:tab w:val="left" w:leader="none" w:pos="10076"/>
                <w:tab w:val="left" w:leader="none" w:pos="10992"/>
                <w:tab w:val="left" w:leader="none" w:pos="11908"/>
                <w:tab w:val="left" w:leader="none" w:pos="12824"/>
                <w:tab w:val="left" w:leader="none" w:pos="13740"/>
                <w:tab w:val="left" w:leader="none" w:pos="14656"/>
              </w:tabs>
              <w:spacing w:before="0" w:after="0" w:line="25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202124"/>
                <w:sz w:val="20"/>
              </w:rPr>
              <w:t xml:space="preserve">Сақтандыру объектісі туралы ақпарат</w:t>
            </w:r>
            <w:r>
              <w:rPr>
                <w:rFonts w:ascii="Times New Roman" w:hAnsi="Times New Roman" w:eastAsia="Times New Roman" w:cs="Times New Roman"/>
                <w:b/>
                <w:color w:val="FF0000"/>
                <w:sz w:val="20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«Нұрсұлтан Назарбаев халықаралық әуежайы» АҚ </w:t>
            </w:r>
            <w:r>
              <w:rPr>
                <w:rFonts w:ascii="Times New Roman" w:hAnsi="Times New Roman" w:eastAsia="Times New Roman" w:cs="Times New Roman"/>
                <w:color w:val="202124"/>
                <w:sz w:val="20"/>
              </w:rPr>
              <w:t xml:space="preserve">жанармай-құю кешені, мекен-жайы бойынша орналасқан: Қазақстан Республикасы, Нұр-Сұлтан, Қабанбай батыр даңғылы, 119.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916"/>
                <w:tab w:val="left" w:leader="none" w:pos="1832"/>
                <w:tab w:val="left" w:leader="none" w:pos="2748"/>
                <w:tab w:val="left" w:leader="none" w:pos="3664"/>
                <w:tab w:val="left" w:leader="none" w:pos="4580"/>
                <w:tab w:val="left" w:leader="none" w:pos="5496"/>
                <w:tab w:val="left" w:leader="none" w:pos="6412"/>
                <w:tab w:val="left" w:leader="none" w:pos="7328"/>
                <w:tab w:val="left" w:leader="none" w:pos="8244"/>
                <w:tab w:val="left" w:leader="none" w:pos="9160"/>
                <w:tab w:val="left" w:leader="none" w:pos="10076"/>
                <w:tab w:val="left" w:leader="none" w:pos="10992"/>
                <w:tab w:val="left" w:leader="none" w:pos="11908"/>
                <w:tab w:val="left" w:leader="none" w:pos="12824"/>
                <w:tab w:val="left" w:leader="none" w:pos="13740"/>
                <w:tab w:val="left" w:leader="none" w:pos="14656"/>
              </w:tabs>
              <w:spacing w:before="0" w:after="0" w:line="25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202124"/>
                <w:sz w:val="20"/>
              </w:rPr>
              <w:t xml:space="preserve">Жұмыскерлердің саны – 75 адамнан кем;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916"/>
                <w:tab w:val="left" w:leader="none" w:pos="1832"/>
                <w:tab w:val="left" w:leader="none" w:pos="2748"/>
                <w:tab w:val="left" w:leader="none" w:pos="3664"/>
                <w:tab w:val="left" w:leader="none" w:pos="4580"/>
                <w:tab w:val="left" w:leader="none" w:pos="5496"/>
                <w:tab w:val="left" w:leader="none" w:pos="6412"/>
                <w:tab w:val="left" w:leader="none" w:pos="7328"/>
                <w:tab w:val="left" w:leader="none" w:pos="8244"/>
                <w:tab w:val="left" w:leader="none" w:pos="9160"/>
                <w:tab w:val="left" w:leader="none" w:pos="10076"/>
                <w:tab w:val="left" w:leader="none" w:pos="10992"/>
                <w:tab w:val="left" w:leader="none" w:pos="11908"/>
                <w:tab w:val="left" w:leader="none" w:pos="12824"/>
                <w:tab w:val="left" w:leader="none" w:pos="13740"/>
                <w:tab w:val="left" w:leader="none" w:pos="14656"/>
              </w:tabs>
              <w:spacing w:before="0" w:after="0" w:line="25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202124"/>
                <w:sz w:val="20"/>
              </w:rPr>
              <w:t xml:space="preserve">Нысан иесі (сақтандырылған):</w:t>
            </w:r>
            <w:r>
              <w:rPr>
                <w:rFonts w:ascii="Times New Roman" w:hAnsi="Times New Roman" w:eastAsia="Times New Roman" w:cs="Times New Roman"/>
                <w:color w:val="202124"/>
                <w:sz w:val="20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«Нұрсұлтан Назарбаев халықаралық әуежайы»</w:t>
            </w:r>
            <w:r>
              <w:rPr>
                <w:rFonts w:ascii="Times New Roman" w:hAnsi="Times New Roman" w:eastAsia="Times New Roman" w:cs="Times New Roman"/>
                <w:color w:val="202124"/>
                <w:sz w:val="20"/>
              </w:rPr>
              <w:t xml:space="preserve"> халықаралық әуежайы» АҚ;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916"/>
                <w:tab w:val="left" w:leader="none" w:pos="1832"/>
                <w:tab w:val="left" w:leader="none" w:pos="2748"/>
                <w:tab w:val="left" w:leader="none" w:pos="3664"/>
                <w:tab w:val="left" w:leader="none" w:pos="4580"/>
                <w:tab w:val="left" w:leader="none" w:pos="5496"/>
                <w:tab w:val="left" w:leader="none" w:pos="6412"/>
                <w:tab w:val="left" w:leader="none" w:pos="7328"/>
                <w:tab w:val="left" w:leader="none" w:pos="8244"/>
                <w:tab w:val="left" w:leader="none" w:pos="9160"/>
                <w:tab w:val="left" w:leader="none" w:pos="10076"/>
                <w:tab w:val="left" w:leader="none" w:pos="10992"/>
                <w:tab w:val="left" w:leader="none" w:pos="11908"/>
                <w:tab w:val="left" w:leader="none" w:pos="12824"/>
                <w:tab w:val="left" w:leader="none" w:pos="13740"/>
                <w:tab w:val="left" w:leader="none" w:pos="14656"/>
              </w:tabs>
              <w:spacing w:before="0" w:after="0" w:line="25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202124"/>
                <w:sz w:val="20"/>
              </w:rPr>
              <w:t xml:space="preserve">Сақтандыру түрі:</w:t>
            </w:r>
            <w:r>
              <w:rPr>
                <w:rFonts w:ascii="Times New Roman" w:hAnsi="Times New Roman" w:eastAsia="Times New Roman" w:cs="Times New Roman"/>
                <w:color w:val="202124"/>
                <w:sz w:val="20"/>
              </w:rPr>
              <w:t xml:space="preserve"> үшінші тұлғаларға зиян келтіру қаупіне байланысты объектілер иелерінің азаматтық-құқықтық жауапкершілігін міндетті түрде сақтандыру қызметі;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916"/>
                <w:tab w:val="left" w:leader="none" w:pos="1832"/>
                <w:tab w:val="left" w:leader="none" w:pos="2748"/>
                <w:tab w:val="left" w:leader="none" w:pos="3664"/>
                <w:tab w:val="left" w:leader="none" w:pos="4580"/>
                <w:tab w:val="left" w:leader="none" w:pos="5496"/>
                <w:tab w:val="left" w:leader="none" w:pos="6412"/>
                <w:tab w:val="left" w:leader="none" w:pos="7328"/>
                <w:tab w:val="left" w:leader="none" w:pos="8244"/>
                <w:tab w:val="left" w:leader="none" w:pos="9160"/>
                <w:tab w:val="left" w:leader="none" w:pos="10076"/>
                <w:tab w:val="left" w:leader="none" w:pos="10992"/>
                <w:tab w:val="left" w:leader="none" w:pos="11908"/>
                <w:tab w:val="left" w:leader="none" w:pos="12824"/>
                <w:tab w:val="left" w:leader="none" w:pos="13740"/>
                <w:tab w:val="left" w:leader="none" w:pos="14656"/>
              </w:tabs>
              <w:spacing w:before="0" w:after="0" w:line="25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202124"/>
                <w:sz w:val="20"/>
              </w:rPr>
              <w:t xml:space="preserve">Сақтандыру  жағдайлары:</w:t>
            </w:r>
            <w:r>
              <w:rPr>
                <w:rFonts w:ascii="Times New Roman" w:hAnsi="Times New Roman" w:eastAsia="Times New Roman" w:cs="Times New Roman"/>
                <w:color w:val="202124"/>
                <w:sz w:val="20"/>
              </w:rPr>
              <w:t xml:space="preserve"> сақтандырушының (сақтандырылушының) оның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кездейсоқ зиян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202124"/>
                <w:sz w:val="20"/>
              </w:rPr>
              <w:t xml:space="preserve">болуы нәтижесінде үшінші тұлғаның өміріне, денсаулығына және (немесе) мүлкіне және / немесе қоршаған ортаға келтірілген зиянды өтеу үшін азаматтық-құқықтық жауапкершілігінің туындау фактісі;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916"/>
                <w:tab w:val="left" w:leader="none" w:pos="1832"/>
                <w:tab w:val="left" w:leader="none" w:pos="2748"/>
                <w:tab w:val="left" w:leader="none" w:pos="3664"/>
                <w:tab w:val="left" w:leader="none" w:pos="4580"/>
                <w:tab w:val="left" w:leader="none" w:pos="5496"/>
                <w:tab w:val="left" w:leader="none" w:pos="6412"/>
                <w:tab w:val="left" w:leader="none" w:pos="7328"/>
                <w:tab w:val="left" w:leader="none" w:pos="8244"/>
                <w:tab w:val="left" w:leader="none" w:pos="9160"/>
                <w:tab w:val="left" w:leader="none" w:pos="10076"/>
                <w:tab w:val="left" w:leader="none" w:pos="10992"/>
                <w:tab w:val="left" w:leader="none" w:pos="11908"/>
                <w:tab w:val="left" w:leader="none" w:pos="12824"/>
                <w:tab w:val="left" w:leader="none" w:pos="13740"/>
                <w:tab w:val="left" w:leader="none" w:pos="14656"/>
              </w:tabs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202124"/>
                <w:sz w:val="20"/>
              </w:rPr>
              <w:t> Сақтандыру төлемдері:</w:t>
            </w:r>
            <w:r>
              <w:rPr>
                <w:rFonts w:ascii="Times New Roman" w:hAnsi="Times New Roman" w:eastAsia="Times New Roman" w:cs="Times New Roman"/>
                <w:color w:val="202124"/>
                <w:sz w:val="20"/>
              </w:rPr>
              <w:t xml:space="preserve"> әрбір үшінші тұлғаның өміріне, денсаулығына және / немесе мүлкіне келтірілген зиян үшін төлемдердің мөлшері мен шарттары «меншік иелерін азаматтық-құқықтық қорғауды міндетті түрдегі сақтандыру қызметі туралы» Қазақстан Республикасының Заңына сәйкес жүзеге асырылады. үшінші тұлғаларға зиян келтіру қаупімен байланысты »;</w:t>
            </w:r>
          </w:p>
        </w:tc>
      </w:tr>
      <w:tr>
        <w:trPr>
          <w:trHeight w:val="6660"/>
        </w:trPr>
        <w:tc>
          <w:tcPr>
            <w:tcW w:w="3260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Қызметтерді мемлекеттік сатып алуды жүзеге асыру кезінде әлеуетті жеткізушіге қойылатын біліктілік талаптары (Тапсырыс беруші толтырады)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W w:w="6945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   Әлеуетті жеткізуші мынадай біліктілік талаптарына сәйкес келуі тиіс:</w:t>
            </w:r>
            <w:r/>
          </w:p>
          <w:p>
            <w:pPr>
              <w:numPr>
                <w:ilvl w:val="0"/>
                <w:numId w:val="5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166"/>
              </w:tabs>
              <w:spacing w:before="0" w:after="200" w:line="65" w:lineRule="atLeast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Қазақстан Республикасының рұқсаттар мен хабарламалар 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туралы заңнамасына сәйкес жұмыстарды орындауға рұқсаттың (хабарламаның) болуы.</w:t>
            </w:r>
            <w:r/>
            <w:r>
              <w:rPr>
                <w:rFonts w:ascii="Times New Roman" w:hAnsi="Times New Roman" w:eastAsia="Times New Roman" w:cs="Times New Roman"/>
                <w:sz w:val="24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Calibri" w:hAnsi="Calibri" w:eastAsia="Calibri" w:cs="Calibri"/>
                <w:i/>
                <w:color w:val="000000"/>
                <w:sz w:val="20"/>
              </w:rPr>
              <w:t xml:space="preserve">   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Егер жұмысты орындау тиісті рұқсат алуды, хабарлама жіберуді талап еткен жағдайда мынадай мәліметтерді толтыру қажет.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1.</w:t>
              <w:tab/>
              <w:t xml:space="preserve">Рұқсаттың (хабарламаның) атауы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"Қызметі үшінші тұлғаларға зиян келтіру қаупімен байланысты объектілер иелерінің азаматтық-құқықтық жауапкершілігін міндетті сақтандыру"сыныбы бойынша сақтандыру қызметін жүзеге асыру құқығына мемлекеттік лицензия 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2.    Қажетті материалдық және еңбек ресурстарының болуы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      Материалдық ресурстар:</w:t>
            </w:r>
            <w:r/>
          </w:p>
          <w:tbl>
            <w:tblPr>
              <w:tblStyle w:val="685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000000" w:sz="4" w:space="0"/>
                <w:insideV w:val="none" w:color="000000" w:sz="4" w:space="0"/>
              </w:tblBorders>
              <w:tblLayout w:type="fixed"/>
              <w:tblLook w:firstRow="1" w:lastRow="0" w:firstColumn="1" w:lastColumn="0" w:noHBand="0" w:noVBand="1" w:val="04A0"/>
            </w:tblPr>
            <w:tblGrid>
              <w:gridCol w:w="305"/>
              <w:gridCol w:w="3273"/>
              <w:gridCol w:w="2693"/>
            </w:tblGrid>
            <w:tr>
              <w:trPr/>
              <w:tc>
                <w:tcPr>
                  <w:tcW w:w="305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№</w:t>
                  </w:r>
                  <w:r/>
                </w:p>
              </w:tc>
              <w:tc>
                <w:tcPr>
                  <w:tcW w:w="3273" w:type="dxa"/>
                  <w:tcBorders>
                    <w:top w:val="single" w:color="000000" w:sz="8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Материалдық ресурстардың атауы</w:t>
                  </w:r>
                  <w:r/>
                </w:p>
              </w:tc>
              <w:tc>
                <w:tcPr>
                  <w:tcW w:w="2693" w:type="dxa"/>
                  <w:tcBorders>
                    <w:top w:val="single" w:color="000000" w:sz="8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Саны</w:t>
                  </w:r>
                  <w:r/>
                </w:p>
              </w:tc>
            </w:tr>
            <w:tr>
              <w:trPr/>
              <w:tc>
                <w:tcPr>
                  <w:tcW w:w="305" w:type="dxa"/>
                  <w:tcBorders>
                    <w:top w:val="none" w:color="000000" w:sz="4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1</w:t>
                  </w:r>
                  <w:r/>
                </w:p>
              </w:tc>
              <w:tc>
                <w:tcPr>
                  <w:tcW w:w="3273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  <w:tc>
                <w:tcPr>
                  <w:tcW w:w="2693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</w:tr>
            <w:tr>
              <w:trPr/>
              <w:tc>
                <w:tcPr>
                  <w:tcW w:w="305" w:type="dxa"/>
                  <w:tcBorders>
                    <w:top w:val="none" w:color="000000" w:sz="4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2</w:t>
                  </w:r>
                  <w:r/>
                </w:p>
              </w:tc>
              <w:tc>
                <w:tcPr>
                  <w:tcW w:w="3273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  <w:tc>
                <w:tcPr>
                  <w:tcW w:w="2693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</w:tr>
          </w:tbl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      Еңбек ресурстары:</w:t>
            </w:r>
            <w:r/>
          </w:p>
          <w:tbl>
            <w:tblPr>
              <w:tblStyle w:val="685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000000" w:sz="4" w:space="0"/>
                <w:insideV w:val="none" w:color="000000" w:sz="4" w:space="0"/>
              </w:tblBorders>
              <w:tblLayout w:type="fixed"/>
              <w:tblLook w:firstRow="1" w:lastRow="0" w:firstColumn="1" w:lastColumn="0" w:noHBand="0" w:noVBand="1" w:val="04A0"/>
            </w:tblPr>
            <w:tblGrid>
              <w:gridCol w:w="303"/>
              <w:gridCol w:w="3274"/>
              <w:gridCol w:w="2693"/>
            </w:tblGrid>
            <w:tr>
              <w:trPr/>
              <w:tc>
                <w:tcPr>
                  <w:tcW w:w="303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№</w:t>
                  </w:r>
                  <w:r/>
                </w:p>
              </w:tc>
              <w:tc>
                <w:tcPr>
                  <w:tcW w:w="3274" w:type="dxa"/>
                  <w:tcBorders>
                    <w:top w:val="single" w:color="000000" w:sz="8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Еңбек ресурстарының атауы (мамандығы/біліктілігі)</w:t>
                  </w:r>
                  <w:r/>
                </w:p>
              </w:tc>
              <w:tc>
                <w:tcPr>
                  <w:tcW w:w="2693" w:type="dxa"/>
                  <w:tcBorders>
                    <w:top w:val="single" w:color="000000" w:sz="8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Саны</w:t>
                  </w:r>
                  <w:r/>
                </w:p>
              </w:tc>
            </w:tr>
            <w:tr>
              <w:trPr/>
              <w:tc>
                <w:tcPr>
                  <w:tcW w:w="303" w:type="dxa"/>
                  <w:tcBorders>
                    <w:top w:val="none" w:color="000000" w:sz="4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1</w:t>
                  </w:r>
                  <w:r/>
                </w:p>
              </w:tc>
              <w:tc>
                <w:tcPr>
                  <w:tcW w:w="3274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  <w:tc>
                <w:tcPr>
                  <w:tcW w:w="2693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</w:tr>
            <w:tr>
              <w:trPr/>
              <w:tc>
                <w:tcPr>
                  <w:tcW w:w="303" w:type="dxa"/>
                  <w:tcBorders>
                    <w:top w:val="none" w:color="000000" w:sz="4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2</w:t>
                  </w:r>
                  <w:r/>
                </w:p>
              </w:tc>
              <w:tc>
                <w:tcPr>
                  <w:tcW w:w="3274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  <w:tc>
                <w:tcPr>
                  <w:tcW w:w="2693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</w:tr>
          </w:tbl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3.   Соңғы он жыл ішінде конкурста сатып алынатындарға ұқсас (сол сияқты) жұмыс тәжірибесінің болуы </w:t>
            </w:r>
            <w:r/>
          </w:p>
          <w:tbl>
            <w:tblPr>
              <w:tblStyle w:val="685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000000" w:sz="4" w:space="0"/>
                <w:insideV w:val="none" w:color="000000" w:sz="4" w:space="0"/>
              </w:tblBorders>
              <w:tblLayout w:type="fixed"/>
              <w:tblLook w:firstRow="1" w:lastRow="0" w:firstColumn="1" w:lastColumn="0" w:noHBand="0" w:noVBand="1" w:val="04A0"/>
            </w:tblPr>
            <w:tblGrid>
              <w:gridCol w:w="305"/>
              <w:gridCol w:w="3272"/>
              <w:gridCol w:w="2693"/>
            </w:tblGrid>
            <w:tr>
              <w:trPr/>
              <w:tc>
                <w:tcPr>
                  <w:tcW w:w="305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№</w:t>
                  </w:r>
                  <w:r/>
                </w:p>
              </w:tc>
              <w:tc>
                <w:tcPr>
                  <w:tcW w:w="3272" w:type="dxa"/>
                  <w:tcBorders>
                    <w:top w:val="single" w:color="000000" w:sz="8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Сатып алынатын жұмыстардың атауы (лоттың атауы)</w:t>
                  </w:r>
                  <w:r/>
                </w:p>
              </w:tc>
              <w:tc>
                <w:tcPr>
                  <w:tcW w:w="2693" w:type="dxa"/>
                  <w:tcBorders>
                    <w:top w:val="single" w:color="000000" w:sz="8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Жыл саны</w:t>
                  </w:r>
                  <w:r/>
                </w:p>
              </w:tc>
            </w:tr>
            <w:tr>
              <w:trPr/>
              <w:tc>
                <w:tcPr>
                  <w:tcW w:w="305" w:type="dxa"/>
                  <w:tcBorders>
                    <w:top w:val="none" w:color="000000" w:sz="4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1</w:t>
                  </w:r>
                  <w:r/>
                </w:p>
              </w:tc>
              <w:tc>
                <w:tcPr>
                  <w:tcW w:w="3272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  <w:tc>
                <w:tcPr>
                  <w:tcW w:w="2693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</w:tr>
          </w:tbl>
          <w:p>
            <w:r/>
          </w:p>
        </w:tc>
      </w:tr>
    </w:tbl>
    <w:p>
      <w:pPr>
        <w:rPr>
          <w:rFonts w:eastAsiaTheme="minorHAnsi"/>
          <w:lang w:val="kk-KZ" w:eastAsia="en-US"/>
        </w:rPr>
        <w:spacing w:after="160" w:line="259" w:lineRule="auto"/>
      </w:pPr>
      <w:r>
        <w:rPr>
          <w:rFonts w:eastAsiaTheme="minorHAnsi"/>
          <w:lang w:val="kk-KZ" w:eastAsia="en-US"/>
        </w:rPr>
        <w:br w:type="page" w:clear="all"/>
      </w:r>
      <w:bookmarkStart w:id="0" w:name="_GoBack"/>
      <w:r/>
      <w:bookmarkEnd w:id="0"/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60"/>
        <w:ind w:left="0" w:right="0" w:firstLine="0"/>
        <w:jc w:val="center"/>
      </w:pPr>
      <w:r>
        <w:rPr>
          <w:rFonts w:ascii="Times New Roman" w:hAnsi="Times New Roman" w:eastAsia="Times New Roman" w:cs="Times New Roman"/>
          <w:b/>
          <w:color w:val="000000"/>
          <w:sz w:val="22"/>
        </w:rPr>
        <w:t xml:space="preserve">Техническая спецификация закупаемых товаров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60"/>
        <w:ind w:left="0" w:right="-117" w:firstLine="0"/>
        <w:jc w:val="both"/>
      </w:pPr>
      <w:r>
        <w:rPr>
          <w:rFonts w:ascii="Times New Roman" w:hAnsi="Times New Roman" w:eastAsia="Times New Roman" w:cs="Times New Roman"/>
          <w:b/>
          <w:color w:val="000000"/>
          <w:sz w:val="22"/>
        </w:rPr>
        <w:t xml:space="preserve">Наименование заказчика</w:t>
      </w:r>
      <w:r>
        <w:rPr>
          <w:rFonts w:ascii="Times New Roman" w:hAnsi="Times New Roman" w:eastAsia="Times New Roman" w:cs="Times New Roman"/>
          <w:color w:val="000000"/>
          <w:sz w:val="22"/>
        </w:rPr>
        <w:t xml:space="preserve">: АО «Международный аэропорт Нурсултан Назарбаев»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/>
        <w:ind w:left="0" w:right="0" w:firstLine="0"/>
      </w:pPr>
      <w:r>
        <w:rPr>
          <w:rFonts w:ascii="Times New Roman" w:hAnsi="Times New Roman" w:eastAsia="Times New Roman" w:cs="Times New Roman"/>
          <w:b/>
          <w:color w:val="000000"/>
          <w:sz w:val="22"/>
        </w:rPr>
        <w:t xml:space="preserve">Наименование лота</w:t>
      </w:r>
      <w:r>
        <w:rPr>
          <w:rFonts w:ascii="Times New Roman" w:hAnsi="Times New Roman" w:eastAsia="Times New Roman" w:cs="Times New Roman"/>
          <w:color w:val="000000"/>
          <w:sz w:val="22"/>
        </w:rPr>
        <w:t xml:space="preserve">: </w:t>
      </w:r>
      <w:r>
        <w:rPr>
          <w:rFonts w:ascii="Times New Roman" w:hAnsi="Times New Roman" w:eastAsia="Times New Roman" w:cs="Times New Roman"/>
          <w:b/>
          <w:color w:val="000000"/>
          <w:sz w:val="22"/>
        </w:rPr>
        <w:t xml:space="preserve">Услуга обязательного страхования гражданско-правовой ответственности </w:t>
      </w:r>
      <w:r>
        <w:rPr>
          <w:rFonts w:ascii="Times New Roman" w:hAnsi="Times New Roman" w:eastAsia="Times New Roman" w:cs="Times New Roman"/>
          <w:b/>
          <w:color w:val="000000"/>
          <w:sz w:val="22"/>
        </w:rPr>
        <w:t xml:space="preserve">  владельцев объектов, деятельность которых связана с опасностью причинения</w:t>
      </w:r>
      <w: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2"/>
        </w:rPr>
        <w:t xml:space="preserve"> вреда третьим лицам</w:t>
      </w:r>
      <w:r/>
      <w:r>
        <w:rPr>
          <w:rFonts w:ascii="Times New Roman" w:hAnsi="Times New Roman" w:eastAsia="Times New Roman" w:cs="Times New Roman"/>
          <w:sz w:val="24"/>
        </w:rPr>
      </w:r>
    </w:p>
    <w:tbl>
      <w:tblPr>
        <w:tblStyle w:val="685"/>
        <w:tblW w:w="0" w:type="auto"/>
        <w:tblInd w:w="-709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firstRow="1" w:lastRow="0" w:firstColumn="1" w:lastColumn="0" w:noHBand="0" w:noVBand="1" w:val="04A0"/>
      </w:tblPr>
      <w:tblGrid>
        <w:gridCol w:w="3118"/>
        <w:gridCol w:w="7370"/>
      </w:tblGrid>
      <w:tr>
        <w:trPr>
          <w:trHeight w:val="469"/>
        </w:trPr>
        <w:tc>
          <w:tcPr>
            <w:tcW w:w="31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Наименование кода Единого номенклатурного справочника товаров, работ, услуг*</w:t>
            </w:r>
            <w:r/>
          </w:p>
        </w:tc>
        <w:tc>
          <w:tcPr>
            <w:tcW w:w="7370" w:type="dxa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Arial" w:hAnsi="Arial" w:eastAsia="Arial" w:cs="Arial"/>
                <w:color w:val="3A3A3A"/>
                <w:sz w:val="20"/>
              </w:rPr>
              <w:t xml:space="preserve">749020.000.000132</w:t>
            </w:r>
            <w:r/>
          </w:p>
        </w:tc>
      </w:tr>
      <w:tr>
        <w:trPr>
          <w:trHeight w:val="227"/>
        </w:trPr>
        <w:tc>
          <w:tcPr>
            <w:tcW w:w="3118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Наименование услуги*</w:t>
            </w:r>
            <w:r/>
          </w:p>
        </w:tc>
        <w:tc>
          <w:tcPr>
            <w:tcW w:w="7370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Услуга обязательного страхования гражданско-правовой ответственности владельцев объектов, деятельность которых связана с опасностью причинения вреда третьим лицам</w:t>
            </w:r>
            <w:r/>
          </w:p>
        </w:tc>
      </w:tr>
      <w:tr>
        <w:trPr>
          <w:trHeight w:val="227"/>
        </w:trPr>
        <w:tc>
          <w:tcPr>
            <w:tcW w:w="3118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Единица измерения*</w:t>
            </w:r>
            <w:r/>
          </w:p>
        </w:tc>
        <w:tc>
          <w:tcPr>
            <w:tcW w:w="7370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услуга</w:t>
            </w:r>
            <w:r/>
          </w:p>
        </w:tc>
      </w:tr>
      <w:tr>
        <w:trPr>
          <w:trHeight w:val="227"/>
        </w:trPr>
        <w:tc>
          <w:tcPr>
            <w:tcW w:w="3118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Количество (объем)*</w:t>
            </w:r>
            <w:r/>
          </w:p>
        </w:tc>
        <w:tc>
          <w:tcPr>
            <w:tcW w:w="7370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1</w:t>
            </w:r>
            <w:r/>
          </w:p>
        </w:tc>
      </w:tr>
      <w:tr>
        <w:trPr>
          <w:trHeight w:val="227"/>
        </w:trPr>
        <w:tc>
          <w:tcPr>
            <w:tcW w:w="3118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Срок поставки*</w:t>
            </w:r>
            <w:r/>
          </w:p>
        </w:tc>
        <w:tc>
          <w:tcPr>
            <w:tcW w:w="7370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По заявке Заказчика по истечении 15 календарных дней со дня подписания договора до 30 апреля 2027 г</w:t>
            </w:r>
            <w:r/>
          </w:p>
        </w:tc>
      </w:tr>
      <w:tr>
        <w:trPr>
          <w:trHeight w:val="358"/>
        </w:trPr>
        <w:tc>
          <w:tcPr>
            <w:tcW w:w="3118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Место поставки товара*</w:t>
            </w:r>
            <w:r/>
          </w:p>
        </w:tc>
        <w:tc>
          <w:tcPr>
            <w:tcW w:w="7370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г. Астана, ул. Кабанбай батыра, 119, 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АО «Международный аэропорт Нурсултан Назарбаев»</w:t>
            </w:r>
            <w:r/>
          </w:p>
        </w:tc>
      </w:tr>
      <w:tr>
        <w:trPr>
          <w:trHeight w:val="571"/>
        </w:trPr>
        <w:tc>
          <w:tcPr>
            <w:tcW w:w="3118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Наименование национальных / межгосударственных стандартов на закупаемую услугу </w:t>
            </w:r>
            <w:r/>
          </w:p>
        </w:tc>
        <w:tc>
          <w:tcPr>
            <w:tcW w:w="7370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before="0" w:after="240"/>
              <w:ind w:left="0" w:right="0" w:firstLine="0"/>
            </w:pPr>
            <w:r>
              <w:rPr>
                <w:rFonts w:ascii="Times New Roman" w:hAnsi="Times New Roman" w:eastAsia="Times New Roman" w:cs="Times New Roman"/>
                <w:b/>
                <w:color w:val="444444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before="0" w:after="24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444444"/>
                <w:sz w:val="22"/>
              </w:rPr>
              <w:t xml:space="preserve">Отсутствуют</w:t>
            </w:r>
            <w:r/>
          </w:p>
        </w:tc>
      </w:tr>
      <w:tr>
        <w:trPr>
          <w:trHeight w:val="227"/>
        </w:trPr>
        <w:tc>
          <w:tcPr>
            <w:tcW w:w="3118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2"/>
                <w:highlight w:val="white"/>
              </w:rPr>
              <w:t xml:space="preserve">Год выпуска </w:t>
            </w:r>
            <w:r/>
          </w:p>
        </w:tc>
        <w:tc>
          <w:tcPr>
            <w:tcW w:w="7370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2026 г</w:t>
            </w:r>
            <w:r/>
          </w:p>
        </w:tc>
      </w:tr>
      <w:tr>
        <w:trPr>
          <w:trHeight w:val="227"/>
        </w:trPr>
        <w:tc>
          <w:tcPr>
            <w:tcW w:w="3118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Гарантийный срок (в месяцах)</w:t>
            </w:r>
            <w:r/>
          </w:p>
        </w:tc>
        <w:tc>
          <w:tcPr>
            <w:tcW w:w="7370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12 календарных месяцев   </w:t>
            </w:r>
            <w:r/>
          </w:p>
        </w:tc>
      </w:tr>
      <w:tr>
        <w:trPr>
          <w:trHeight w:val="558"/>
        </w:trPr>
        <w:tc>
          <w:tcPr>
            <w:tcW w:w="3118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Описание требуемых функциональных, технических, качественных, эксплуатационных и иных характеристик закупаемой услуги 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</w:r>
            <w:r/>
          </w:p>
        </w:tc>
        <w:tc>
          <w:tcPr>
            <w:tcW w:w="7370" w:type="dxa"/>
            <w:tcBorders>
              <w:top w:val="nil"/>
              <w:left w:val="nil"/>
              <w:bottom w:val="single" w:color="000000" w:sz="8"/>
              <w:right w:val="single" w:color="000000" w:sz="8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Наименование:    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услуга  по   обязательному страхованию гражданско-правовой  ответственности  владельцев объектов, деятельность которых связана с опасностью причинения   вреда третьим лицам;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Объект страхования:     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имущественный интерес владельца объекта, деятельность которого связана с опасностью причинения вреда третьим лицам, связанный с его обязанностью, установленной </w:t>
            </w:r>
            <w:hyperlink w:tooltip="jl:1013880.9170000%20" w:history="1" r:id="rId11">
              <w:r>
                <w:rPr>
                  <w:rStyle w:val="694"/>
                  <w:rFonts w:ascii="Times New Roman" w:hAnsi="Times New Roman" w:eastAsia="Times New Roman" w:cs="Times New Roman"/>
                  <w:color w:val="000000"/>
                  <w:sz w:val="22"/>
                  <w:u w:val="single"/>
                </w:rPr>
                <w:t xml:space="preserve">гражданским законодательством</w:t>
              </w:r>
            </w:hyperlink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 Республики Казахстан, возместить вред, причиненный жизни, здоровью и (или) имуществу третьих лиц опасным производственным фактором.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750"/>
              </w:tabs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Информация об объекте страхования: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Расходная база службы ГСМАО «Международный аэропорт Нурсултан Назарбаев», расположенный по адресу: Республика Казахстан,  г.Астана,  пр. Кабанбай батыра, 119.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750"/>
              </w:tabs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Численность работников – менее 75 человек; 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750"/>
              </w:tabs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Владелец объекта (страхователь):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АО «Международный аэропорт Нурсултан Назарбаев»;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750"/>
              </w:tabs>
              <w:spacing w:before="0" w:after="0" w:line="239" w:lineRule="atLeast"/>
              <w:ind w:left="0" w:right="0" w:firstLine="0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Вид страхования: 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обязательное страхование гражданско-правовой ответственности  владельцев объектов, деятельность которых связана с опасностью  причинения   вреда третьим лицам;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750"/>
              </w:tabs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Страховые случаи: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факт наступления гражданско-правовой ответственности страхователя (застрахованного) по возмещению вреда, причиненного жизни, здоровью и (или)  имуществу третьего лица и/или окружающей среде в результате ее аварийного загрязнения;</w:t>
              <w:tab/>
              <w:t xml:space="preserve">  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750"/>
              </w:tabs>
              <w:spacing w:before="0" w:after="0" w:line="239" w:lineRule="atLeast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> 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Страховые выплаты: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>размер и сроки выплат за вред, причиненный жизни, здоровью и/или имуществу каждого третьего лица,производятся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 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согласно  Закона РК «Об Обязательном страховании ГПО владельцев объектов, деятельность которых связана  с опасностью   причинения   вреда третьим лицам»; </w:t>
            </w:r>
          </w:p>
        </w:tc>
      </w:tr>
      <w:tr>
        <w:trPr>
          <w:trHeight w:val="7063"/>
        </w:trPr>
        <w:tc>
          <w:tcPr>
            <w:tcW w:w="3118" w:type="dxa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Квалификационные требования, предъявляемые к потенциальному поставщику при осуществлении государственных закупок услуг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(заполняется Заказчиком)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</w:tc>
        <w:tc>
          <w:tcPr>
            <w:tcW w:w="7370" w:type="dxa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   Потенциальный поставщик должен соответствовать следующим квалификационным требованиям:</w:t>
            </w:r>
            <w:r/>
          </w:p>
          <w:p>
            <w:pPr>
              <w:numPr>
                <w:ilvl w:val="0"/>
                <w:numId w:val="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324"/>
              </w:tabs>
              <w:spacing w:before="0" w:after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Наличие разрешения (уведомления) на выполнение работ в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324"/>
              </w:tabs>
              <w:spacing w:before="0" w:after="0"/>
              <w:ind w:left="0" w:right="0" w:firstLine="0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соответствии с законодательством Республики Казахстан о разрешениях и уведомлениях. 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Calibri" w:hAnsi="Calibri" w:eastAsia="Calibri" w:cs="Calibri"/>
                <w:i/>
                <w:color w:val="000000"/>
                <w:sz w:val="20"/>
              </w:rPr>
              <w:t xml:space="preserve">   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</w:rPr>
              <w:t xml:space="preserve">В случае если выполнение работ требует получения соответствующего разрешения, направления уведомления необходимо заполнить следующие сведения: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1.</w:t>
              <w:tab/>
              <w:t xml:space="preserve">Наименование разрешения (уведомления)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Государственная лицензия на право осуществления страховой деятельности по классу: «Обязательное страхование гражданско-правовой ответственности владельцев объектов, деятельность которых связана с опасностью причинения вреда третьим лицам»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2.    Наличие необходимых материальных и трудовых ресурсов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      Материальные ресурсы:</w:t>
            </w:r>
            <w:r/>
          </w:p>
          <w:tbl>
            <w:tblPr>
              <w:tblStyle w:val="685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000000" w:sz="4" w:space="0"/>
                <w:insideV w:val="none" w:color="000000" w:sz="4" w:space="0"/>
              </w:tblBorders>
              <w:tblLayout w:type="fixed"/>
              <w:tblLook w:firstRow="1" w:lastRow="0" w:firstColumn="1" w:lastColumn="0" w:noHBand="0" w:noVBand="1" w:val="04A0"/>
            </w:tblPr>
            <w:tblGrid>
              <w:gridCol w:w="300"/>
              <w:gridCol w:w="4270"/>
              <w:gridCol w:w="2409"/>
            </w:tblGrid>
            <w:tr>
              <w:trPr/>
              <w:tc>
                <w:tcPr>
                  <w:tcW w:w="300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№</w:t>
                  </w:r>
                  <w:r/>
                </w:p>
              </w:tc>
              <w:tc>
                <w:tcPr>
                  <w:tcW w:w="4270" w:type="dxa"/>
                  <w:tcBorders>
                    <w:top w:val="single" w:color="000000" w:sz="8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Наименование материальных ресурсов</w:t>
                  </w:r>
                  <w:r/>
                </w:p>
              </w:tc>
              <w:tc>
                <w:tcPr>
                  <w:tcW w:w="2409" w:type="dxa"/>
                  <w:tcBorders>
                    <w:top w:val="single" w:color="000000" w:sz="8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Количество</w:t>
                  </w:r>
                  <w:r/>
                </w:p>
              </w:tc>
            </w:tr>
            <w:tr>
              <w:trPr/>
              <w:tc>
                <w:tcPr>
                  <w:tcW w:w="300" w:type="dxa"/>
                  <w:tcBorders>
                    <w:top w:val="none" w:color="000000" w:sz="4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1</w:t>
                  </w:r>
                  <w:r/>
                </w:p>
              </w:tc>
              <w:tc>
                <w:tcPr>
                  <w:tcW w:w="4270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  <w:tc>
                <w:tcPr>
                  <w:tcW w:w="2409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</w:tr>
            <w:tr>
              <w:trPr/>
              <w:tc>
                <w:tcPr>
                  <w:tcW w:w="300" w:type="dxa"/>
                  <w:tcBorders>
                    <w:top w:val="none" w:color="000000" w:sz="4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2</w:t>
                  </w:r>
                  <w:r/>
                </w:p>
              </w:tc>
              <w:tc>
                <w:tcPr>
                  <w:tcW w:w="4270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  <w:tc>
                <w:tcPr>
                  <w:tcW w:w="2409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</w:tr>
          </w:tbl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      Трудовые ресурсы</w:t>
            </w:r>
            <w:r/>
          </w:p>
          <w:tbl>
            <w:tblPr>
              <w:tblStyle w:val="685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000000" w:sz="4" w:space="0"/>
                <w:insideV w:val="none" w:color="000000" w:sz="4" w:space="0"/>
              </w:tblBorders>
              <w:tblLayout w:type="fixed"/>
              <w:tblLook w:firstRow="1" w:lastRow="0" w:firstColumn="1" w:lastColumn="0" w:noHBand="0" w:noVBand="1" w:val="04A0"/>
            </w:tblPr>
            <w:tblGrid>
              <w:gridCol w:w="298"/>
              <w:gridCol w:w="4271"/>
              <w:gridCol w:w="2409"/>
            </w:tblGrid>
            <w:tr>
              <w:trPr/>
              <w:tc>
                <w:tcPr>
                  <w:tcW w:w="298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№</w:t>
                  </w:r>
                  <w:r/>
                </w:p>
              </w:tc>
              <w:tc>
                <w:tcPr>
                  <w:tcW w:w="4271" w:type="dxa"/>
                  <w:tcBorders>
                    <w:top w:val="single" w:color="000000" w:sz="8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Наименование трудовых ресурсов (специальность/квалификация)</w:t>
                  </w:r>
                  <w:r/>
                </w:p>
              </w:tc>
              <w:tc>
                <w:tcPr>
                  <w:tcW w:w="2409" w:type="dxa"/>
                  <w:tcBorders>
                    <w:top w:val="single" w:color="000000" w:sz="8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Количество</w:t>
                  </w:r>
                  <w:r/>
                </w:p>
              </w:tc>
            </w:tr>
            <w:tr>
              <w:trPr/>
              <w:tc>
                <w:tcPr>
                  <w:tcW w:w="298" w:type="dxa"/>
                  <w:tcBorders>
                    <w:top w:val="none" w:color="000000" w:sz="4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1</w:t>
                  </w:r>
                  <w:r/>
                </w:p>
              </w:tc>
              <w:tc>
                <w:tcPr>
                  <w:tcW w:w="4271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  <w:tc>
                <w:tcPr>
                  <w:tcW w:w="2409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</w:tr>
            <w:tr>
              <w:trPr/>
              <w:tc>
                <w:tcPr>
                  <w:tcW w:w="298" w:type="dxa"/>
                  <w:tcBorders>
                    <w:top w:val="none" w:color="000000" w:sz="4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2</w:t>
                  </w:r>
                  <w:r/>
                </w:p>
              </w:tc>
              <w:tc>
                <w:tcPr>
                  <w:tcW w:w="4271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  <w:tc>
                <w:tcPr>
                  <w:tcW w:w="2409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</w:tr>
          </w:tbl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0" w:after="0" w:line="239" w:lineRule="atLeast"/>
              <w:ind w:left="0" w:right="0" w:firstLine="0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3.   Наличие опыта работы в течение последних десяти лет, аналогичных (схожих) закупаемым на конкурсе</w:t>
            </w:r>
            <w:r/>
          </w:p>
          <w:tbl>
            <w:tblPr>
              <w:tblStyle w:val="685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000000" w:sz="4" w:space="0"/>
                <w:insideV w:val="none" w:color="000000" w:sz="4" w:space="0"/>
              </w:tblBorders>
              <w:tblLayout w:type="fixed"/>
              <w:tblLook w:firstRow="1" w:lastRow="0" w:firstColumn="1" w:lastColumn="0" w:noHBand="0" w:noVBand="1" w:val="04A0"/>
            </w:tblPr>
            <w:tblGrid>
              <w:gridCol w:w="299"/>
              <w:gridCol w:w="4270"/>
              <w:gridCol w:w="2409"/>
            </w:tblGrid>
            <w:tr>
              <w:trPr/>
              <w:tc>
                <w:tcPr>
                  <w:tcW w:w="299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№</w:t>
                  </w:r>
                  <w:r/>
                </w:p>
              </w:tc>
              <w:tc>
                <w:tcPr>
                  <w:tcW w:w="4270" w:type="dxa"/>
                  <w:tcBorders>
                    <w:top w:val="single" w:color="000000" w:sz="8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Наименование предмета закупаемых услуг (наименование лота)</w:t>
                  </w:r>
                  <w:r/>
                </w:p>
              </w:tc>
              <w:tc>
                <w:tcPr>
                  <w:tcW w:w="2409" w:type="dxa"/>
                  <w:tcBorders>
                    <w:top w:val="single" w:color="000000" w:sz="8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Количество лет</w:t>
                  </w:r>
                  <w:r/>
                </w:p>
              </w:tc>
            </w:tr>
            <w:tr>
              <w:trPr/>
              <w:tc>
                <w:tcPr>
                  <w:tcW w:w="299" w:type="dxa"/>
                  <w:tcBorders>
                    <w:top w:val="none" w:color="000000" w:sz="4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1</w:t>
                  </w:r>
                  <w:r/>
                </w:p>
              </w:tc>
              <w:tc>
                <w:tcPr>
                  <w:tcW w:w="4270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  <w:tc>
                <w:tcPr>
                  <w:tcW w:w="2409" w:type="dxa"/>
                  <w:tcBorders>
                    <w:top w:val="none" w:color="000000" w:sz="4" w:space="0"/>
                    <w:left w:val="none" w:color="000000" w:sz="4" w:space="0"/>
                    <w:bottom w:val="single" w:color="000000" w:sz="8" w:space="0"/>
                    <w:right w:val="single" w:color="000000" w:sz="8" w:space="0"/>
                  </w:tcBorders>
                  <w:noWrap w:val="0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lrTb"/>
                  <w:vAlign w:val="top"/>
                </w:tcPr>
                <w:p>
                  <w:pPr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  <w:spacing w:before="0" w:after="0" w:line="239" w:lineRule="atLeast"/>
                    <w:ind w:left="0" w:right="0" w:firstLine="0"/>
                    <w:jc w:val="both"/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z w:val="20"/>
                    </w:rPr>
                    <w:t xml:space="preserve"> </w:t>
                  </w:r>
                  <w:r/>
                </w:p>
              </w:tc>
            </w:tr>
          </w:tbl>
          <w:p>
            <w:r/>
          </w:p>
        </w:tc>
      </w:tr>
    </w:tbl>
    <w:p>
      <w:pPr>
        <w:rPr>
          <w:rFonts w:ascii="Times New Roman" w:hAnsi="Times New Roman" w:cs="Times New Roman"/>
          <w:b/>
          <w:sz w:val="24"/>
          <w:szCs w:val="24"/>
          <w:lang w:val="kk-KZ"/>
        </w:rPr>
        <w:pStyle w:val="695"/>
      </w:pPr>
      <w:r>
        <w:rPr>
          <w:rFonts w:ascii="Times New Roman" w:hAnsi="Times New Roman" w:cs="Times New Roman"/>
          <w:b/>
          <w:sz w:val="24"/>
          <w:szCs w:val="24"/>
          <w:lang w:val="kk-KZ"/>
        </w:rPr>
      </w:r>
      <w:r/>
    </w:p>
    <w:p w:rsidR="00356DEA" w:rsidRDefault="00356DEA">
      <w:pPr>
        <w:rPr>
          <w:lang w:val="en-US"/>
        </w:rPr>
      </w:pPr>
    </w:p>
    <w:p>
      <w:pPr>
        <w:b/>
        <w:rPr>
          <w:rFonts w:ascii="Times New Roman" w:hAnsi="Times New Roman" w:eastAsia="Times New Roman" w:cs="Times New Roman"/>
          <w:lang w:eastAsia="ru-RU"/>
        </w:rPr>
        <w:spacing w:after="0"/>
      </w:pPr>
      <w:r>
        <w:rPr>
          <w:rFonts w:ascii="Times New Roman" w:hAnsi="Times New Roman" w:eastAsia="Times New Roman" w:cs="Times New Roman"/>
          <w:lang w:eastAsia="ru-RU"/>
          <w:b/>
        </w:rPr>
        <w:t>Разработал</w:t>
      </w:r>
    </w:p>
    <w:p>
      <w:pPr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30.04.2026 12:26 Жаканов Асхат Жакиянович</w:t>
      </w:r>
    </w:p>
    <w:p>
      <w:pPr>
        <w:b/>
        <w:rPr>
          <w:rFonts w:ascii="Times New Roman" w:hAnsi="Times New Roman" w:eastAsia="Times New Roman" w:cs="Times New Roman"/>
          <w:lang w:eastAsia="ru-RU"/>
        </w:rPr>
        <w:spacing w:after="0"/>
      </w:pPr>
      <w:r>
        <w:rPr>
          <w:rFonts w:ascii="Times New Roman" w:hAnsi="Times New Roman" w:eastAsia="Times New Roman" w:cs="Times New Roman"/>
          <w:lang w:eastAsia="ru-RU"/>
          <w:b/>
        </w:rPr>
        <w:t>Согласовано</w:t>
      </w:r>
    </w:p>
    <w:p>
      <w:pPr>
        <w:rPr>
          <w:rFonts w:ascii="Times New Roman" w:hAnsi="Times New Roman" w:eastAsia="Times New Roman" w:cs="Times New Roman"/>
          <w:lang w:eastAsia="ru-RU"/>
        </w:rPr>
        <w:spacing w:after="0"/>
      </w:pPr>
      <w:r>
        <w:rPr>
          <w:rFonts w:ascii="Times New Roman" w:hAnsi="Times New Roman" w:eastAsia="Times New Roman" w:cs="Times New Roman"/>
          <w:lang w:eastAsia="ru-RU"/>
        </w:rPr>
        <w:t>30.04.2026 12:41 Нугуманов Ильяс Муратович</w:t>
      </w:r>
    </w:p>
    <w:p>
      <w:pPr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30.04.2026 17:38 Кушкинов Сарсенбек Михаилович - Согласовано</w:t>
      </w:r>
    </w:p>
    <w:p>
      <w:pPr>
        <w:b/>
        <w:rPr>
          <w:rFonts w:ascii="Times New Roman" w:hAnsi="Times New Roman" w:eastAsia="Times New Roman" w:cs="Times New Roman"/>
          <w:lang w:eastAsia="ru-RU"/>
        </w:rPr>
        <w:spacing w:after="0"/>
      </w:pPr>
      <w:r>
        <w:rPr>
          <w:rFonts w:ascii="Times New Roman" w:hAnsi="Times New Roman" w:eastAsia="Times New Roman" w:cs="Times New Roman"/>
          <w:lang w:eastAsia="ru-RU"/>
          <w:b/>
        </w:rPr>
        <w:t>Утверждено</w:t>
      </w:r>
    </w:p>
    <w:p>
      <w:pPr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>04.05.2026 09:21 Пыштанов Руслан Кенжеханович</w:t>
      </w:r>
    </w:p>
    <w:p>
      <w:pPr>
        <w:rPr>
          <w:rFonts w:ascii="Times New Roman" w:hAnsi="Times New Roman" w:eastAsia="Times New Roman" w:cs="Times New Roman"/>
          <w:lang w:eastAsia="ru-RU"/>
        </w:rPr>
        <w:jc w:val="both"/>
      </w:pPr>
      <w:r>
        <w:rPr>
          <w:rFonts w:ascii="Times New Roman" w:hAnsi="Times New Roman" w:eastAsia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35">
                      <a:extLst>
                        <a:ext uri="{28A0092B-C50C-407E-A947-70E740481C1C}">
                          <a14:useLocalDpi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9" w:type="default"/>
      <w:pgSz w:w="11906" w:h="16838"/>
      <w:pgMar w:top="1134" w:right="1134" w:bottom="1134" w:left="1701" w:header="709" w:footer="709" w:gutter="0"/>
      <w:docGrid w:linePitch="360"/>
    </w:sectPr>
  </w:body>
</w:document>
</file>

<file path=word/endnotes.xml><?xml version="1.0" encoding="utf-8"?>
<w:endnotes xmlns:w="http://schemas.openxmlformats.org/wordprocessingml/2006/main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w="http://schemas.openxmlformats.org/wordprocessingml/2006/main">
  <w:font w:name="Calibri">
    <w:panose1 w:val="020F050202020403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mbria">
    <w:panose1 w:val="02020603050405020304"/>
  </w:font>
</w:fonts>
</file>

<file path=word/footer1.xml><?xml version="1.0" encoding="utf-8"?>
<w:ftr xmlns:w="http://schemas.openxmlformats.org/wordprocessingml/2006/main" xmlns:w15="http://schemas.microsoft.com/office/word/2012/wordml">
  <w:sdt>
    <w:sdtPr>
      <w15:appearance w15:val="boundingBox"/>
      <w:id w:val="-1112820051"/>
      <w:docPartObj>
        <w:docPartGallery w:val="Page Numbers (Bottom of Page)"/>
        <w:docPartUnique w:val="1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1"/>
          </w:docPartObj>
          <w:rPr/>
        </w:sdtPr>
        <w:sdtContent>
          <w:p>
            <w:pPr>
              <w:pStyle w:val="692"/>
              <w:jc w:val="right"/>
            </w:pPr>
            <w:r>
              <w:t xml:space="preserve">Страница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 xml:space="preserve">4</w:t>
            </w:r>
            <w:r>
              <w:rPr>
                <w:b/>
                <w:bCs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 xml:space="preserve">4</w:t>
            </w:r>
            <w:r>
              <w:rPr>
                <w:b/>
                <w:bCs/>
              </w:rPr>
              <w:fldChar w:fldCharType="end"/>
            </w:r>
            <w:r/>
          </w:p>
        </w:sdtContent>
      </w:sdt>
    </w:sdtContent>
  </w:sdt>
  <w:p>
    <w:pPr>
      <w:pStyle w:val="692"/>
    </w:pPr>
    <w:r/>
    <w:r/>
  </w:p>
  <w:tbl>
    <w:tblPr>
      <w:tblpPr w:leftFromText="187" w:rightFromText="187" w:vertAnchor="page" w:horzAnchor="page" w:tblpXSpec="right" w:tblpYSpec="bottom"/>
      <w:tblW w:w="28" w:type="pct"/>
      <w:tblLook w:firstRow="1" w:lastRow="0" w:firstColumn="1" w:lastColumn="0" w:noHBand="0" w:noVBand="1" w:val="04A0"/>
    </w:tblPr>
    <w:tblGrid>
      <w:gridCol w:w="388"/>
    </w:tblGrid>
    <w:tr w:rsidRPr="00AC16FB" w:rsidR="00AC16FB" w:rsidTr="00AC16FB">
      <w:trPr>
        <w:trHeight w:val="13608" w:hRule="exact"/>
      </w:trPr>
      <w:tc>
        <w:tcPr>
          <w:tcW w:w="538" w:type="dxa"/>
          <w:textDirection w:val="btLr"/>
        </w:tcPr>
        <w:p w:rsidRPr="00AC16FB" w:rsidR="00000000" w:rsidP="00100EBB" w:rsidRDefault="00000000">
          <w:pPr>
            <w:rPr>
              <w:rFonts w:ascii="Times New Roman" w:hAnsi="Times New Roman" w:cs="Times New Roman"/>
              <w:sz w:val="14"/>
              <w:szCs w:val="14"/>
            </w:rPr>
            <w:pStyle w:val="a3"/>
            <w:spacing w:after="0"/>
            <w:ind w:left="113" w:right="113"/>
            <w:jc w:val="center"/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Техническая спецификация закупаемых товаров, работ, услуг № 2-1-1-4/5124 от 04.05.2026. Положительный результат проверки ЭЦП</w:t>
          </w:r>
          <w:bookmarkStart w:id="0" w:name="_GoBack"/>
          <w:bookmarkEnd w:id="0"/>
        </w:p>
      </w:tc>
    </w:tr>
    <w:tr w:rsidRPr="00AC16FB" w:rsidR="00AC16FB" w:rsidTr="00AC16FB">
      <w:trPr>
        <w:trHeight w:val="1701" w:hRule="exact"/>
      </w:trPr>
      <w:tc>
        <w:tcPr>
          <w:tcW w:w="538" w:type="dxa"/>
          <w:textDirection w:val="btLr"/>
        </w:tcPr>
        <w:p w:rsidRPr="00AC16FB" w:rsidR="00AC16FB" w:rsidP="00AC16FB" w:rsidRDefault="00AC16FB">
          <w:pPr>
            <w:rPr>
              <w:rFonts w:ascii="Times New Roman" w:hAnsi="Times New Roman" w:cs="Times New Roman"/>
              <w:sz w:val="14"/>
              <w:szCs w:val="14"/>
            </w:rPr>
            <w:pStyle w:val="a3"/>
            <w:ind w:left="113" w:right="113"/>
            <w:jc w:val="center"/>
          </w:pPr>
        </w:p>
      </w:tc>
    </w:tr>
  </w:tbl>
</w:ftr>
</file>

<file path=word/footnotes.xml><?xml version="1.0" encoding="utf-8"?>
<w:footnotes xmlns:w="http://schemas.openxmlformats.org/wordprocessingml/2006/main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isLgl w:val="0"/>
      <w:suff w:val="tab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>
      <w:start w:val="1"/>
      <w:numFmt w:val="bullet"/>
      <w:isLgl w:val="0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0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0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0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0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0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0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0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0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0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0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0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0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0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0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0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0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0"/>
      <w:suff w:val="tab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>
      <w:start w:val="1"/>
      <w:numFmt w:val="bullet"/>
      <w:isLgl w:val="0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0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0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0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0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0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0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0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0"/>
      <w:suff w:val="tab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>
      <w:start w:val="1"/>
      <w:numFmt w:val="bullet"/>
      <w:isLgl w:val="0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0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0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0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0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0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0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0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0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0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0"/>
      <w:suff w:val="tab"/>
      <w:lvlText w:val="%3."/>
      <w:lvlJc w:val="right"/>
      <w:pPr>
        <w:ind w:left="2160" w:hanging="360"/>
      </w:pPr>
    </w:lvl>
    <w:lvl w:ilvl="3">
      <w:start w:val="1"/>
      <w:numFmt w:val="decimal"/>
      <w:isLgl w:val="0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0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0"/>
      <w:suff w:val="tab"/>
      <w:lvlText w:val="%6."/>
      <w:lvlJc w:val="right"/>
      <w:pPr>
        <w:ind w:left="4320" w:hanging="360"/>
      </w:pPr>
    </w:lvl>
    <w:lvl w:ilvl="6">
      <w:start w:val="1"/>
      <w:numFmt w:val="decimal"/>
      <w:isLgl w:val="0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0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0"/>
      <w:suff w:val="tab"/>
      <w:lvlText w:val="%9."/>
      <w:lvlJc w:val="right"/>
      <w:pPr>
        <w:ind w:left="6480" w:hanging="360"/>
      </w:pPr>
    </w:lvl>
  </w:abstractNum>
  <w:abstractNum w:abstractNumId="5">
    <w:multiLevelType w:val="hybridMultilevel"/>
    <w:lvl w:ilvl="0">
      <w:start w:val="1"/>
      <w:numFmt w:val="decimal"/>
      <w:isLgl w:val="0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0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0"/>
      <w:suff w:val="tab"/>
      <w:lvlText w:val="%3."/>
      <w:lvlJc w:val="right"/>
      <w:pPr>
        <w:ind w:left="2160" w:hanging="360"/>
      </w:pPr>
    </w:lvl>
    <w:lvl w:ilvl="3">
      <w:start w:val="1"/>
      <w:numFmt w:val="decimal"/>
      <w:isLgl w:val="0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0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0"/>
      <w:suff w:val="tab"/>
      <w:lvlText w:val="%6."/>
      <w:lvlJc w:val="right"/>
      <w:pPr>
        <w:ind w:left="4320" w:hanging="360"/>
      </w:pPr>
    </w:lvl>
    <w:lvl w:ilvl="6">
      <w:start w:val="1"/>
      <w:numFmt w:val="decimal"/>
      <w:isLgl w:val="0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0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0"/>
      <w:suff w:val="tab"/>
      <w:lvlText w:val="%9."/>
      <w:lvlJc w:val="righ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o="urn:schemas-microsoft-com:office:office" xmlns:v="urn:schemas-microsoft-com:vml" xmlns:w="http://schemas.openxmlformats.org/wordprocessingml/2006/main" mc:Ignorable="o v">
  <w:zoom w:percent="100"/>
  <w:trackRevisions w:val="0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682"/>
    <w:link w:val="680"/>
    <w:uiPriority w:val="9"/>
    <w:rPr>
      <w:rFonts w:ascii="Arial" w:hAnsi="Arial" w:eastAsia="Arial" w:cs="Arial"/>
      <w:sz w:val="40"/>
      <w:szCs w:val="40"/>
    </w:rPr>
  </w:style>
  <w:style w:type="character" w:styleId="14">
    <w:name w:val="Heading 2 Char"/>
    <w:basedOn w:val="682"/>
    <w:link w:val="681"/>
    <w:uiPriority w:val="9"/>
    <w:rPr>
      <w:rFonts w:ascii="Arial" w:hAnsi="Arial" w:eastAsia="Arial" w:cs="Arial"/>
      <w:sz w:val="34"/>
    </w:rPr>
  </w:style>
  <w:style w:type="paragraph" w:styleId="15">
    <w:name w:val="Heading 3"/>
    <w:basedOn w:val="679"/>
    <w:next w:val="679"/>
    <w:link w:val="16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6">
    <w:name w:val="Heading 3 Char"/>
    <w:basedOn w:val="682"/>
    <w:link w:val="15"/>
    <w:uiPriority w:val="9"/>
    <w:rPr>
      <w:rFonts w:ascii="Arial" w:hAnsi="Arial" w:eastAsia="Arial" w:cs="Arial"/>
      <w:sz w:val="30"/>
      <w:szCs w:val="30"/>
    </w:rPr>
  </w:style>
  <w:style w:type="paragraph" w:styleId="17">
    <w:name w:val="Heading 4"/>
    <w:basedOn w:val="679"/>
    <w:next w:val="679"/>
    <w:link w:val="18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8">
    <w:name w:val="Heading 4 Char"/>
    <w:basedOn w:val="682"/>
    <w:link w:val="17"/>
    <w:uiPriority w:val="9"/>
    <w:rPr>
      <w:rFonts w:ascii="Arial" w:hAnsi="Arial" w:eastAsia="Arial" w:cs="Arial"/>
      <w:b/>
      <w:bCs/>
      <w:sz w:val="26"/>
      <w:szCs w:val="26"/>
    </w:rPr>
  </w:style>
  <w:style w:type="paragraph" w:styleId="19">
    <w:name w:val="Heading 5"/>
    <w:basedOn w:val="679"/>
    <w:next w:val="679"/>
    <w:link w:val="20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0">
    <w:name w:val="Heading 5 Char"/>
    <w:basedOn w:val="682"/>
    <w:link w:val="19"/>
    <w:uiPriority w:val="9"/>
    <w:rPr>
      <w:rFonts w:ascii="Arial" w:hAnsi="Arial" w:eastAsia="Arial" w:cs="Arial"/>
      <w:b/>
      <w:bCs/>
      <w:sz w:val="24"/>
      <w:szCs w:val="24"/>
    </w:rPr>
  </w:style>
  <w:style w:type="paragraph" w:styleId="21">
    <w:name w:val="Heading 6"/>
    <w:basedOn w:val="679"/>
    <w:next w:val="679"/>
    <w:link w:val="22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2">
    <w:name w:val="Heading 6 Char"/>
    <w:basedOn w:val="682"/>
    <w:link w:val="21"/>
    <w:uiPriority w:val="9"/>
    <w:rPr>
      <w:rFonts w:ascii="Arial" w:hAnsi="Arial" w:eastAsia="Arial" w:cs="Arial"/>
      <w:b/>
      <w:bCs/>
      <w:sz w:val="22"/>
      <w:szCs w:val="22"/>
    </w:rPr>
  </w:style>
  <w:style w:type="paragraph" w:styleId="23">
    <w:name w:val="Heading 7"/>
    <w:basedOn w:val="679"/>
    <w:next w:val="679"/>
    <w:link w:val="24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4">
    <w:name w:val="Heading 7 Char"/>
    <w:basedOn w:val="682"/>
    <w:link w:val="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5">
    <w:name w:val="Heading 8"/>
    <w:basedOn w:val="679"/>
    <w:next w:val="679"/>
    <w:link w:val="26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6">
    <w:name w:val="Heading 8 Char"/>
    <w:basedOn w:val="682"/>
    <w:link w:val="25"/>
    <w:uiPriority w:val="9"/>
    <w:rPr>
      <w:rFonts w:ascii="Arial" w:hAnsi="Arial" w:eastAsia="Arial" w:cs="Arial"/>
      <w:i/>
      <w:iCs/>
      <w:sz w:val="22"/>
      <w:szCs w:val="22"/>
    </w:rPr>
  </w:style>
  <w:style w:type="paragraph" w:styleId="27">
    <w:name w:val="Heading 9"/>
    <w:basedOn w:val="679"/>
    <w:next w:val="679"/>
    <w:link w:val="28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8">
    <w:name w:val="Heading 9 Char"/>
    <w:basedOn w:val="682"/>
    <w:link w:val="27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Title"/>
    <w:basedOn w:val="679"/>
    <w:next w:val="679"/>
    <w:link w:val="33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33">
    <w:name w:val="Title Char"/>
    <w:basedOn w:val="682"/>
    <w:link w:val="32"/>
    <w:uiPriority w:val="10"/>
    <w:rPr>
      <w:sz w:val="48"/>
      <w:szCs w:val="48"/>
    </w:rPr>
  </w:style>
  <w:style w:type="paragraph" w:styleId="34">
    <w:name w:val="Subtitle"/>
    <w:basedOn w:val="679"/>
    <w:next w:val="679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82"/>
    <w:link w:val="34"/>
    <w:uiPriority w:val="11"/>
    <w:rPr>
      <w:sz w:val="24"/>
      <w:szCs w:val="24"/>
    </w:rPr>
  </w:style>
  <w:style w:type="paragraph" w:styleId="36">
    <w:name w:val="Quote"/>
    <w:basedOn w:val="679"/>
    <w:next w:val="679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79"/>
    <w:next w:val="679"/>
    <w:link w:val="3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682"/>
    <w:link w:val="690"/>
    <w:uiPriority w:val="99"/>
  </w:style>
  <w:style w:type="character" w:styleId="43">
    <w:name w:val="Footer Char"/>
    <w:basedOn w:val="682"/>
    <w:link w:val="692"/>
    <w:uiPriority w:val="99"/>
  </w:style>
  <w:style w:type="paragraph" w:styleId="44">
    <w:name w:val="Caption"/>
    <w:basedOn w:val="679"/>
    <w:next w:val="6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692"/>
    <w:uiPriority w:val="99"/>
  </w:style>
  <w:style w:type="table" w:styleId="47">
    <w:name w:val="Table Grid Light"/>
    <w:basedOn w:val="6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48">
    <w:name w:val="Plain Table 1"/>
    <w:basedOn w:val="6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53">
    <w:name w:val="Grid Table 1 Light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1">
    <w:name w:val="Grid Table 2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2">
    <w:name w:val="Grid Table 2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3">
    <w:name w:val="Grid Table 2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4">
    <w:name w:val="Grid Table 2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5">
    <w:name w:val="Grid Table 2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6">
    <w:name w:val="Grid Table 2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7">
    <w:name w:val="Grid Table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pPr>
        <w:jc w:val="right"/>
      </w:pPr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">
    <w:name w:val="Grid Table 3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pPr>
        <w:jc w:val="right"/>
      </w:pPr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">
    <w:name w:val="Grid Table 3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pPr>
        <w:jc w:val="right"/>
      </w:pPr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">
    <w:name w:val="Grid Table 3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pPr>
        <w:jc w:val="right"/>
      </w:pPr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">
    <w:name w:val="Grid Table 3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pPr>
        <w:jc w:val="right"/>
      </w:pPr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">
    <w:name w:val="Grid Table 3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pPr>
        <w:jc w:val="right"/>
      </w:pPr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">
    <w:name w:val="Grid Table 3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pPr>
        <w:jc w:val="right"/>
      </w:pPr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">
    <w:name w:val="Grid Table 4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67A4D8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2">
    <w:name w:val="Grid Table 5 Dark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5B9BD5" w:themeFill="accent1"/>
      </w:tcPr>
    </w:tblStylePr>
  </w:style>
  <w:style w:type="table" w:styleId="83">
    <w:name w:val="Grid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</w:style>
  <w:style w:type="table" w:styleId="84">
    <w:name w:val="Grid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</w:style>
  <w:style w:type="table" w:styleId="85">
    <w:name w:val="Grid Table 5 Dark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</w:style>
  <w:style w:type="table" w:styleId="86">
    <w:name w:val="Grid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472C4" w:themeFill="accent5"/>
      </w:tcPr>
    </w:tblStylePr>
  </w:style>
  <w:style w:type="table" w:styleId="87">
    <w:name w:val="Grid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</w:style>
  <w:style w:type="table" w:styleId="88">
    <w:name w:val="Grid Table 6 Colorful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96">
    <w:name w:val="Grid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Tint="80" w:themeShade="95"/>
        <w:sz w:val="22"/>
      </w:rPr>
      <w:tcPr>
        <w:tcBorders>
          <w:top w:val="none"/>
          <w:left w:val="none"/>
          <w:bottom w:val="none"/>
          <w:right w:val="single" w:color="000000" w:themeColor="accent1" w:themeTint="80" w:sz="4" w:space="0"/>
        </w:tcBorders>
        <w:shd w:color="FFFFFF"/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tcBorders>
          <w:top w:val="none"/>
          <w:left w:val="none"/>
          <w:bottom w:val="single" w:color="000000" w:themeColor="accen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tcBorders>
          <w:top w:val="none"/>
          <w:left w:val="single" w:color="000000" w:themeColor="accen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97">
    <w:name w:val="Grid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Tint="97" w:themeShade="95"/>
        <w:sz w:val="22"/>
      </w:r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98">
    <w:name w:val="Grid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Tint="FE" w:themeShade="95"/>
        <w:sz w:val="22"/>
      </w:rPr>
      <w:tcPr>
        <w:tcBorders>
          <w:top w:val="none"/>
          <w:left w:val="none"/>
          <w:bottom w:val="none"/>
          <w:right w:val="single" w:color="000000" w:themeColor="accent3" w:themeTint="FE" w:sz="4" w:space="0"/>
        </w:tcBorders>
        <w:shd w:color="FFFFFF"/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tcBorders>
          <w:top w:val="none"/>
          <w:left w:val="none"/>
          <w:bottom w:val="single" w:color="000000" w:themeColor="accent3" w:themeTint="FE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tcBorders>
          <w:top w:val="none"/>
          <w:left w:val="single" w:color="000000" w:themeColor="accent3" w:themeTint="FE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99">
    <w:name w:val="Grid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Tint="9A" w:themeShade="95"/>
        <w:sz w:val="22"/>
      </w:r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0">
    <w:name w:val="Grid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cPr>
        <w:tcBorders>
          <w:top w:val="none"/>
          <w:left w:val="none"/>
          <w:bottom w:val="none"/>
          <w:right w:val="single" w:color="000000" w:themeColor="accent5" w:themeTint="90" w:sz="4" w:space="0"/>
        </w:tcBorders>
        <w:shd w:color="FFFFFF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tcBorders>
          <w:top w:val="none"/>
          <w:left w:val="none"/>
          <w:bottom w:val="single" w:color="000000" w:themeColor="accent5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tcBorders>
          <w:top w:val="none"/>
          <w:left w:val="single" w:color="000000" w:themeColor="accent5" w:themeTint="9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tcBorders>
          <w:top w:val="single" w:color="000000" w:themeColor="accent5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1">
    <w:name w:val="Grid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cPr>
        <w:tcBorders>
          <w:top w:val="none"/>
          <w:left w:val="none"/>
          <w:bottom w:val="none"/>
          <w:right w:val="single" w:color="000000" w:themeColor="accent6" w:themeTint="90" w:sz="4" w:space="0"/>
        </w:tcBorders>
        <w:shd w:color="FFFFFF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tcBorders>
          <w:top w:val="none"/>
          <w:left w:val="none"/>
          <w:bottom w:val="single" w:color="000000" w:themeColor="accent6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tcBorders>
          <w:top w:val="none"/>
          <w:left w:val="single" w:color="000000" w:themeColor="accent6" w:themeTint="9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tcBorders>
          <w:top w:val="single" w:color="000000" w:themeColor="accent6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2">
    <w:name w:val="List Table 1 Light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5B9BD5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5B9BD5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185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864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8EABDB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AD08F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cPr>
        <w:tcBorders>
          <w:top w:val="none"/>
          <w:left w:val="none"/>
          <w:bottom w:val="none"/>
          <w:right w:val="single" w:color="000000" w:themeColor="accent1" w:sz="4" w:space="0"/>
        </w:tcBorders>
        <w:shd w:color="FFFFFF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tcBorders>
          <w:top w:val="none"/>
          <w:left w:val="single" w:color="000000" w:themeColor="accent1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Tint="97" w:themeShade="95"/>
        <w:sz w:val="22"/>
      </w:r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Tint="98" w:themeShade="95"/>
        <w:sz w:val="22"/>
      </w:rPr>
      <w:tcPr>
        <w:tcBorders>
          <w:top w:val="none"/>
          <w:left w:val="none"/>
          <w:bottom w:val="none"/>
          <w:right w:val="single" w:color="000000" w:themeColor="accent3" w:themeTint="98" w:sz="4" w:space="0"/>
        </w:tcBorders>
        <w:shd w:color="FFFFFF"/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tcBorders>
          <w:top w:val="none"/>
          <w:left w:val="none"/>
          <w:bottom w:val="single" w:color="000000" w:themeColor="accent3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tcBorders>
          <w:top w:val="none"/>
          <w:left w:val="single" w:color="000000" w:themeColor="accent3" w:themeTint="98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Tint="9A" w:themeShade="95"/>
        <w:sz w:val="22"/>
      </w:r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Tint="9A" w:themeShade="95"/>
        <w:sz w:val="22"/>
      </w:rPr>
      <w:tcPr>
        <w:tcBorders>
          <w:top w:val="none"/>
          <w:left w:val="none"/>
          <w:bottom w:val="none"/>
          <w:right w:val="single" w:color="000000" w:themeColor="accent5" w:themeTint="9A" w:sz="4" w:space="0"/>
        </w:tcBorders>
        <w:shd w:color="FFFFFF"/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tcBorders>
          <w:top w:val="none"/>
          <w:left w:val="none"/>
          <w:bottom w:val="single" w:color="000000" w:themeColor="accent5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tcBorders>
          <w:top w:val="none"/>
          <w:left w:val="single" w:color="000000" w:themeColor="accent5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Tint="98" w:themeShade="95"/>
        <w:sz w:val="22"/>
      </w:rPr>
      <w:tcPr>
        <w:tcBorders>
          <w:top w:val="none"/>
          <w:left w:val="none"/>
          <w:bottom w:val="none"/>
          <w:right w:val="single" w:color="000000" w:themeColor="accent6" w:themeTint="98" w:sz="4" w:space="0"/>
        </w:tcBorders>
        <w:shd w:color="FFFFFF"/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tcBorders>
          <w:top w:val="none"/>
          <w:left w:val="none"/>
          <w:bottom w:val="single" w:color="000000" w:themeColor="accent6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tcBorders>
          <w:top w:val="none"/>
          <w:left w:val="single" w:color="000000" w:themeColor="accent6" w:themeTint="98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3">
    <w:name w:val="Lined - Accent 2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4">
    <w:name w:val="Lined - Accent 3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5">
    <w:name w:val="Lined - Accent 4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6">
    <w:name w:val="Lined - Accent 5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7">
    <w:name w:val="Lined - Accent 6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8">
    <w:name w:val="Bordered &amp; Lined - Accent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0">
    <w:name w:val="Bordered &amp; Lined - Accent 2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1">
    <w:name w:val="Bordered &amp; Lined - Accent 3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2">
    <w:name w:val="Bordered &amp; Lined - Accent 4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3">
    <w:name w:val="Bordered &amp; Lined - Accent 5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4">
    <w:name w:val="Bordered &amp; Lined - Accent 6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5">
    <w:name w:val="Bordered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3">
    <w:name w:val="footnote text"/>
    <w:basedOn w:val="679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82"/>
    <w:uiPriority w:val="99"/>
    <w:unhideWhenUsed/>
    <w:rPr>
      <w:vertAlign w:val="superscript"/>
    </w:rPr>
  </w:style>
  <w:style w:type="paragraph" w:styleId="176">
    <w:name w:val="endnote text"/>
    <w:basedOn w:val="679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82"/>
    <w:uiPriority w:val="99"/>
    <w:semiHidden/>
    <w:unhideWhenUsed/>
    <w:rPr>
      <w:vertAlign w:val="superscript"/>
    </w:rPr>
  </w:style>
  <w:style w:type="paragraph" w:styleId="179">
    <w:name w:val="toc 1"/>
    <w:basedOn w:val="679"/>
    <w:next w:val="679"/>
    <w:uiPriority w:val="39"/>
    <w:unhideWhenUsed/>
    <w:pPr>
      <w:spacing w:after="57"/>
      <w:ind w:left="0" w:right="0" w:firstLine="0"/>
    </w:pPr>
  </w:style>
  <w:style w:type="paragraph" w:styleId="180">
    <w:name w:val="toc 2"/>
    <w:basedOn w:val="679"/>
    <w:next w:val="679"/>
    <w:uiPriority w:val="39"/>
    <w:unhideWhenUsed/>
    <w:pPr>
      <w:spacing w:after="57"/>
      <w:ind w:left="283" w:right="0" w:firstLine="0"/>
    </w:pPr>
  </w:style>
  <w:style w:type="paragraph" w:styleId="181">
    <w:name w:val="toc 3"/>
    <w:basedOn w:val="679"/>
    <w:next w:val="679"/>
    <w:uiPriority w:val="39"/>
    <w:unhideWhenUsed/>
    <w:pPr>
      <w:spacing w:after="57"/>
      <w:ind w:left="567" w:right="0" w:firstLine="0"/>
    </w:pPr>
  </w:style>
  <w:style w:type="paragraph" w:styleId="182">
    <w:name w:val="toc 4"/>
    <w:basedOn w:val="679"/>
    <w:next w:val="679"/>
    <w:uiPriority w:val="39"/>
    <w:unhideWhenUsed/>
    <w:pPr>
      <w:spacing w:after="57"/>
      <w:ind w:left="850" w:right="0" w:firstLine="0"/>
    </w:pPr>
  </w:style>
  <w:style w:type="paragraph" w:styleId="183">
    <w:name w:val="toc 5"/>
    <w:basedOn w:val="679"/>
    <w:next w:val="679"/>
    <w:uiPriority w:val="39"/>
    <w:unhideWhenUsed/>
    <w:pPr>
      <w:spacing w:after="57"/>
      <w:ind w:left="1134" w:right="0" w:firstLine="0"/>
    </w:pPr>
  </w:style>
  <w:style w:type="paragraph" w:styleId="184">
    <w:name w:val="toc 6"/>
    <w:basedOn w:val="679"/>
    <w:next w:val="679"/>
    <w:uiPriority w:val="39"/>
    <w:unhideWhenUsed/>
    <w:pPr>
      <w:spacing w:after="57"/>
      <w:ind w:left="1417" w:right="0" w:firstLine="0"/>
    </w:pPr>
  </w:style>
  <w:style w:type="paragraph" w:styleId="185">
    <w:name w:val="toc 7"/>
    <w:basedOn w:val="679"/>
    <w:next w:val="679"/>
    <w:uiPriority w:val="39"/>
    <w:unhideWhenUsed/>
    <w:pPr>
      <w:spacing w:after="57"/>
      <w:ind w:left="1701" w:right="0" w:firstLine="0"/>
    </w:pPr>
  </w:style>
  <w:style w:type="paragraph" w:styleId="186">
    <w:name w:val="toc 8"/>
    <w:basedOn w:val="679"/>
    <w:next w:val="679"/>
    <w:uiPriority w:val="39"/>
    <w:unhideWhenUsed/>
    <w:pPr>
      <w:spacing w:after="57"/>
      <w:ind w:left="1984" w:right="0" w:firstLine="0"/>
    </w:pPr>
  </w:style>
  <w:style w:type="paragraph" w:styleId="187">
    <w:name w:val="toc 9"/>
    <w:basedOn w:val="679"/>
    <w:next w:val="679"/>
    <w:uiPriority w:val="39"/>
    <w:unhideWhenUsed/>
    <w:pPr>
      <w:spacing w:after="57"/>
      <w:ind w:left="2268" w:right="0" w:firstLine="0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79"/>
    <w:next w:val="679"/>
    <w:uiPriority w:val="99"/>
    <w:unhideWhenUsed/>
    <w:pPr>
      <w:spacing w:after="0" w:afterAutospacing="0"/>
    </w:pPr>
  </w:style>
  <w:style w:type="paragraph" w:styleId="67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80">
    <w:name w:val="Heading 1"/>
    <w:basedOn w:val="679"/>
    <w:link w:val="699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681">
    <w:name w:val="Heading 2"/>
    <w:basedOn w:val="679"/>
    <w:link w:val="70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684" w:default="1">
    <w:name w:val="No List"/>
    <w:uiPriority w:val="99"/>
    <w:semiHidden/>
    <w:unhideWhenUsed/>
  </w:style>
  <w:style w:type="table" w:styleId="685">
    <w:name w:val="Table Grid"/>
    <w:basedOn w:val="683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86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87">
    <w:name w:val="Balloon Text"/>
    <w:basedOn w:val="679"/>
    <w:link w:val="688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688" w:customStyle="1">
    <w:name w:val="Текст выноски Знак"/>
    <w:basedOn w:val="682"/>
    <w:link w:val="687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paragraph" w:styleId="689">
    <w:name w:val="List Paragraph"/>
    <w:basedOn w:val="679"/>
    <w:uiPriority w:val="34"/>
    <w:qFormat/>
    <w:pPr>
      <w:ind w:left="720"/>
      <w:contextualSpacing/>
    </w:pPr>
  </w:style>
  <w:style w:type="paragraph" w:styleId="690">
    <w:name w:val="Header"/>
    <w:basedOn w:val="679"/>
    <w:link w:val="691"/>
    <w:uiPriority w:val="99"/>
    <w:unhideWhenUsed/>
    <w:pPr>
      <w:tabs>
        <w:tab w:val="center" w:leader="none" w:pos="4677"/>
        <w:tab w:val="right" w:leader="none" w:pos="9355"/>
      </w:tabs>
    </w:pPr>
  </w:style>
  <w:style w:type="character" w:styleId="691" w:customStyle="1">
    <w:name w:val="Верхний колонтитул Знак"/>
    <w:basedOn w:val="682"/>
    <w:link w:val="69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92">
    <w:name w:val="Footer"/>
    <w:basedOn w:val="679"/>
    <w:link w:val="693"/>
    <w:uiPriority w:val="99"/>
    <w:unhideWhenUsed/>
    <w:pPr>
      <w:tabs>
        <w:tab w:val="center" w:leader="none" w:pos="4677"/>
        <w:tab w:val="right" w:leader="none" w:pos="9355"/>
      </w:tabs>
    </w:pPr>
  </w:style>
  <w:style w:type="character" w:styleId="693" w:customStyle="1">
    <w:name w:val="Нижний колонтитул Знак"/>
    <w:basedOn w:val="682"/>
    <w:link w:val="692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94">
    <w:name w:val="Hyperlink"/>
    <w:basedOn w:val="682"/>
    <w:uiPriority w:val="99"/>
    <w:semiHidden/>
    <w:unhideWhenUsed/>
    <w:rPr>
      <w:color w:val="0000FF"/>
      <w:u w:val="single"/>
    </w:rPr>
  </w:style>
  <w:style w:type="paragraph" w:styleId="695" w:customStyle="1">
    <w:name w:val="Обычный1"/>
    <w:qFormat/>
    <w:pPr>
      <w:spacing w:after="0" w:line="276" w:lineRule="auto"/>
    </w:pPr>
    <w:rPr>
      <w:rFonts w:ascii="Arial" w:hAnsi="Arial" w:eastAsia="Arial" w:cs="Arial"/>
      <w:color w:val="000000"/>
      <w:sz w:val="20"/>
      <w:lang w:eastAsia="ru-RU"/>
    </w:rPr>
  </w:style>
  <w:style w:type="paragraph" w:styleId="696" w:customStyle="1">
    <w:name w:val="formattext"/>
    <w:basedOn w:val="679"/>
    <w:pPr>
      <w:spacing w:before="100" w:beforeAutospacing="1" w:after="100" w:afterAutospacing="1"/>
    </w:pPr>
  </w:style>
  <w:style w:type="paragraph" w:styleId="697" w:customStyle="1">
    <w:name w:val="headertext"/>
    <w:basedOn w:val="679"/>
    <w:pPr>
      <w:spacing w:before="100" w:beforeAutospacing="1" w:after="100" w:afterAutospacing="1"/>
    </w:pPr>
  </w:style>
  <w:style w:type="character" w:styleId="698" w:customStyle="1">
    <w:name w:val="s1"/>
    <w:rPr>
      <w:rFonts w:hint="default" w:ascii="Times New Roman" w:hAnsi="Times New Roman" w:cs="Times New Roman"/>
      <w:b/>
      <w:bCs/>
      <w:color w:val="000000"/>
    </w:rPr>
  </w:style>
  <w:style w:type="character" w:styleId="699" w:customStyle="1">
    <w:name w:val="Заголовок 1 Знак"/>
    <w:basedOn w:val="682"/>
    <w:link w:val="680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700" w:customStyle="1">
    <w:name w:val="Заголовок 2 Знак"/>
    <w:basedOn w:val="682"/>
    <w:link w:val="681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701" w:customStyle="1">
    <w:name w:val="pc"/>
    <w:basedOn w:val="679"/>
    <w:pPr>
      <w:spacing w:before="100" w:beforeAutospacing="1" w:after="100" w:afterAutospacing="1"/>
    </w:pPr>
  </w:style>
  <w:style w:type="character" w:styleId="702" w:customStyle="1">
    <w:name w:val="s0"/>
    <w:basedOn w:val="682"/>
  </w:style>
  <w:style w:type="paragraph" w:styleId="703" w:customStyle="1">
    <w:name w:val="pj"/>
    <w:basedOn w:val="679"/>
    <w:pPr>
      <w:spacing w:before="100" w:beforeAutospacing="1" w:after="100" w:afterAutospacing="1"/>
    </w:pPr>
  </w:style>
  <w:style w:type="character" w:styleId="704" w:customStyle="1">
    <w:name w:val="apple-converted-space"/>
    <w:basedOn w:val="682"/>
  </w:style>
  <w:style w:type="paragraph" w:styleId="705">
    <w:name w:val="Body Text"/>
    <w:basedOn w:val="679"/>
    <w:link w:val="706"/>
    <w:pPr>
      <w:jc w:val="center"/>
    </w:pPr>
    <w:rPr>
      <w:b/>
      <w:sz w:val="28"/>
      <w:szCs w:val="20"/>
    </w:rPr>
  </w:style>
  <w:style w:type="character" w:styleId="706" w:customStyle="1">
    <w:name w:val="Основной текст Знак"/>
    <w:basedOn w:val="682"/>
    <w:link w:val="70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707">
    <w:name w:val="Normal (Web)"/>
    <w:basedOn w:val="679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Relationship Id="rId5" Target="theme/theme1.xml" Type="http://schemas.openxmlformats.org/officeDocument/2006/relationships/theme"/><Relationship Id="rId6" Target="numbering.xml" Type="http://schemas.openxmlformats.org/officeDocument/2006/relationships/numbering"/><Relationship Id="rId7" Target="footnotes.xml" Type="http://schemas.openxmlformats.org/officeDocument/2006/relationships/footnotes"/><Relationship Id="rId8" Target="endnotes.xml" Type="http://schemas.openxmlformats.org/officeDocument/2006/relationships/endnotes"/><Relationship Id="rId9" Target="footer1.xml" Type="http://schemas.openxmlformats.org/officeDocument/2006/relationships/footer"/><Relationship Id="rId10" Target="../customXml/item1.xml" Type="http://schemas.openxmlformats.org/officeDocument/2006/relationships/customXml"/><Relationship Id="rId11" TargetMode="External" Target="jl:1013880.9170000%20" Type="http://schemas.openxmlformats.org/officeDocument/2006/relationships/hyperlink"/><Relationship Id="rId935" Target="media/image935.pn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
</file>

<file path=customXml/itemProps1.xml><?xml version="1.0" encoding="utf-8"?>
<ds:datastoreItem xmlns:ds="http://schemas.openxmlformats.org/officeDocument/2006/customXml" ds:itemID="{4CEBE9BF-8B3F-4B6E-A9BF-83CBBBAA235B}">
  <ds:schemaRefs>
    <ds:schemaRef ds:uri="http://schemas.openxmlformats.org/officeDocument/2006/bibliography"/>
  </ds:schemaRefs>
</ds:datastoreItem>
</file>

<file path=docProps/app.xml><?xml version="1.0" encoding="utf-8"?>
<app:Properties xmlns:app="http://schemas.openxmlformats.org/officeDocument/2006/extended-properties">
  <app:Application>Apryse DOCX Editor</app:Application>
  <app:Company/>
  <app:DocSecurity>0</app:DocSecurity>
  <app:HyperlinksChanged>false</app:HyperlinksChanged>
  <app:LinksUpToDate>false</app:LinksUpToDate>
  <app:ScaleCrop>false</app:ScaleCrop>
  <app:SharedDoc>false</app:SharedDoc>
  <app:Template>Normal</app:Template>
</ap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/>
  <dc:subject/>
  <dc:creator>Еденов Суйеншибек Жандуллаевич</dc:creator>
  <cp:keywords/>
  <dc:description/>
  <cp:lastModifiedBy>Жаканов Асхат Жакиянович</cp:lastModifiedBy>
  <cp:revision>8</cp:revision>
  <dcterms:created xsi:type="dcterms:W3CDTF">2024-05-23T11:37:00Z</dcterms:created>
  <dcterms:modified xsi:type="dcterms:W3CDTF">2026-04-30T07:24:56Z</dcterms:modified>
</cp:coreProperties>
</file>