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32CED">
      <w:pPr>
        <w:spacing w:after="0" w:line="276" w:lineRule="auto"/>
        <w:contextualSpacing/>
        <w:jc w:val="both"/>
        <w:rPr>
          <w:rFonts w:ascii="Times New Roman" w:hAnsi="Times New Roman" w:cs="Times New Roman"/>
          <w:b/>
          <w:sz w:val="24"/>
          <w:szCs w:val="24"/>
        </w:rPr>
      </w:pPr>
    </w:p>
    <w:p w14:paraId="502E429D">
      <w:pPr>
        <w:spacing w:after="0" w:line="276" w:lineRule="auto"/>
        <w:contextualSpacing/>
        <w:jc w:val="center"/>
        <w:rPr>
          <w:rFonts w:ascii="Times New Roman" w:hAnsi="Times New Roman" w:eastAsia="Calibri" w:cs="Times New Roman"/>
          <w:b/>
          <w:sz w:val="24"/>
          <w:szCs w:val="24"/>
        </w:rPr>
      </w:pPr>
      <w:r>
        <w:rPr>
          <w:rFonts w:ascii="Times New Roman" w:hAnsi="Times New Roman" w:eastAsia="Calibri" w:cs="Times New Roman"/>
          <w:b/>
          <w:sz w:val="24"/>
          <w:szCs w:val="24"/>
        </w:rPr>
        <w:t>Техникалық сипаттама</w:t>
      </w:r>
    </w:p>
    <w:p w14:paraId="19BE5808">
      <w:pPr>
        <w:spacing w:after="0" w:line="276" w:lineRule="auto"/>
        <w:contextualSpacing/>
        <w:jc w:val="center"/>
        <w:rPr>
          <w:rFonts w:ascii="Times New Roman" w:hAnsi="Times New Roman" w:eastAsia="Calibri" w:cs="Times New Roman"/>
          <w:b/>
          <w:sz w:val="24"/>
          <w:szCs w:val="24"/>
        </w:rPr>
      </w:pPr>
      <w:r>
        <w:rPr>
          <w:rFonts w:ascii="Times New Roman" w:hAnsi="Times New Roman" w:eastAsia="Calibri" w:cs="Times New Roman"/>
          <w:b/>
          <w:sz w:val="24"/>
          <w:szCs w:val="24"/>
        </w:rPr>
        <w:t>Жамбыл облысы Қордай ауданы Сортөбе ауылының білім бөлімінің "</w:t>
      </w:r>
      <w:r>
        <w:rPr>
          <w:rFonts w:ascii="Times New Roman" w:hAnsi="Times New Roman" w:eastAsia="Calibri" w:cs="Times New Roman"/>
          <w:b/>
          <w:sz w:val="24"/>
          <w:szCs w:val="24"/>
          <w:lang w:val="kk-KZ"/>
        </w:rPr>
        <w:t>Бүлдіршін</w:t>
      </w:r>
      <w:r>
        <w:rPr>
          <w:rFonts w:ascii="Times New Roman" w:hAnsi="Times New Roman" w:eastAsia="Calibri" w:cs="Times New Roman"/>
          <w:b/>
          <w:sz w:val="24"/>
          <w:szCs w:val="24"/>
        </w:rPr>
        <w:t>" бөбекжайы " МКҚК қызметкерлерін медициналық тексеру қызметі</w:t>
      </w:r>
    </w:p>
    <w:p w14:paraId="1F2D53BA">
      <w:pPr>
        <w:spacing w:after="0" w:line="276" w:lineRule="auto"/>
        <w:contextualSpacing/>
        <w:jc w:val="center"/>
        <w:rPr>
          <w:rFonts w:ascii="Times New Roman" w:hAnsi="Times New Roman" w:eastAsia="Calibri" w:cs="Times New Roman"/>
          <w:b/>
          <w:sz w:val="24"/>
          <w:szCs w:val="24"/>
        </w:rPr>
      </w:pPr>
    </w:p>
    <w:p w14:paraId="3643D9F6">
      <w:pPr>
        <w:spacing w:after="0" w:line="276" w:lineRule="auto"/>
        <w:contextualSpacing/>
        <w:jc w:val="both"/>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Қызмет көрсету орны-Қордай ауданы, Сортөбе ауылы, </w:t>
      </w:r>
      <w:r>
        <w:rPr>
          <w:rFonts w:ascii="Times New Roman" w:hAnsi="Times New Roman" w:eastAsia="Calibri" w:cs="Times New Roman"/>
          <w:bCs/>
          <w:sz w:val="24"/>
          <w:szCs w:val="24"/>
          <w:lang w:val="kk-KZ"/>
        </w:rPr>
        <w:t>Даңқ</w:t>
      </w:r>
      <w:r>
        <w:rPr>
          <w:rFonts w:ascii="Times New Roman" w:hAnsi="Times New Roman" w:eastAsia="Calibri" w:cs="Times New Roman"/>
          <w:bCs/>
          <w:sz w:val="24"/>
          <w:szCs w:val="24"/>
        </w:rPr>
        <w:t xml:space="preserve"> көшесі, </w:t>
      </w:r>
      <w:r>
        <w:rPr>
          <w:rFonts w:ascii="Times New Roman" w:hAnsi="Times New Roman" w:eastAsia="Calibri" w:cs="Times New Roman"/>
          <w:bCs/>
          <w:sz w:val="24"/>
          <w:szCs w:val="24"/>
          <w:lang w:val="kk-KZ"/>
        </w:rPr>
        <w:t>2</w:t>
      </w:r>
      <w:r>
        <w:rPr>
          <w:rFonts w:ascii="Times New Roman" w:hAnsi="Times New Roman" w:eastAsia="Calibri" w:cs="Times New Roman"/>
          <w:bCs/>
          <w:sz w:val="24"/>
          <w:szCs w:val="24"/>
        </w:rPr>
        <w:t xml:space="preserve"> </w:t>
      </w:r>
    </w:p>
    <w:p w14:paraId="5FB14B0B">
      <w:pPr>
        <w:spacing w:after="0" w:line="276" w:lineRule="auto"/>
        <w:contextualSpacing/>
        <w:jc w:val="both"/>
        <w:rPr>
          <w:rFonts w:ascii="Times New Roman" w:hAnsi="Times New Roman" w:eastAsia="Calibri" w:cs="Times New Roman"/>
          <w:bCs/>
          <w:sz w:val="24"/>
          <w:szCs w:val="24"/>
        </w:rPr>
      </w:pPr>
    </w:p>
    <w:p w14:paraId="6525EB9F">
      <w:pPr>
        <w:spacing w:after="0" w:line="276" w:lineRule="auto"/>
        <w:contextualSpacing/>
        <w:jc w:val="both"/>
        <w:rPr>
          <w:rFonts w:ascii="Times New Roman" w:hAnsi="Times New Roman" w:eastAsia="Calibri" w:cs="Times New Roman"/>
          <w:bCs/>
          <w:sz w:val="24"/>
          <w:szCs w:val="24"/>
          <w:lang w:val="kk-KZ"/>
        </w:rPr>
      </w:pPr>
      <w:r>
        <w:rPr>
          <w:rFonts w:ascii="Times New Roman" w:hAnsi="Times New Roman" w:eastAsia="Calibri" w:cs="Times New Roman"/>
          <w:bCs/>
          <w:sz w:val="24"/>
          <w:szCs w:val="24"/>
        </w:rPr>
        <w:t>Қызметті ҚР Денсаулық сақтау министрінің міндетін атқарушының 2020 жылғы 15 қазандағы № ҚР ДСМ-131/2020 бұйрығымен бекітілген Міндетті медициналық тексерулер жүргізу қағидаларына, білікті мамандары, функционалдық - диагностикалық және зертханалық зерттеулер жүргізу үшін қажетті аспаптары, жабдықтары, химиялық реактивтері және лицензиясы бар материалдық - техникалық ресурстары бар медициналық ұйым көрсетеді зерттелушілердің жұмысқа жарамдылығын бағалау, денсаулық жағдайы бойынша кәсіби жарамдылығын бағалау бойынша Медициналық қызметті жүзеге асыру. Денсаулықтың жай-күйін динамикалық бақылауды қамтамасыз ету мақсатында жүргізілетін мерзімді медициналық қарап-тексеруді жүргізу</w:t>
      </w:r>
      <w:r>
        <w:rPr>
          <w:rFonts w:ascii="Times New Roman" w:hAnsi="Times New Roman" w:eastAsia="Calibri" w:cs="Times New Roman"/>
          <w:bCs/>
          <w:sz w:val="24"/>
          <w:szCs w:val="24"/>
          <w:lang w:val="kk-KZ"/>
        </w:rPr>
        <w:t xml:space="preserve"> "ҚР Халық денсаулығы және денсаулық сақтау жүйесі туралы" ҚР Кодексінің 55-бабына, ҚР Еңбек кодексінің 185-бабына, "зиянды өндірістік факторлардың тізбесін бекіту туралы" ҚР Ұлттық экономика министрінің 28.02.2015 ж. № 175 бұйрығына сәйкес аурулардың бастапқы белгілерін уақтылы анықтау, жалпы, кәсіптік, инфекциялық және паразиттік аурулардың алдын алу және таратпау,  міндетті медициналық тексерулер жүргізілетін кәсіптер".</w:t>
      </w:r>
    </w:p>
    <w:p w14:paraId="7ACD1703">
      <w:pPr>
        <w:spacing w:after="0" w:line="276" w:lineRule="auto"/>
        <w:contextualSpacing/>
        <w:jc w:val="both"/>
        <w:rPr>
          <w:rFonts w:ascii="Times New Roman" w:hAnsi="Times New Roman" w:eastAsia="Calibri" w:cs="Times New Roman"/>
          <w:b/>
          <w:sz w:val="24"/>
          <w:szCs w:val="24"/>
          <w:lang w:val="kk-KZ"/>
        </w:rPr>
      </w:pPr>
      <w:r>
        <w:rPr>
          <w:rFonts w:ascii="Times New Roman" w:hAnsi="Times New Roman" w:eastAsia="Calibri" w:cs="Times New Roman"/>
          <w:b/>
          <w:sz w:val="24"/>
          <w:szCs w:val="24"/>
          <w:lang w:val="kk-KZ"/>
        </w:rPr>
        <w:t xml:space="preserve">медициналық тексеру мыналарды қамтиды: </w:t>
      </w:r>
    </w:p>
    <w:p w14:paraId="28F8CFA5">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терапевттің тексеруі</w:t>
      </w:r>
    </w:p>
    <w:p w14:paraId="6C42A2AA">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xml:space="preserve">- дерматовенерологтың тексеруі </w:t>
      </w:r>
    </w:p>
    <w:p w14:paraId="536736AA">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кеуде қуысының флюорографиясы</w:t>
      </w:r>
    </w:p>
    <w:p w14:paraId="39A8E89B">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микрореакция</w:t>
      </w:r>
    </w:p>
    <w:p w14:paraId="1FF05BC6">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мен/г-ға қыру</w:t>
      </w:r>
    </w:p>
    <w:p w14:paraId="62FD901F">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қоздырғыштарды тасымалдауға: дизентерия, сальмонеллез, іш сүзегі, А және В паратифтерін қырып алу (Бак талдау)</w:t>
      </w:r>
    </w:p>
    <w:p w14:paraId="348EE342">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патогенді стафилококкты тасымалдауға</w:t>
      </w:r>
    </w:p>
    <w:p w14:paraId="68B12754">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xml:space="preserve"> - санитарлық-гигиеналық оқыту</w:t>
      </w:r>
    </w:p>
    <w:p w14:paraId="1F7A1DDD">
      <w:pPr>
        <w:spacing w:after="0" w:line="276" w:lineRule="auto"/>
        <w:contextualSpacing/>
        <w:jc w:val="both"/>
        <w:rPr>
          <w:rFonts w:ascii="Times New Roman" w:hAnsi="Times New Roman" w:eastAsia="Calibri" w:cs="Times New Roman"/>
          <w:bCs/>
          <w:i/>
          <w:iCs/>
          <w:sz w:val="24"/>
          <w:szCs w:val="24"/>
          <w:lang w:val="kk-KZ"/>
        </w:rPr>
      </w:pPr>
      <w:r>
        <w:rPr>
          <w:rFonts w:ascii="Times New Roman" w:hAnsi="Times New Roman" w:eastAsia="Calibri" w:cs="Times New Roman"/>
          <w:bCs/>
          <w:i/>
          <w:iCs/>
          <w:sz w:val="24"/>
          <w:szCs w:val="24"/>
          <w:lang w:val="kk-KZ"/>
        </w:rPr>
        <w:t>- жұмысқа рұқсат</w:t>
      </w:r>
    </w:p>
    <w:p w14:paraId="4728D2E4">
      <w:pPr>
        <w:spacing w:after="0" w:line="276" w:lineRule="auto"/>
        <w:contextualSpacing/>
        <w:jc w:val="both"/>
        <w:rPr>
          <w:rFonts w:ascii="Times New Roman" w:hAnsi="Times New Roman" w:eastAsia="Calibri" w:cs="Times New Roman"/>
          <w:bCs/>
          <w:sz w:val="24"/>
          <w:szCs w:val="24"/>
          <w:lang w:val="kk-KZ"/>
        </w:rPr>
      </w:pPr>
      <w:r>
        <w:rPr>
          <w:rFonts w:ascii="Times New Roman" w:hAnsi="Times New Roman" w:eastAsia="Calibri" w:cs="Times New Roman"/>
          <w:bCs/>
          <w:sz w:val="24"/>
          <w:szCs w:val="24"/>
          <w:lang w:val="kk-KZ"/>
        </w:rPr>
        <w:t>Міндетті медициналық тексерулердің, зертханалық зерттеулердің нәтижелері және жұмысқа жіберу жеке медициналық кітапшада көрсетілуі тиіс. Медициналық қарап-тексеру нәтижелері бойынша функционалдық міндеттеріне байланысты әрбір қызметкердің жеке медициналық кітапшалардағы барлық рұқсат мөрлерімен мамандыққа жарамдылығы жөнінде толық және негізделген қорытынды беріледі. Қызметкерлердің жеке медициналық кітапшалары жұмыс орнында сақталады. Жеткізуші мамандардың қызмет көрсету орындарында сағат 9:00-ден 18:00-ге дейін тұрақты болуын қамтамасыз етуі тиіс. Ауырған және қандай да бір маманның болмауының басқа да дәлелді себептері болған жағдайда оларды тиісті біліктілігі бар басқа мамандармен ауыстырсын. Сапалы білікті және мамандандырылған медициналық куәландыруды қамтамасыз ету.</w:t>
      </w:r>
    </w:p>
    <w:p w14:paraId="55BE796B">
      <w:pPr>
        <w:spacing w:after="0" w:line="276" w:lineRule="auto"/>
        <w:contextualSpacing/>
        <w:jc w:val="both"/>
        <w:rPr>
          <w:rFonts w:ascii="Times New Roman" w:hAnsi="Times New Roman" w:eastAsia="Calibri" w:cs="Times New Roman"/>
          <w:b/>
          <w:sz w:val="24"/>
          <w:szCs w:val="24"/>
          <w:lang w:val="kk-KZ"/>
        </w:rPr>
      </w:pPr>
      <w:r>
        <w:rPr>
          <w:rFonts w:ascii="Times New Roman" w:hAnsi="Times New Roman" w:eastAsia="Calibri" w:cs="Times New Roman"/>
          <w:bCs/>
          <w:sz w:val="24"/>
          <w:szCs w:val="24"/>
          <w:lang w:val="kk-KZ"/>
        </w:rPr>
        <w:t>Міндетті медициналық қарап-тексеру мерзімі Тапсырыс беруші жазбаша өтінім (кесте) берген күннен бастап 5 жұмыс күні ішінде. Көрсетілген қызметтерге ақы төлеу факті бойынша орындалған жұмыстардың актісіне қол қойылғаннан кейін жүргізіледі, шарттың жобасында келісілген шарттарда. Қызметкерлер саны - 66 адам</w:t>
      </w:r>
    </w:p>
    <w:p w14:paraId="55812742">
      <w:pPr>
        <w:spacing w:after="0" w:line="276" w:lineRule="auto"/>
        <w:contextualSpacing/>
        <w:jc w:val="both"/>
        <w:rPr>
          <w:rFonts w:ascii="Times New Roman" w:hAnsi="Times New Roman" w:eastAsia="Calibri" w:cs="Times New Roman"/>
          <w:b/>
          <w:sz w:val="24"/>
          <w:szCs w:val="24"/>
          <w:lang w:val="kk-KZ"/>
        </w:rPr>
      </w:pPr>
      <w:r>
        <w:rPr>
          <w:rFonts w:ascii="Times New Roman" w:hAnsi="Times New Roman" w:eastAsia="Calibri" w:cs="Times New Roman"/>
          <w:b/>
          <w:sz w:val="24"/>
          <w:szCs w:val="24"/>
          <w:lang w:val="kk-KZ"/>
        </w:rPr>
        <w:t>Басталуы – шартқа қол қойылған күннен бастап, аяқталуы-31.12.202</w:t>
      </w:r>
      <w:r>
        <w:rPr>
          <w:rFonts w:hint="default" w:ascii="Times New Roman" w:hAnsi="Times New Roman" w:eastAsia="Calibri" w:cs="Times New Roman"/>
          <w:b/>
          <w:sz w:val="24"/>
          <w:szCs w:val="24"/>
          <w:lang w:val="en-US"/>
        </w:rPr>
        <w:t>6</w:t>
      </w:r>
      <w:r>
        <w:rPr>
          <w:rFonts w:ascii="Times New Roman" w:hAnsi="Times New Roman" w:eastAsia="Calibri" w:cs="Times New Roman"/>
          <w:b/>
          <w:sz w:val="24"/>
          <w:szCs w:val="24"/>
          <w:lang w:val="kk-KZ"/>
        </w:rPr>
        <w:t xml:space="preserve"> жылға дейін.</w:t>
      </w:r>
    </w:p>
    <w:p w14:paraId="05FC2AE8">
      <w:pPr>
        <w:spacing w:after="0" w:line="276" w:lineRule="auto"/>
        <w:contextualSpacing/>
        <w:jc w:val="both"/>
        <w:rPr>
          <w:rFonts w:ascii="Times New Roman" w:hAnsi="Times New Roman" w:eastAsia="Calibri" w:cs="Times New Roman"/>
          <w:b/>
          <w:sz w:val="24"/>
          <w:szCs w:val="24"/>
          <w:lang w:val="kk-KZ"/>
        </w:rPr>
      </w:pPr>
    </w:p>
    <w:p w14:paraId="3D4D1F6A">
      <w:pPr>
        <w:spacing w:after="0" w:line="276" w:lineRule="auto"/>
        <w:contextualSpacing/>
        <w:jc w:val="both"/>
        <w:rPr>
          <w:rFonts w:ascii="Times New Roman" w:hAnsi="Times New Roman" w:eastAsia="Calibri" w:cs="Times New Roman"/>
          <w:b/>
          <w:sz w:val="24"/>
          <w:szCs w:val="24"/>
          <w:lang w:val="kk-KZ"/>
        </w:rPr>
      </w:pPr>
    </w:p>
    <w:p w14:paraId="657C3BEB">
      <w:pPr>
        <w:spacing w:after="0" w:line="276" w:lineRule="auto"/>
        <w:contextualSpacing/>
        <w:jc w:val="both"/>
        <w:rPr>
          <w:rFonts w:ascii="Times New Roman" w:hAnsi="Times New Roman" w:eastAsia="Calibri" w:cs="Times New Roman"/>
          <w:b/>
          <w:sz w:val="24"/>
          <w:szCs w:val="24"/>
          <w:lang w:val="kk-KZ"/>
        </w:rPr>
      </w:pPr>
    </w:p>
    <w:p w14:paraId="0A5DFB74">
      <w:pPr>
        <w:spacing w:after="0" w:line="276" w:lineRule="auto"/>
        <w:contextualSpacing/>
        <w:jc w:val="both"/>
        <w:rPr>
          <w:rFonts w:ascii="Times New Roman" w:hAnsi="Times New Roman" w:eastAsia="Calibri" w:cs="Times New Roman"/>
          <w:b/>
          <w:sz w:val="24"/>
          <w:szCs w:val="24"/>
          <w:lang w:val="kk-KZ"/>
        </w:rPr>
      </w:pPr>
    </w:p>
    <w:p w14:paraId="3A20725A">
      <w:pPr>
        <w:spacing w:after="0" w:line="276" w:lineRule="auto"/>
        <w:contextualSpacing/>
        <w:jc w:val="both"/>
        <w:rPr>
          <w:rFonts w:ascii="Times New Roman" w:hAnsi="Times New Roman" w:eastAsia="Calibri" w:cs="Times New Roman"/>
          <w:b/>
          <w:sz w:val="24"/>
          <w:szCs w:val="24"/>
          <w:lang w:val="kk-KZ"/>
        </w:rPr>
      </w:pPr>
    </w:p>
    <w:p w14:paraId="010345FD">
      <w:pPr>
        <w:spacing w:after="0" w:line="276" w:lineRule="auto"/>
        <w:contextualSpacing/>
        <w:jc w:val="both"/>
        <w:rPr>
          <w:rFonts w:ascii="Times New Roman" w:hAnsi="Times New Roman" w:eastAsia="Calibri" w:cs="Times New Roman"/>
          <w:b/>
          <w:sz w:val="24"/>
          <w:szCs w:val="24"/>
          <w:lang w:val="kk-KZ"/>
        </w:rPr>
      </w:pPr>
    </w:p>
    <w:p w14:paraId="68A6C4BD">
      <w:pPr>
        <w:spacing w:after="0" w:line="276" w:lineRule="auto"/>
        <w:contextualSpacing/>
        <w:jc w:val="both"/>
        <w:rPr>
          <w:rFonts w:ascii="Times New Roman" w:hAnsi="Times New Roman" w:eastAsia="Calibri" w:cs="Times New Roman"/>
          <w:b/>
          <w:sz w:val="24"/>
          <w:szCs w:val="24"/>
          <w:lang w:val="kk-KZ"/>
        </w:rPr>
      </w:pPr>
    </w:p>
    <w:p w14:paraId="54DB8E26">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14:paraId="05E93055">
      <w:pPr>
        <w:pStyle w:val="8"/>
        <w:jc w:val="center"/>
        <w:rPr>
          <w:rStyle w:val="6"/>
          <w:lang w:val="kk-KZ"/>
        </w:rPr>
      </w:pPr>
      <w:r>
        <w:rPr>
          <w:b/>
        </w:rPr>
        <w:t xml:space="preserve">Услуга по медицинскому осмотру сотрудников </w:t>
      </w:r>
      <w:r>
        <w:rPr>
          <w:rStyle w:val="6"/>
          <w:lang w:val="kk-KZ"/>
        </w:rPr>
        <w:t xml:space="preserve">ГККП </w:t>
      </w:r>
      <w:r>
        <w:rPr>
          <w:rStyle w:val="6"/>
          <w:lang w:val="zh-CN"/>
        </w:rPr>
        <w:t>“Ясли-</w:t>
      </w:r>
      <w:r>
        <w:rPr>
          <w:rStyle w:val="6"/>
          <w:lang w:val="kk-KZ"/>
        </w:rPr>
        <w:t>сад «Бүлдіршін» отдела образования Кордайского района Жамбылской области  села СОРТОБЕ</w:t>
      </w:r>
    </w:p>
    <w:p w14:paraId="5DEFEF44">
      <w:pPr>
        <w:pStyle w:val="12"/>
        <w:tabs>
          <w:tab w:val="left" w:pos="0"/>
        </w:tabs>
        <w:ind w:left="142"/>
        <w:rPr>
          <w:rFonts w:ascii="Times New Roman" w:hAnsi="Times New Roman"/>
          <w:sz w:val="24"/>
          <w:szCs w:val="24"/>
        </w:rPr>
      </w:pPr>
      <w:r>
        <w:rPr>
          <w:rFonts w:ascii="Times New Roman" w:hAnsi="Times New Roman"/>
          <w:sz w:val="24"/>
          <w:szCs w:val="24"/>
        </w:rPr>
        <w:t>Место оказания услуг –</w:t>
      </w:r>
      <w:r>
        <w:rPr>
          <w:rFonts w:ascii="Times New Roman" w:hAnsi="Times New Roman"/>
          <w:sz w:val="24"/>
          <w:szCs w:val="24"/>
          <w:lang w:val="kk-KZ"/>
        </w:rPr>
        <w:t xml:space="preserve"> </w:t>
      </w:r>
      <w:r>
        <w:rPr>
          <w:rFonts w:ascii="Times New Roman" w:hAnsi="Times New Roman"/>
          <w:sz w:val="24"/>
          <w:szCs w:val="24"/>
        </w:rPr>
        <w:t xml:space="preserve">Кордайский район с </w:t>
      </w:r>
      <w:r>
        <w:rPr>
          <w:rFonts w:ascii="Times New Roman" w:hAnsi="Times New Roman"/>
          <w:sz w:val="24"/>
          <w:szCs w:val="24"/>
          <w:lang w:val="kk-KZ"/>
        </w:rPr>
        <w:t xml:space="preserve">Сортобе, </w:t>
      </w:r>
      <w:r>
        <w:rPr>
          <w:rFonts w:ascii="Times New Roman" w:hAnsi="Times New Roman"/>
          <w:sz w:val="24"/>
          <w:szCs w:val="24"/>
        </w:rPr>
        <w:t xml:space="preserve"> ул </w:t>
      </w:r>
      <w:r>
        <w:rPr>
          <w:rFonts w:ascii="Times New Roman" w:hAnsi="Times New Roman"/>
          <w:sz w:val="24"/>
          <w:szCs w:val="24"/>
          <w:lang w:val="kk-KZ"/>
        </w:rPr>
        <w:t>Даңқ, 2</w:t>
      </w:r>
    </w:p>
    <w:p w14:paraId="58BADAFE">
      <w:pPr>
        <w:spacing w:after="0" w:line="240" w:lineRule="auto"/>
        <w:jc w:val="both"/>
        <w:rPr>
          <w:rFonts w:ascii="Times New Roman" w:hAnsi="Times New Roman" w:eastAsia="Calibri" w:cs="Times New Roman"/>
          <w:sz w:val="24"/>
          <w:szCs w:val="24"/>
          <w:lang w:val="kk-KZ"/>
        </w:rPr>
      </w:pPr>
      <w:r>
        <w:rPr>
          <w:rFonts w:ascii="Times New Roman" w:hAnsi="Times New Roman" w:cs="Times New Roman"/>
          <w:sz w:val="24"/>
          <w:szCs w:val="24"/>
        </w:rPr>
        <w:t>Услугу оказывают в соответствии с Правилами проведения обязательных  медицинских осмотров, утвержденных приказом Исполняющего обязанности</w:t>
      </w:r>
      <w:r>
        <w:rPr>
          <w:rFonts w:ascii="Times New Roman" w:hAnsi="Times New Roman" w:cs="Times New Roman"/>
          <w:sz w:val="24"/>
          <w:szCs w:val="24"/>
          <w:lang w:val="kk-KZ"/>
        </w:rPr>
        <w:t xml:space="preserve"> </w:t>
      </w:r>
      <w:r>
        <w:rPr>
          <w:rFonts w:ascii="Times New Roman" w:hAnsi="Times New Roman" w:cs="Times New Roman"/>
          <w:sz w:val="24"/>
          <w:szCs w:val="24"/>
        </w:rPr>
        <w:t>министра здравоохранения РК</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от 15 октября 2020 года № ҚР ДСМ-131/2020, медицинской организацией, располагающей квалифицированными специалистами, необходимыми приборами, оборудованием, химическими реактивами для проведения функционально- диагностических и лабораторных исследований и материально- техническими ресурсами, имеющими лицензию на осуществление медицинской деятельности по оценке пригодности обследуемых  к работе, по оценке профессиональной пригодности по состоянию здоровья. </w:t>
      </w:r>
      <w:r>
        <w:rPr>
          <w:rFonts w:ascii="Times New Roman" w:hAnsi="Times New Roman" w:eastAsia="Calibri" w:cs="Times New Roman"/>
          <w:sz w:val="24"/>
          <w:szCs w:val="24"/>
        </w:rPr>
        <w:t>Проведение периодического медицинского осмотра, который проводится с цель</w:t>
      </w:r>
      <w:r>
        <w:rPr>
          <w:rFonts w:ascii="Times New Roman" w:hAnsi="Times New Roman" w:eastAsia="Calibri" w:cs="Times New Roman"/>
          <w:sz w:val="24"/>
          <w:szCs w:val="24"/>
          <w:lang w:val="kk-KZ"/>
        </w:rPr>
        <w:t>ю</w:t>
      </w:r>
      <w:r>
        <w:rPr>
          <w:rFonts w:ascii="Times New Roman" w:hAnsi="Times New Roman" w:eastAsia="Calibri" w:cs="Times New Roman"/>
          <w:sz w:val="24"/>
          <w:szCs w:val="24"/>
        </w:rPr>
        <w:t xml:space="preserve">  обеспечения динамического наблюдения за состоянием здоровья, своевременного установления начальных признаков заболеваний, предупреждения и не распространения общих, профессиональных, инфекционных и паразитарных заболеваний, в соответствии со статьей 55 Кодексам РК «О здоровье народа и системе здравоохранения РК», статья 185 Трудового кодекса РК, приказа Министра национальной экономики РК от 28.02.2015 г. № 175 «Об утверждении Перечня вредных производственных факторов, профессий, при которых проводятся обязательные медицинские осмотры»</w:t>
      </w:r>
      <w:r>
        <w:rPr>
          <w:rFonts w:ascii="Times New Roman" w:hAnsi="Times New Roman" w:eastAsia="Calibri" w:cs="Times New Roman"/>
          <w:sz w:val="24"/>
          <w:szCs w:val="24"/>
          <w:lang w:val="kk-KZ"/>
        </w:rPr>
        <w:t>.</w:t>
      </w:r>
    </w:p>
    <w:p w14:paraId="13703391">
      <w:pPr>
        <w:spacing w:after="0"/>
        <w:jc w:val="both"/>
        <w:rPr>
          <w:rFonts w:ascii="Times New Roman" w:hAnsi="Times New Roman" w:eastAsia="Times New Roman" w:cs="Times New Roman"/>
          <w:bCs/>
          <w:sz w:val="24"/>
          <w:szCs w:val="24"/>
          <w:lang w:val="kk-KZ" w:eastAsia="ru-RU"/>
        </w:rPr>
      </w:pPr>
      <w:r>
        <w:rPr>
          <w:rFonts w:ascii="Times New Roman" w:hAnsi="Times New Roman" w:eastAsia="Times New Roman" w:cs="Times New Roman"/>
          <w:b/>
          <w:bCs/>
          <w:sz w:val="24"/>
          <w:szCs w:val="24"/>
          <w:lang w:val="kk-KZ" w:eastAsia="ru-RU"/>
        </w:rPr>
        <w:t>медицинской осмотр включает:</w:t>
      </w:r>
      <w:r>
        <w:rPr>
          <w:rFonts w:ascii="Times New Roman" w:hAnsi="Times New Roman" w:eastAsia="Times New Roman" w:cs="Times New Roman"/>
          <w:bCs/>
          <w:sz w:val="24"/>
          <w:szCs w:val="24"/>
          <w:lang w:val="kk-KZ" w:eastAsia="ru-RU"/>
        </w:rPr>
        <w:t xml:space="preserve"> </w:t>
      </w:r>
    </w:p>
    <w:p w14:paraId="52770DBA">
      <w:pPr>
        <w:spacing w:after="0"/>
        <w:jc w:val="both"/>
        <w:rPr>
          <w:rFonts w:ascii="Times New Roman" w:hAnsi="Times New Roman" w:eastAsia="Times New Roman" w:cs="Times New Roman"/>
          <w:bCs/>
          <w:i/>
          <w:sz w:val="24"/>
          <w:szCs w:val="24"/>
          <w:lang w:val="kk-KZ" w:eastAsia="ru-RU"/>
        </w:rPr>
      </w:pPr>
      <w:r>
        <w:rPr>
          <w:rFonts w:ascii="Times New Roman" w:hAnsi="Times New Roman" w:eastAsia="Times New Roman" w:cs="Times New Roman"/>
          <w:bCs/>
          <w:i/>
          <w:sz w:val="24"/>
          <w:szCs w:val="24"/>
          <w:lang w:val="kk-KZ" w:eastAsia="ru-RU"/>
        </w:rPr>
        <w:t>-осмотр терапевта</w:t>
      </w:r>
    </w:p>
    <w:p w14:paraId="3C56806C">
      <w:pPr>
        <w:spacing w:after="0"/>
        <w:jc w:val="both"/>
        <w:rPr>
          <w:rFonts w:ascii="Times New Roman" w:hAnsi="Times New Roman" w:eastAsia="Times New Roman" w:cs="Times New Roman"/>
          <w:bCs/>
          <w:i/>
          <w:sz w:val="24"/>
          <w:szCs w:val="24"/>
          <w:lang w:val="kk-KZ" w:eastAsia="ru-RU"/>
        </w:rPr>
      </w:pPr>
      <w:r>
        <w:rPr>
          <w:rFonts w:ascii="Times New Roman" w:hAnsi="Times New Roman" w:eastAsia="Calibri" w:cs="Times New Roman"/>
          <w:i/>
          <w:sz w:val="24"/>
          <w:szCs w:val="24"/>
          <w:lang w:val="kk-KZ"/>
        </w:rPr>
        <w:t xml:space="preserve">-осмотр </w:t>
      </w:r>
      <w:r>
        <w:rPr>
          <w:rFonts w:ascii="Times New Roman" w:hAnsi="Times New Roman" w:eastAsia="Calibri" w:cs="Times New Roman"/>
          <w:i/>
          <w:sz w:val="24"/>
          <w:szCs w:val="24"/>
        </w:rPr>
        <w:t>дерматовенеролога</w:t>
      </w:r>
      <w:r>
        <w:rPr>
          <w:rFonts w:ascii="Times New Roman" w:hAnsi="Times New Roman" w:eastAsia="Times New Roman" w:cs="Times New Roman"/>
          <w:bCs/>
          <w:i/>
          <w:sz w:val="24"/>
          <w:szCs w:val="24"/>
          <w:lang w:val="kk-KZ" w:eastAsia="ru-RU"/>
        </w:rPr>
        <w:t xml:space="preserve"> </w:t>
      </w:r>
    </w:p>
    <w:p w14:paraId="5D897FA2">
      <w:pPr>
        <w:spacing w:after="0"/>
        <w:jc w:val="both"/>
        <w:rPr>
          <w:rFonts w:ascii="Times New Roman" w:hAnsi="Times New Roman" w:eastAsia="Times New Roman" w:cs="Times New Roman"/>
          <w:i/>
          <w:sz w:val="24"/>
          <w:szCs w:val="24"/>
          <w:lang w:val="kk-KZ" w:eastAsia="ru-RU"/>
        </w:rPr>
      </w:pPr>
      <w:r>
        <w:rPr>
          <w:rFonts w:ascii="Times New Roman" w:hAnsi="Times New Roman" w:eastAsia="Times New Roman" w:cs="Times New Roman"/>
          <w:i/>
          <w:sz w:val="24"/>
          <w:szCs w:val="24"/>
          <w:lang w:val="kk-KZ" w:eastAsia="ru-RU"/>
        </w:rPr>
        <w:t>-флюорография грудной клетки</w:t>
      </w:r>
    </w:p>
    <w:p w14:paraId="7EF23FDE">
      <w:pPr>
        <w:spacing w:after="0"/>
        <w:jc w:val="both"/>
        <w:rPr>
          <w:rFonts w:ascii="Times New Roman" w:hAnsi="Times New Roman" w:eastAsia="Times New Roman" w:cs="Times New Roman"/>
          <w:i/>
          <w:sz w:val="24"/>
          <w:szCs w:val="24"/>
          <w:lang w:val="kk-KZ" w:eastAsia="ru-RU"/>
        </w:rPr>
      </w:pPr>
      <w:r>
        <w:rPr>
          <w:rFonts w:ascii="Times New Roman" w:hAnsi="Times New Roman" w:eastAsia="Times New Roman" w:cs="Times New Roman"/>
          <w:i/>
          <w:sz w:val="24"/>
          <w:szCs w:val="24"/>
          <w:lang w:val="kk-KZ" w:eastAsia="ru-RU"/>
        </w:rPr>
        <w:t>-микрореакция</w:t>
      </w:r>
    </w:p>
    <w:p w14:paraId="2E891592">
      <w:pPr>
        <w:spacing w:after="0"/>
        <w:jc w:val="both"/>
        <w:rPr>
          <w:rFonts w:ascii="Times New Roman" w:hAnsi="Times New Roman" w:eastAsia="Times New Roman" w:cs="Times New Roman"/>
          <w:i/>
          <w:sz w:val="24"/>
          <w:szCs w:val="24"/>
          <w:lang w:val="kk-KZ" w:eastAsia="ru-RU"/>
        </w:rPr>
      </w:pPr>
      <w:r>
        <w:rPr>
          <w:rFonts w:ascii="Times New Roman" w:hAnsi="Times New Roman" w:eastAsia="Times New Roman" w:cs="Times New Roman"/>
          <w:i/>
          <w:sz w:val="24"/>
          <w:szCs w:val="24"/>
          <w:lang w:val="kk-KZ" w:eastAsia="ru-RU"/>
        </w:rPr>
        <w:t>-соскоб на я/г</w:t>
      </w:r>
    </w:p>
    <w:p w14:paraId="5C0D477F">
      <w:pPr>
        <w:spacing w:after="0"/>
        <w:jc w:val="both"/>
        <w:rPr>
          <w:rFonts w:ascii="Times New Roman" w:hAnsi="Times New Roman" w:eastAsia="Times New Roman" w:cs="Times New Roman"/>
          <w:i/>
          <w:sz w:val="24"/>
          <w:szCs w:val="24"/>
          <w:lang w:val="kk-KZ" w:eastAsia="ru-RU"/>
        </w:rPr>
      </w:pPr>
      <w:r>
        <w:rPr>
          <w:rFonts w:ascii="Times New Roman" w:hAnsi="Times New Roman" w:eastAsia="Times New Roman" w:cs="Times New Roman"/>
          <w:i/>
          <w:sz w:val="24"/>
          <w:szCs w:val="24"/>
          <w:lang w:val="kk-KZ" w:eastAsia="ru-RU"/>
        </w:rPr>
        <w:t>-соскоб на  носительство возбудителей: дизентерии, сальмонеллеза, брюшного тифа, паратифов А и В (бак анализ)</w:t>
      </w:r>
    </w:p>
    <w:p w14:paraId="047CBB97">
      <w:pPr>
        <w:spacing w:after="0"/>
        <w:jc w:val="both"/>
        <w:rPr>
          <w:rFonts w:ascii="Times New Roman" w:hAnsi="Times New Roman" w:eastAsia="Times New Roman" w:cs="Times New Roman"/>
          <w:i/>
          <w:sz w:val="24"/>
          <w:szCs w:val="24"/>
          <w:lang w:val="kk-KZ" w:eastAsia="ru-RU"/>
        </w:rPr>
      </w:pPr>
      <w:r>
        <w:rPr>
          <w:rFonts w:ascii="Times New Roman" w:hAnsi="Times New Roman" w:eastAsia="Times New Roman" w:cs="Times New Roman"/>
          <w:i/>
          <w:sz w:val="24"/>
          <w:szCs w:val="24"/>
          <w:lang w:val="kk-KZ" w:eastAsia="ru-RU"/>
        </w:rPr>
        <w:t>- на носительство патогенного стафилококка</w:t>
      </w:r>
    </w:p>
    <w:p w14:paraId="40354B46">
      <w:pPr>
        <w:spacing w:after="0"/>
        <w:jc w:val="both"/>
        <w:rPr>
          <w:rFonts w:ascii="Times New Roman" w:hAnsi="Times New Roman" w:eastAsia="Times New Roman" w:cs="Times New Roman"/>
          <w:i/>
          <w:sz w:val="24"/>
          <w:szCs w:val="24"/>
          <w:lang w:val="kk-KZ" w:eastAsia="ru-RU"/>
        </w:rPr>
      </w:pPr>
      <w:r>
        <w:rPr>
          <w:rFonts w:ascii="Times New Roman" w:hAnsi="Times New Roman" w:eastAsia="Times New Roman" w:cs="Times New Roman"/>
          <w:i/>
          <w:sz w:val="24"/>
          <w:szCs w:val="24"/>
          <w:lang w:val="kk-KZ" w:eastAsia="ru-RU"/>
        </w:rPr>
        <w:t xml:space="preserve"> -санитарно-гигиеническое обучение</w:t>
      </w:r>
    </w:p>
    <w:p w14:paraId="579597D7">
      <w:pPr>
        <w:spacing w:after="0"/>
        <w:jc w:val="both"/>
        <w:rPr>
          <w:rFonts w:ascii="Times New Roman" w:hAnsi="Times New Roman" w:eastAsia="Times New Roman" w:cs="Times New Roman"/>
          <w:i/>
          <w:sz w:val="24"/>
          <w:szCs w:val="24"/>
          <w:lang w:val="kk-KZ" w:eastAsia="ru-RU"/>
        </w:rPr>
      </w:pPr>
      <w:r>
        <w:rPr>
          <w:rFonts w:ascii="Times New Roman" w:hAnsi="Times New Roman" w:eastAsia="Times New Roman" w:cs="Times New Roman"/>
          <w:i/>
          <w:sz w:val="24"/>
          <w:szCs w:val="24"/>
          <w:lang w:val="kk-KZ" w:eastAsia="ru-RU"/>
        </w:rPr>
        <w:t>- допуск к работе</w:t>
      </w:r>
    </w:p>
    <w:p w14:paraId="20EF0406">
      <w:pPr>
        <w:spacing w:after="0" w:line="276" w:lineRule="auto"/>
        <w:contextualSpacing/>
        <w:jc w:val="both"/>
        <w:rPr>
          <w:rFonts w:ascii="Times New Roman" w:hAnsi="Times New Roman" w:eastAsia="Calibri" w:cs="Times New Roman"/>
          <w:sz w:val="24"/>
          <w:szCs w:val="24"/>
        </w:rPr>
      </w:pPr>
      <w:r>
        <w:rPr>
          <w:rFonts w:ascii="Times New Roman" w:hAnsi="Times New Roman" w:eastAsia="Calibri" w:cs="Times New Roman"/>
          <w:sz w:val="24"/>
          <w:szCs w:val="24"/>
        </w:rPr>
        <w:t>Результаты обязательных медицинских осмотров, лабораторных исследований и допуск к работе должны отражаться в личной медицинской книжке. По результатам медицинского осмотра выдается полное и обоснованное заключение по пригодности каждого сотрудника к профессии всеми, разрешительными печатями в личных медицинских книжках, связанное с функциональными обязанностями. Личные медицинские книжки работников хранятся на рабочем месте. Поставщик должен обеспечить постоянное нахождение специалистов с 9:00 до 18:00 в местах оказания услуг</w:t>
      </w:r>
      <w:r>
        <w:rPr>
          <w:rFonts w:ascii="Times New Roman" w:hAnsi="Times New Roman" w:eastAsia="Calibri" w:cs="Times New Roman"/>
          <w:sz w:val="24"/>
          <w:szCs w:val="24"/>
          <w:lang w:val="kk-KZ"/>
        </w:rPr>
        <w:t xml:space="preserve">. </w:t>
      </w:r>
      <w:r>
        <w:rPr>
          <w:rFonts w:ascii="Times New Roman" w:hAnsi="Times New Roman" w:eastAsia="Calibri" w:cs="Times New Roman"/>
          <w:sz w:val="24"/>
          <w:szCs w:val="24"/>
        </w:rPr>
        <w:t xml:space="preserve"> В случае болезни и других уважительных причин отсутствия, какого либо специалиста заменить их другими специалистами имеющими соответствующие квалификации. Обеспечить качественное квалифицированное и специализированное медицинское освидетельствование.</w:t>
      </w:r>
    </w:p>
    <w:p w14:paraId="0C7A29C2">
      <w:pPr>
        <w:spacing w:after="0" w:line="276" w:lineRule="auto"/>
        <w:contextualSpacing/>
        <w:jc w:val="both"/>
        <w:rPr>
          <w:rFonts w:ascii="Times New Roman" w:hAnsi="Times New Roman" w:eastAsia="Calibri" w:cs="Times New Roman"/>
          <w:sz w:val="24"/>
          <w:szCs w:val="24"/>
        </w:rPr>
      </w:pPr>
      <w:r>
        <w:rPr>
          <w:rFonts w:ascii="Times New Roman" w:hAnsi="Times New Roman" w:eastAsia="Calibri" w:cs="Times New Roman"/>
          <w:sz w:val="24"/>
          <w:szCs w:val="24"/>
        </w:rPr>
        <w:t>Сроки обязательного медицинского осмотра в течение 5 рабочих дней со дня подачи письменной заявки (графика) Заказчиком. Оплата за оказанные услуги проводится после подписания акта выполненных работ по факту, на</w:t>
      </w:r>
      <w:r>
        <w:rPr>
          <w:rFonts w:ascii="Times New Roman" w:hAnsi="Times New Roman" w:eastAsia="Calibri" w:cs="Times New Roman"/>
          <w:sz w:val="24"/>
          <w:szCs w:val="24"/>
          <w:lang w:val="kk-KZ"/>
        </w:rPr>
        <w:t xml:space="preserve"> </w:t>
      </w:r>
      <w:r>
        <w:rPr>
          <w:rFonts w:ascii="Times New Roman" w:hAnsi="Times New Roman" w:eastAsia="Calibri" w:cs="Times New Roman"/>
          <w:sz w:val="24"/>
          <w:szCs w:val="24"/>
        </w:rPr>
        <w:t>условиях оговорённых в проекте договора. Количество сотрудников -</w:t>
      </w:r>
      <w:r>
        <w:rPr>
          <w:rFonts w:ascii="Times New Roman" w:hAnsi="Times New Roman" w:eastAsia="Calibri" w:cs="Times New Roman"/>
          <w:sz w:val="24"/>
          <w:szCs w:val="24"/>
          <w:lang w:val="kk-KZ"/>
        </w:rPr>
        <w:t xml:space="preserve"> 66</w:t>
      </w:r>
      <w:r>
        <w:rPr>
          <w:rFonts w:ascii="Times New Roman" w:hAnsi="Times New Roman" w:eastAsia="Calibri" w:cs="Times New Roman"/>
          <w:sz w:val="24"/>
          <w:szCs w:val="24"/>
        </w:rPr>
        <w:t xml:space="preserve"> человек</w:t>
      </w:r>
    </w:p>
    <w:p w14:paraId="45A0A735">
      <w:pPr>
        <w:spacing w:after="0" w:line="276" w:lineRule="auto"/>
        <w:contextualSpacing/>
        <w:jc w:val="both"/>
        <w:rPr>
          <w:rFonts w:ascii="Times New Roman" w:hAnsi="Times New Roman" w:cs="Times New Roman"/>
          <w:b/>
          <w:sz w:val="24"/>
          <w:szCs w:val="24"/>
        </w:rPr>
      </w:pPr>
      <w:r>
        <w:rPr>
          <w:rFonts w:ascii="Times New Roman" w:hAnsi="Times New Roman" w:cs="Times New Roman"/>
          <w:b/>
          <w:sz w:val="24"/>
          <w:szCs w:val="24"/>
        </w:rPr>
        <w:t>Начало – со дня подписания договора, окончание – до 31.12.202</w:t>
      </w:r>
      <w:r>
        <w:rPr>
          <w:rFonts w:hint="default" w:ascii="Times New Roman" w:hAnsi="Times New Roman" w:cs="Times New Roman"/>
          <w:b/>
          <w:sz w:val="24"/>
          <w:szCs w:val="24"/>
          <w:lang w:val="en-US"/>
        </w:rPr>
        <w:t>6</w:t>
      </w:r>
      <w:r>
        <w:rPr>
          <w:rFonts w:ascii="Times New Roman" w:hAnsi="Times New Roman" w:cs="Times New Roman"/>
          <w:b/>
          <w:sz w:val="24"/>
          <w:szCs w:val="24"/>
        </w:rPr>
        <w:t xml:space="preserve"> года.</w:t>
      </w:r>
    </w:p>
    <w:p w14:paraId="1D5A67FE">
      <w:pPr>
        <w:spacing w:after="0" w:line="276" w:lineRule="auto"/>
        <w:contextualSpacing/>
        <w:jc w:val="both"/>
        <w:rPr>
          <w:rFonts w:ascii="Times New Roman" w:hAnsi="Times New Roman" w:eastAsia="Calibri" w:cs="Times New Roman"/>
          <w:b/>
          <w:sz w:val="24"/>
          <w:szCs w:val="24"/>
        </w:rPr>
      </w:pPr>
    </w:p>
    <w:p w14:paraId="27FFB405">
      <w:pPr>
        <w:spacing w:after="0" w:line="276" w:lineRule="auto"/>
        <w:contextualSpacing/>
        <w:jc w:val="both"/>
        <w:rPr>
          <w:rFonts w:ascii="Times New Roman" w:hAnsi="Times New Roman" w:eastAsia="Calibri" w:cs="Times New Roman"/>
          <w:b/>
          <w:sz w:val="24"/>
          <w:szCs w:val="24"/>
          <w:lang w:val="kk-KZ"/>
        </w:rPr>
      </w:pPr>
    </w:p>
    <w:p w14:paraId="6C642B02">
      <w:pPr>
        <w:spacing w:after="0" w:line="276" w:lineRule="auto"/>
        <w:contextualSpacing/>
        <w:jc w:val="both"/>
        <w:rPr>
          <w:rFonts w:ascii="Times New Roman" w:hAnsi="Times New Roman" w:eastAsia="Calibri" w:cs="Times New Roman"/>
          <w:b/>
          <w:sz w:val="24"/>
          <w:szCs w:val="24"/>
          <w:lang w:val="kk-KZ"/>
        </w:rPr>
      </w:pPr>
      <w:bookmarkStart w:id="0" w:name="_GoBack"/>
      <w:bookmarkEnd w:id="0"/>
    </w:p>
    <w:p w14:paraId="07C0E888">
      <w:pPr>
        <w:spacing w:after="0" w:line="276" w:lineRule="auto"/>
        <w:contextualSpacing/>
        <w:jc w:val="both"/>
        <w:rPr>
          <w:rFonts w:ascii="Times New Roman" w:hAnsi="Times New Roman" w:eastAsia="Calibri" w:cs="Times New Roman"/>
          <w:b/>
          <w:sz w:val="24"/>
          <w:szCs w:val="24"/>
          <w:lang w:val="kk-KZ"/>
        </w:rPr>
      </w:pPr>
    </w:p>
    <w:p w14:paraId="7725D013">
      <w:pPr>
        <w:spacing w:after="0" w:line="276" w:lineRule="auto"/>
        <w:contextualSpacing/>
        <w:jc w:val="both"/>
        <w:rPr>
          <w:rFonts w:ascii="Times New Roman" w:hAnsi="Times New Roman" w:eastAsia="Calibri" w:cs="Times New Roman"/>
          <w:b/>
          <w:sz w:val="24"/>
          <w:szCs w:val="24"/>
          <w:lang w:val="kk-KZ"/>
        </w:rPr>
      </w:pPr>
    </w:p>
    <w:p w14:paraId="70716C2D">
      <w:pPr>
        <w:spacing w:after="0" w:line="276" w:lineRule="auto"/>
        <w:contextualSpacing/>
        <w:jc w:val="both"/>
        <w:rPr>
          <w:rFonts w:ascii="Times New Roman" w:hAnsi="Times New Roman" w:eastAsia="Calibri" w:cs="Times New Roman"/>
          <w:b/>
          <w:sz w:val="24"/>
          <w:szCs w:val="24"/>
          <w:lang w:val="kk-KZ"/>
        </w:rPr>
      </w:pPr>
    </w:p>
    <w:p w14:paraId="798DED75">
      <w:pPr>
        <w:spacing w:after="0" w:line="276" w:lineRule="auto"/>
        <w:contextualSpacing/>
        <w:jc w:val="both"/>
        <w:rPr>
          <w:rFonts w:ascii="Times New Roman" w:hAnsi="Times New Roman" w:eastAsia="Calibri" w:cs="Times New Roman"/>
          <w:b/>
          <w:sz w:val="24"/>
          <w:szCs w:val="24"/>
          <w:lang w:val="kk-KZ"/>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CC"/>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321"/>
    <w:rsid w:val="0001232D"/>
    <w:rsid w:val="00052C92"/>
    <w:rsid w:val="00063716"/>
    <w:rsid w:val="000A2D2A"/>
    <w:rsid w:val="000C1B46"/>
    <w:rsid w:val="000F5C2A"/>
    <w:rsid w:val="001058A9"/>
    <w:rsid w:val="00134D43"/>
    <w:rsid w:val="0019699C"/>
    <w:rsid w:val="001B347A"/>
    <w:rsid w:val="001D2E1B"/>
    <w:rsid w:val="00212973"/>
    <w:rsid w:val="00217F84"/>
    <w:rsid w:val="00276119"/>
    <w:rsid w:val="0029181F"/>
    <w:rsid w:val="002A48E9"/>
    <w:rsid w:val="00341628"/>
    <w:rsid w:val="00364B4C"/>
    <w:rsid w:val="003965C9"/>
    <w:rsid w:val="0039781B"/>
    <w:rsid w:val="003D32A7"/>
    <w:rsid w:val="003D669B"/>
    <w:rsid w:val="003E722B"/>
    <w:rsid w:val="0044395A"/>
    <w:rsid w:val="00445961"/>
    <w:rsid w:val="004A00AB"/>
    <w:rsid w:val="004A7B5F"/>
    <w:rsid w:val="004C100C"/>
    <w:rsid w:val="005234B8"/>
    <w:rsid w:val="005266CD"/>
    <w:rsid w:val="0056042A"/>
    <w:rsid w:val="005644E4"/>
    <w:rsid w:val="005657B9"/>
    <w:rsid w:val="00590297"/>
    <w:rsid w:val="0059291D"/>
    <w:rsid w:val="005C52DE"/>
    <w:rsid w:val="005D1ACD"/>
    <w:rsid w:val="00623B68"/>
    <w:rsid w:val="00656DBB"/>
    <w:rsid w:val="006B4D82"/>
    <w:rsid w:val="006C6221"/>
    <w:rsid w:val="006C6DFB"/>
    <w:rsid w:val="006D0974"/>
    <w:rsid w:val="007069E5"/>
    <w:rsid w:val="007221A1"/>
    <w:rsid w:val="00777BFA"/>
    <w:rsid w:val="007850E2"/>
    <w:rsid w:val="0079632D"/>
    <w:rsid w:val="007A3A43"/>
    <w:rsid w:val="007D222D"/>
    <w:rsid w:val="007D23BB"/>
    <w:rsid w:val="008003C8"/>
    <w:rsid w:val="00832F67"/>
    <w:rsid w:val="00835821"/>
    <w:rsid w:val="00870620"/>
    <w:rsid w:val="008E7CEB"/>
    <w:rsid w:val="008F17FE"/>
    <w:rsid w:val="00984321"/>
    <w:rsid w:val="009A5E91"/>
    <w:rsid w:val="009C3256"/>
    <w:rsid w:val="009F43DB"/>
    <w:rsid w:val="00A2648D"/>
    <w:rsid w:val="00A53468"/>
    <w:rsid w:val="00AF278E"/>
    <w:rsid w:val="00B51228"/>
    <w:rsid w:val="00B54E53"/>
    <w:rsid w:val="00B620A2"/>
    <w:rsid w:val="00B642FB"/>
    <w:rsid w:val="00B9577C"/>
    <w:rsid w:val="00B97695"/>
    <w:rsid w:val="00BA357E"/>
    <w:rsid w:val="00BA455A"/>
    <w:rsid w:val="00BC5A35"/>
    <w:rsid w:val="00BD06A7"/>
    <w:rsid w:val="00BD440A"/>
    <w:rsid w:val="00C062F9"/>
    <w:rsid w:val="00C327C3"/>
    <w:rsid w:val="00C51F5C"/>
    <w:rsid w:val="00C93B58"/>
    <w:rsid w:val="00CB698B"/>
    <w:rsid w:val="00CC5A15"/>
    <w:rsid w:val="00CE04A8"/>
    <w:rsid w:val="00D271D2"/>
    <w:rsid w:val="00D64F06"/>
    <w:rsid w:val="00D67A6C"/>
    <w:rsid w:val="00DA269B"/>
    <w:rsid w:val="00E36805"/>
    <w:rsid w:val="00E6385B"/>
    <w:rsid w:val="00E74346"/>
    <w:rsid w:val="00E923F9"/>
    <w:rsid w:val="00E946E9"/>
    <w:rsid w:val="00EC5806"/>
    <w:rsid w:val="00EE3D2D"/>
    <w:rsid w:val="00EF6721"/>
    <w:rsid w:val="00F0430F"/>
    <w:rsid w:val="00F10D79"/>
    <w:rsid w:val="00F166F4"/>
    <w:rsid w:val="00F201EE"/>
    <w:rsid w:val="00F224A1"/>
    <w:rsid w:val="00F34E44"/>
    <w:rsid w:val="00F44D9E"/>
    <w:rsid w:val="00F963A1"/>
    <w:rsid w:val="00FB283F"/>
    <w:rsid w:val="00FC220E"/>
    <w:rsid w:val="00FC4E72"/>
    <w:rsid w:val="5A68796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0"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link w:val="10"/>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character" w:styleId="6">
    <w:name w:val="Strong"/>
    <w:basedOn w:val="3"/>
    <w:qFormat/>
    <w:uiPriority w:val="0"/>
    <w:rPr>
      <w:b/>
      <w:bCs/>
    </w:rPr>
  </w:style>
  <w:style w:type="paragraph" w:styleId="7">
    <w:name w:val="Balloon Text"/>
    <w:basedOn w:val="1"/>
    <w:link w:val="11"/>
    <w:semiHidden/>
    <w:unhideWhenUsed/>
    <w:qFormat/>
    <w:uiPriority w:val="99"/>
    <w:pPr>
      <w:spacing w:after="0" w:line="240" w:lineRule="auto"/>
    </w:pPr>
    <w:rPr>
      <w:rFonts w:ascii="Segoe UI" w:hAnsi="Segoe UI" w:cs="Segoe UI"/>
      <w:sz w:val="18"/>
      <w:szCs w:val="18"/>
    </w:rPr>
  </w:style>
  <w:style w:type="paragraph" w:styleId="8">
    <w:name w:val="Normal (Web)"/>
    <w:basedOn w:val="1"/>
    <w:semiHidden/>
    <w:unhideWhenUsed/>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9">
    <w:name w:val="Table Grid"/>
    <w:basedOn w:val="4"/>
    <w:qFormat/>
    <w:uiPriority w:val="3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0">
    <w:name w:val="Заголовок 1 Знак"/>
    <w:basedOn w:val="3"/>
    <w:link w:val="2"/>
    <w:qFormat/>
    <w:uiPriority w:val="9"/>
    <w:rPr>
      <w:rFonts w:ascii="Times New Roman" w:hAnsi="Times New Roman" w:eastAsia="Times New Roman" w:cs="Times New Roman"/>
      <w:b/>
      <w:bCs/>
      <w:kern w:val="36"/>
      <w:sz w:val="48"/>
      <w:szCs w:val="48"/>
      <w:lang w:eastAsia="ru-RU"/>
    </w:rPr>
  </w:style>
  <w:style w:type="character" w:customStyle="1" w:styleId="11">
    <w:name w:val="Текст выноски Знак"/>
    <w:basedOn w:val="3"/>
    <w:link w:val="7"/>
    <w:semiHidden/>
    <w:qFormat/>
    <w:uiPriority w:val="99"/>
    <w:rPr>
      <w:rFonts w:ascii="Segoe UI" w:hAnsi="Segoe UI" w:cs="Segoe UI"/>
      <w:sz w:val="18"/>
      <w:szCs w:val="18"/>
    </w:rPr>
  </w:style>
  <w:style w:type="paragraph" w:styleId="12">
    <w:name w:val="List Paragraph"/>
    <w:basedOn w:val="1"/>
    <w:qFormat/>
    <w:uiPriority w:val="0"/>
    <w:pPr>
      <w:spacing w:after="200" w:line="276" w:lineRule="auto"/>
      <w:ind w:left="720"/>
      <w:contextualSpacing/>
    </w:pPr>
    <w:rPr>
      <w:rFonts w:ascii="Calibri" w:hAnsi="Calibri" w:eastAsia="Times New Roman" w:cs="Times New Roman"/>
      <w:lang w:eastAsia="ru-RU"/>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Home</Company>
  <Pages>3</Pages>
  <Words>673</Words>
  <Characters>5123</Characters>
  <Lines>41</Lines>
  <Paragraphs>11</Paragraphs>
  <TotalTime>82</TotalTime>
  <ScaleCrop>false</ScaleCrop>
  <LinksUpToDate>false</LinksUpToDate>
  <CharactersWithSpaces>5777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2025-02-04T10:42:00Z</dcterms:created>
  <dc:creator>Dinara</dc:creator>
  <cp:lastModifiedBy>Lenovo</cp:lastModifiedBy>
  <dcterms:modified xsi:type="dcterms:W3CDTF">2026-10-16T06:27:26Z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eyJoZGlkIjoiNTU0ZmIwYTQ3NzlmZGUxZmU3Zjk0M2IyZTNmM2IxNjAifQ==</vt:lpwstr>
  </property>
  <property fmtid="{D5CDD505-2E9C-101B-9397-08002B2CF9AE}" pid="3" name="KSOProductBuildVer">
    <vt:lpwstr>1049-12.1.0.29162</vt:lpwstr>
  </property>
  <property fmtid="{D5CDD505-2E9C-101B-9397-08002B2CF9AE}" pid="4" name="ICV">
    <vt:lpwstr>CF8F1820A2D24D5FA9FB70BBED153824_12</vt:lpwstr>
  </property>
</Properties>
</file>