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0637BF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Техникалық сипаттама </w:t>
      </w:r>
    </w:p>
    <w:p w14:paraId="62083C0F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>ГККП</w:t>
      </w:r>
      <w:r>
        <w:rPr>
          <w:rFonts w:hint="default" w:ascii="Times New Roman" w:hAnsi="Times New Roman" w:cs="Times New Roman"/>
          <w:b/>
          <w:sz w:val="32"/>
          <w:szCs w:val="32"/>
          <w:lang w:val="kk-KZ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>«Ясли</w:t>
      </w:r>
      <w:r>
        <w:rPr>
          <w:rFonts w:hint="default" w:ascii="Times New Roman" w:hAnsi="Times New Roman" w:cs="Times New Roman"/>
          <w:b/>
          <w:sz w:val="32"/>
          <w:szCs w:val="32"/>
          <w:lang w:val="kk-KZ"/>
        </w:rPr>
        <w:t xml:space="preserve"> сад Айналайын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»  </w:t>
      </w:r>
    </w:p>
    <w:p w14:paraId="2AB8EEB7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kk-KZ"/>
        </w:rPr>
      </w:pPr>
    </w:p>
    <w:p w14:paraId="106C9AF0">
      <w:pPr>
        <w:rPr>
          <w:rFonts w:ascii="Times New Roman" w:hAnsi="Times New Roman" w:cs="Times New Roman"/>
          <w:b/>
          <w:color w:val="FF0000"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kk-KZ"/>
        </w:rPr>
        <w:t>Ескерту Мұқият оқыңыздар!</w:t>
      </w:r>
    </w:p>
    <w:p w14:paraId="030DEFC1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kk-KZ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kk-KZ"/>
          <w14:textFill>
            <w14:solidFill>
              <w14:schemeClr w14:val="tx1"/>
            </w14:solidFill>
          </w14:textFill>
        </w:rPr>
        <w:t>Терезеге арналған бүктемелі терезе торлары, ығыстырып ашылып -жабылатын қылып жасалуы керек.  Түсі ақ. Барлық материалдар  мен жасау, жеткізу, орнату, қайта келіп өлшем  алу осы сомаға кіреді</w:t>
      </w:r>
      <w:r>
        <w:rPr>
          <w:rFonts w:hint="default" w:ascii="Times New Roman" w:hAnsi="Times New Roman" w:cs="Times New Roman"/>
          <w:b/>
          <w:color w:val="000000" w:themeColor="text1"/>
          <w:sz w:val="32"/>
          <w:szCs w:val="32"/>
          <w:lang w:val="kk-KZ"/>
          <w14:textFill>
            <w14:solidFill>
              <w14:schemeClr w14:val="tx1"/>
            </w14:solidFill>
          </w14:textFill>
        </w:rPr>
        <w:t>, сонымен қоса барлық терезелердің резиналары мен ручка замоктарын ауыстыру регулировка келтіру.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kk-KZ"/>
          <w14:textFill>
            <w14:solidFill>
              <w14:schemeClr w14:val="tx1"/>
            </w14:solidFill>
          </w14:textFill>
        </w:rPr>
        <w:t xml:space="preserve"> Орындаушы акелген тауарына 12 айлық кепілдік талоны мен тауардың сертификаттарын ұсынуы торлардың корпус материалдары пластиктен болуы тиіс. Пластикалық терезелерге арналган, сапалы болуы тиіс. </w:t>
      </w:r>
    </w:p>
    <w:p w14:paraId="6C3132B0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14:paraId="25E65E99">
      <w:pPr>
        <w:jc w:val="center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Терезе торының өлшемі</w:t>
      </w:r>
    </w:p>
    <w:p w14:paraId="3E61869C">
      <w:pPr>
        <w:jc w:val="center"/>
        <w:rPr>
          <w:rFonts w:ascii="Times New Roman" w:hAnsi="Times New Roman" w:cs="Times New Roman"/>
          <w:sz w:val="26"/>
          <w:szCs w:val="26"/>
          <w:lang w:val="kk-KZ"/>
        </w:rPr>
      </w:pPr>
    </w:p>
    <w:tbl>
      <w:tblPr>
        <w:tblStyle w:val="5"/>
        <w:tblpPr w:leftFromText="180" w:rightFromText="180" w:vertAnchor="text" w:tblpY="1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3402"/>
        <w:gridCol w:w="2127"/>
        <w:gridCol w:w="1807"/>
        <w:gridCol w:w="1736"/>
      </w:tblGrid>
      <w:tr w14:paraId="15B41F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675" w:type="dxa"/>
          </w:tcPr>
          <w:p w14:paraId="62505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№</w:t>
            </w:r>
          </w:p>
        </w:tc>
        <w:tc>
          <w:tcPr>
            <w:tcW w:w="3402" w:type="dxa"/>
            <w:tcBorders>
              <w:right w:val="single" w:color="auto" w:sz="4" w:space="0"/>
            </w:tcBorders>
          </w:tcPr>
          <w:p w14:paraId="474C0E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Тордың өлшемі</w:t>
            </w:r>
          </w:p>
        </w:tc>
        <w:tc>
          <w:tcPr>
            <w:tcW w:w="21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D320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Жалпы саны</w:t>
            </w:r>
          </w:p>
        </w:tc>
        <w:tc>
          <w:tcPr>
            <w:tcW w:w="180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26A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</w:p>
        </w:tc>
        <w:tc>
          <w:tcPr>
            <w:tcW w:w="1736" w:type="dxa"/>
            <w:tcBorders>
              <w:left w:val="single" w:color="auto" w:sz="4" w:space="0"/>
              <w:bottom w:val="single" w:color="auto" w:sz="4" w:space="0"/>
            </w:tcBorders>
          </w:tcPr>
          <w:p w14:paraId="3C4B67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</w:p>
        </w:tc>
      </w:tr>
      <w:tr w14:paraId="178A68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75" w:type="dxa"/>
          </w:tcPr>
          <w:p w14:paraId="3AE4B9A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402" w:type="dxa"/>
            <w:tcBorders>
              <w:right w:val="single" w:color="auto" w:sz="4" w:space="0"/>
            </w:tcBorders>
          </w:tcPr>
          <w:p w14:paraId="5710333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hint="default" w:ascii="Times New Roman" w:hAnsi="Times New Roman" w:cs="Times New Roman"/>
                <w:lang w:val="kk-KZ"/>
              </w:rPr>
              <w:t>110</w:t>
            </w:r>
            <w:r>
              <w:rPr>
                <w:rFonts w:ascii="Times New Roman" w:hAnsi="Times New Roman" w:cs="Times New Roman"/>
                <w:lang w:val="kk-KZ"/>
              </w:rPr>
              <w:t>см Х 5</w:t>
            </w:r>
            <w:r>
              <w:rPr>
                <w:rFonts w:hint="default" w:ascii="Times New Roman" w:hAnsi="Times New Roman" w:cs="Times New Roman"/>
                <w:lang w:val="kk-KZ"/>
              </w:rPr>
              <w:t>0</w:t>
            </w:r>
            <w:r>
              <w:rPr>
                <w:rFonts w:ascii="Times New Roman" w:hAnsi="Times New Roman" w:cs="Times New Roman"/>
                <w:lang w:val="kk-KZ"/>
              </w:rPr>
              <w:t>см</w:t>
            </w:r>
          </w:p>
          <w:p w14:paraId="3DF35CE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7D34FF8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hint="default" w:ascii="Times New Roman" w:hAnsi="Times New Roman" w:cs="Times New Roman"/>
                <w:lang w:val="kk-KZ"/>
              </w:rPr>
              <w:t>75</w:t>
            </w:r>
            <w:r>
              <w:rPr>
                <w:rFonts w:ascii="Times New Roman" w:hAnsi="Times New Roman" w:cs="Times New Roman"/>
                <w:lang w:val="kk-KZ"/>
              </w:rPr>
              <w:t>штук</w:t>
            </w: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2D957B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</w:tcBorders>
          </w:tcPr>
          <w:p w14:paraId="3BF675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4FB7A6B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675" w:type="dxa"/>
          </w:tcPr>
          <w:p w14:paraId="13000D7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402" w:type="dxa"/>
            <w:tcBorders>
              <w:right w:val="single" w:color="auto" w:sz="4" w:space="0"/>
            </w:tcBorders>
          </w:tcPr>
          <w:p w14:paraId="434CB0E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127" w:type="dxa"/>
            <w:tcBorders>
              <w:left w:val="single" w:color="auto" w:sz="4" w:space="0"/>
              <w:right w:val="single" w:color="auto" w:sz="4" w:space="0"/>
            </w:tcBorders>
          </w:tcPr>
          <w:p w14:paraId="6D9AFF3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07" w:type="dxa"/>
            <w:tcBorders>
              <w:left w:val="single" w:color="auto" w:sz="4" w:space="0"/>
              <w:right w:val="single" w:color="auto" w:sz="4" w:space="0"/>
            </w:tcBorders>
          </w:tcPr>
          <w:p w14:paraId="14CFF58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 w14:paraId="43CDFCB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727A33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75" w:type="dxa"/>
          </w:tcPr>
          <w:p w14:paraId="6B4FD6C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402" w:type="dxa"/>
            <w:tcBorders>
              <w:right w:val="single" w:color="auto" w:sz="4" w:space="0"/>
            </w:tcBorders>
          </w:tcPr>
          <w:p w14:paraId="086E5D0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127" w:type="dxa"/>
            <w:tcBorders>
              <w:left w:val="single" w:color="auto" w:sz="4" w:space="0"/>
              <w:right w:val="single" w:color="auto" w:sz="4" w:space="0"/>
            </w:tcBorders>
          </w:tcPr>
          <w:p w14:paraId="35EAEFC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07" w:type="dxa"/>
            <w:tcBorders>
              <w:left w:val="single" w:color="auto" w:sz="4" w:space="0"/>
              <w:right w:val="single" w:color="auto" w:sz="4" w:space="0"/>
            </w:tcBorders>
          </w:tcPr>
          <w:p w14:paraId="75E64E5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 w14:paraId="0335515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502584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675" w:type="dxa"/>
          </w:tcPr>
          <w:p w14:paraId="372B80B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3402" w:type="dxa"/>
            <w:tcBorders>
              <w:right w:val="single" w:color="auto" w:sz="4" w:space="0"/>
            </w:tcBorders>
          </w:tcPr>
          <w:p w14:paraId="05977EA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127" w:type="dxa"/>
            <w:tcBorders>
              <w:left w:val="single" w:color="auto" w:sz="4" w:space="0"/>
              <w:right w:val="single" w:color="auto" w:sz="4" w:space="0"/>
            </w:tcBorders>
          </w:tcPr>
          <w:p w14:paraId="5FA764E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07" w:type="dxa"/>
            <w:tcBorders>
              <w:left w:val="single" w:color="auto" w:sz="4" w:space="0"/>
              <w:right w:val="single" w:color="auto" w:sz="4" w:space="0"/>
            </w:tcBorders>
          </w:tcPr>
          <w:p w14:paraId="0E0EE72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 w14:paraId="5CF03C1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3FB2F1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8011" w:type="dxa"/>
            <w:gridSpan w:val="4"/>
            <w:tcBorders>
              <w:right w:val="single" w:color="auto" w:sz="4" w:space="0"/>
            </w:tcBorders>
          </w:tcPr>
          <w:p w14:paraId="11E19763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Итог</w:t>
            </w:r>
          </w:p>
        </w:tc>
        <w:tc>
          <w:tcPr>
            <w:tcW w:w="1736" w:type="dxa"/>
            <w:tcBorders>
              <w:left w:val="single" w:color="auto" w:sz="4" w:space="0"/>
            </w:tcBorders>
          </w:tcPr>
          <w:p w14:paraId="348AE6E5">
            <w:pPr>
              <w:spacing w:after="0" w:line="240" w:lineRule="auto"/>
              <w:rPr>
                <w:rFonts w:hint="default" w:ascii="Times New Roman" w:hAnsi="Times New Roman" w:cs="Times New Roman"/>
                <w:lang w:val="kk-KZ"/>
              </w:rPr>
            </w:pPr>
            <w:r>
              <w:rPr>
                <w:rFonts w:hint="default" w:ascii="Times New Roman" w:hAnsi="Times New Roman" w:cs="Times New Roman"/>
                <w:lang w:val="kk-KZ"/>
              </w:rPr>
              <w:t>75</w:t>
            </w:r>
            <w:r>
              <w:rPr>
                <w:rFonts w:ascii="Times New Roman" w:hAnsi="Times New Roman" w:cs="Times New Roman"/>
                <w:lang w:val="kk-KZ"/>
              </w:rPr>
              <w:t xml:space="preserve"> буктемели терезе торлары</w:t>
            </w:r>
            <w:r>
              <w:rPr>
                <w:rFonts w:hint="default" w:ascii="Times New Roman" w:hAnsi="Times New Roman" w:cs="Times New Roman"/>
                <w:lang w:val="kk-KZ"/>
              </w:rPr>
              <w:t xml:space="preserve"> мен ремонт терезелерге</w:t>
            </w:r>
          </w:p>
        </w:tc>
      </w:tr>
    </w:tbl>
    <w:p w14:paraId="591D2F80">
      <w:pPr>
        <w:rPr>
          <w:lang w:val="kk-KZ"/>
        </w:rPr>
      </w:pPr>
      <w:r>
        <w:rPr>
          <w:lang w:val="kk-KZ"/>
        </w:rPr>
        <w:br w:type="textWrapping" w:clear="all"/>
      </w:r>
    </w:p>
    <w:p w14:paraId="663A71D0">
      <w:pPr>
        <w:rPr>
          <w:lang w:val="kk-KZ"/>
        </w:rPr>
      </w:pPr>
    </w:p>
    <w:p w14:paraId="7C961C18">
      <w:pPr>
        <w:rPr>
          <w:lang w:val="kk-KZ"/>
        </w:rPr>
      </w:pPr>
    </w:p>
    <w:p w14:paraId="4B13FB5A">
      <w:pPr>
        <w:rPr>
          <w:lang w:val="kk-KZ"/>
        </w:rPr>
      </w:pPr>
    </w:p>
    <w:p w14:paraId="0C2C21A2">
      <w:pPr>
        <w:rPr>
          <w:lang w:val="kk-KZ"/>
        </w:rPr>
      </w:pPr>
    </w:p>
    <w:p w14:paraId="71ECE783">
      <w:pPr>
        <w:rPr>
          <w:lang w:val="kk-KZ"/>
        </w:rPr>
      </w:pPr>
    </w:p>
    <w:p w14:paraId="64B38F76">
      <w:pPr>
        <w:rPr>
          <w:lang w:val="kk-KZ"/>
        </w:rPr>
      </w:pPr>
    </w:p>
    <w:p w14:paraId="2C1D0FE0">
      <w:pPr>
        <w:jc w:val="center"/>
        <w:rPr>
          <w:rFonts w:ascii="Times New Roman" w:hAnsi="Times New Roman" w:cs="Times New Roman"/>
          <w:b/>
          <w:bCs/>
          <w:sz w:val="48"/>
          <w:szCs w:val="48"/>
          <w:lang w:val="kk-KZ"/>
        </w:rPr>
      </w:pPr>
      <w:r>
        <w:rPr>
          <w:rFonts w:ascii="Times New Roman" w:hAnsi="Times New Roman" w:cs="Times New Roman"/>
          <w:b/>
          <w:bCs/>
          <w:sz w:val="48"/>
          <w:szCs w:val="48"/>
          <w:lang w:val="kk-KZ"/>
        </w:rPr>
        <w:t>Техническая характеристика</w:t>
      </w:r>
    </w:p>
    <w:p w14:paraId="25795047">
      <w:pPr>
        <w:rPr>
          <w:rFonts w:ascii="Times New Roman" w:hAnsi="Times New Roman" w:cs="Times New Roman"/>
          <w:color w:val="FF0000"/>
          <w:sz w:val="32"/>
          <w:szCs w:val="32"/>
          <w:lang w:val="kk-KZ"/>
        </w:rPr>
      </w:pPr>
      <w:r>
        <w:rPr>
          <w:rFonts w:ascii="Times New Roman" w:hAnsi="Times New Roman" w:cs="Times New Roman"/>
          <w:color w:val="FF0000"/>
          <w:sz w:val="32"/>
          <w:szCs w:val="32"/>
          <w:lang w:val="kk-KZ"/>
        </w:rPr>
        <w:t>Премечание читать внимательно!</w:t>
      </w:r>
    </w:p>
    <w:p w14:paraId="7B0CA241">
      <w:pPr>
        <w:pStyle w:val="4"/>
        <w:shd w:val="clear" w:color="auto" w:fill="F8F9FA"/>
        <w:spacing w:line="432" w:lineRule="atLeast"/>
        <w:rPr>
          <w:rFonts w:hint="default" w:ascii="Times New Roman" w:hAnsi="Times New Roman"/>
          <w:color w:val="000000" w:themeColor="text1"/>
          <w:sz w:val="33"/>
          <w:szCs w:val="33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/>
          <w:color w:val="000000" w:themeColor="text1"/>
          <w:sz w:val="33"/>
          <w:szCs w:val="33"/>
          <w:shd w:val="clear" w:color="auto" w:fill="F8F9FA"/>
          <w:lang w:val="ru"/>
          <w14:textFill>
            <w14:solidFill>
              <w14:schemeClr w14:val="tx1"/>
            </w14:solidFill>
          </w14:textFill>
        </w:rPr>
        <w:t xml:space="preserve">Оконные </w:t>
      </w:r>
      <w:r>
        <w:rPr>
          <w:rFonts w:hint="default" w:ascii="Times New Roman" w:hAnsi="Times New Roman"/>
          <w:color w:val="000000" w:themeColor="text1"/>
          <w:sz w:val="33"/>
          <w:szCs w:val="33"/>
          <w:shd w:val="clear" w:color="auto" w:fill="F8F9FA"/>
          <w:lang w:val="kk-KZ"/>
          <w14:textFill>
            <w14:solidFill>
              <w14:schemeClr w14:val="tx1"/>
            </w14:solidFill>
          </w14:textFill>
        </w:rPr>
        <w:t>маскитные сетк и на плиссе,</w:t>
      </w:r>
      <w:r>
        <w:rPr>
          <w:rFonts w:hint="default" w:ascii="Times New Roman" w:hAnsi="Times New Roman"/>
          <w:color w:val="000000" w:themeColor="text1"/>
          <w:sz w:val="33"/>
          <w:szCs w:val="33"/>
          <w:shd w:val="clear" w:color="auto" w:fill="F8F9FA"/>
          <w:lang w:val="ru"/>
          <w14:textFill>
            <w14:solidFill>
              <w14:schemeClr w14:val="tx1"/>
            </w14:solidFill>
          </w14:textFill>
        </w:rPr>
        <w:t xml:space="preserve"> должны быть выполнены в раздвижном варианте. Цвет — белый. В указанную стоимость включены все материалы, а также работы по изготовлению, доставке, монтажу и повторному замеру</w:t>
      </w:r>
      <w:r>
        <w:rPr>
          <w:rFonts w:hint="default" w:ascii="Times New Roman" w:hAnsi="Times New Roman"/>
          <w:color w:val="000000" w:themeColor="text1"/>
          <w:sz w:val="33"/>
          <w:szCs w:val="33"/>
          <w:shd w:val="clear" w:color="auto" w:fill="F8F9FA"/>
          <w:lang w:val="kk-KZ"/>
          <w14:textFill>
            <w14:solidFill>
              <w14:schemeClr w14:val="tx1"/>
            </w14:solidFill>
          </w14:textFill>
        </w:rPr>
        <w:t>, замена всех резин и ручки замки всех окон.</w:t>
      </w:r>
      <w:r>
        <w:rPr>
          <w:rFonts w:hint="default" w:ascii="Times New Roman" w:hAnsi="Times New Roman"/>
          <w:color w:val="000000" w:themeColor="text1"/>
          <w:sz w:val="33"/>
          <w:szCs w:val="33"/>
          <w:shd w:val="clear" w:color="auto" w:fill="F8F9FA"/>
          <w:lang w:val="ru"/>
          <w14:textFill>
            <w14:solidFill>
              <w14:schemeClr w14:val="tx1"/>
            </w14:solidFill>
          </w14:textFill>
        </w:rPr>
        <w:t xml:space="preserve"> Подрядчик обязан предоставить гарантийный талон сроком на 12 месяцев и сертификаты на поставляемую продукцию. Материал корпуса решеток — пластик; изделия должны быть высокого качества и предназначены для установки на пластиковые окна.</w:t>
      </w:r>
      <w:r>
        <w:rPr>
          <w:rFonts w:hint="default" w:ascii="Times New Roman" w:hAnsi="Times New Roman"/>
          <w:color w:val="000000" w:themeColor="text1"/>
          <w:sz w:val="33"/>
          <w:szCs w:val="33"/>
          <w:shd w:val="clear" w:color="auto" w:fill="F8F9FA"/>
          <w:lang w:val="en-US"/>
          <w14:textFill>
            <w14:solidFill>
              <w14:schemeClr w14:val="tx1"/>
            </w14:solidFill>
          </w14:textFill>
        </w:rPr>
        <w:t xml:space="preserve"> </w:t>
      </w:r>
    </w:p>
    <w:p w14:paraId="09CA89B2">
      <w:pPr>
        <w:rPr>
          <w:color w:val="FF0000"/>
          <w:lang w:val="kk-KZ"/>
        </w:rPr>
      </w:pPr>
    </w:p>
    <w:p w14:paraId="52F4F971">
      <w:pPr>
        <w:jc w:val="center"/>
        <w:rPr>
          <w:rFonts w:ascii="Times New Roman" w:hAnsi="Times New Roman" w:cs="Times New Roman"/>
          <w:b/>
          <w:bCs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bCs/>
          <w:i/>
          <w:sz w:val="32"/>
          <w:szCs w:val="32"/>
          <w:lang w:val="kk-KZ"/>
        </w:rPr>
        <w:t>Размер каскитных сеток на плиссе</w:t>
      </w:r>
    </w:p>
    <w:p w14:paraId="517BDAB6">
      <w:pPr>
        <w:jc w:val="center"/>
        <w:rPr>
          <w:rFonts w:ascii="Times New Roman" w:hAnsi="Times New Roman" w:cs="Times New Roman"/>
          <w:sz w:val="26"/>
          <w:szCs w:val="26"/>
          <w:lang w:val="kk-KZ"/>
        </w:rPr>
      </w:pPr>
    </w:p>
    <w:tbl>
      <w:tblPr>
        <w:tblStyle w:val="5"/>
        <w:tblpPr w:leftFromText="180" w:rightFromText="180" w:vertAnchor="text" w:tblpY="1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3402"/>
        <w:gridCol w:w="2127"/>
        <w:gridCol w:w="1807"/>
        <w:gridCol w:w="1736"/>
      </w:tblGrid>
      <w:tr w14:paraId="4D59DF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675" w:type="dxa"/>
          </w:tcPr>
          <w:p w14:paraId="5D4DAA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№</w:t>
            </w:r>
          </w:p>
        </w:tc>
        <w:tc>
          <w:tcPr>
            <w:tcW w:w="3402" w:type="dxa"/>
            <w:tcBorders>
              <w:right w:val="single" w:color="auto" w:sz="4" w:space="0"/>
            </w:tcBorders>
          </w:tcPr>
          <w:p w14:paraId="56FB4F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Тордың өлшемі</w:t>
            </w:r>
          </w:p>
        </w:tc>
        <w:tc>
          <w:tcPr>
            <w:tcW w:w="21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D82C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Жалпы саны</w:t>
            </w:r>
          </w:p>
        </w:tc>
        <w:tc>
          <w:tcPr>
            <w:tcW w:w="180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230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</w:p>
        </w:tc>
        <w:tc>
          <w:tcPr>
            <w:tcW w:w="1736" w:type="dxa"/>
            <w:tcBorders>
              <w:left w:val="single" w:color="auto" w:sz="4" w:space="0"/>
              <w:bottom w:val="single" w:color="auto" w:sz="4" w:space="0"/>
            </w:tcBorders>
          </w:tcPr>
          <w:p w14:paraId="539D6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</w:p>
        </w:tc>
      </w:tr>
      <w:tr w14:paraId="29D41EB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75" w:type="dxa"/>
          </w:tcPr>
          <w:p w14:paraId="5C70323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402" w:type="dxa"/>
            <w:tcBorders>
              <w:right w:val="single" w:color="auto" w:sz="4" w:space="0"/>
            </w:tcBorders>
          </w:tcPr>
          <w:p w14:paraId="2D4BC72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hint="default" w:ascii="Times New Roman" w:hAnsi="Times New Roman" w:cs="Times New Roman"/>
                <w:lang w:val="kk-KZ"/>
              </w:rPr>
              <w:t>110</w:t>
            </w:r>
            <w:r>
              <w:rPr>
                <w:rFonts w:ascii="Times New Roman" w:hAnsi="Times New Roman" w:cs="Times New Roman"/>
                <w:lang w:val="kk-KZ"/>
              </w:rPr>
              <w:t>см Х 5</w:t>
            </w:r>
            <w:r>
              <w:rPr>
                <w:rFonts w:hint="default"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  <w:lang w:val="kk-KZ"/>
              </w:rPr>
              <w:t>см</w:t>
            </w:r>
          </w:p>
          <w:p w14:paraId="597D301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A8BF50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hint="default" w:ascii="Times New Roman" w:hAnsi="Times New Roman" w:cs="Times New Roman"/>
                <w:lang w:val="en-US"/>
              </w:rPr>
              <w:t>75</w:t>
            </w:r>
            <w:r>
              <w:rPr>
                <w:rFonts w:ascii="Times New Roman" w:hAnsi="Times New Roman" w:cs="Times New Roman"/>
                <w:lang w:val="kk-KZ"/>
              </w:rPr>
              <w:t>штук</w:t>
            </w: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B366A1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</w:tcBorders>
          </w:tcPr>
          <w:p w14:paraId="039066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052550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675" w:type="dxa"/>
          </w:tcPr>
          <w:p w14:paraId="2CD401F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402" w:type="dxa"/>
            <w:tcBorders>
              <w:right w:val="single" w:color="auto" w:sz="4" w:space="0"/>
            </w:tcBorders>
          </w:tcPr>
          <w:p w14:paraId="44A816C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127" w:type="dxa"/>
            <w:tcBorders>
              <w:left w:val="single" w:color="auto" w:sz="4" w:space="0"/>
              <w:right w:val="single" w:color="auto" w:sz="4" w:space="0"/>
            </w:tcBorders>
          </w:tcPr>
          <w:p w14:paraId="04FBF14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07" w:type="dxa"/>
            <w:tcBorders>
              <w:left w:val="single" w:color="auto" w:sz="4" w:space="0"/>
              <w:right w:val="single" w:color="auto" w:sz="4" w:space="0"/>
            </w:tcBorders>
          </w:tcPr>
          <w:p w14:paraId="5C8AC8B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 w14:paraId="6822615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697F33B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75" w:type="dxa"/>
          </w:tcPr>
          <w:p w14:paraId="128025D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402" w:type="dxa"/>
            <w:tcBorders>
              <w:right w:val="single" w:color="auto" w:sz="4" w:space="0"/>
            </w:tcBorders>
          </w:tcPr>
          <w:p w14:paraId="61E8108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127" w:type="dxa"/>
            <w:tcBorders>
              <w:left w:val="single" w:color="auto" w:sz="4" w:space="0"/>
              <w:right w:val="single" w:color="auto" w:sz="4" w:space="0"/>
            </w:tcBorders>
          </w:tcPr>
          <w:p w14:paraId="385F9E7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07" w:type="dxa"/>
            <w:tcBorders>
              <w:left w:val="single" w:color="auto" w:sz="4" w:space="0"/>
              <w:right w:val="single" w:color="auto" w:sz="4" w:space="0"/>
            </w:tcBorders>
          </w:tcPr>
          <w:p w14:paraId="2EFEDFF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 w14:paraId="5C02D88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72B01E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675" w:type="dxa"/>
          </w:tcPr>
          <w:p w14:paraId="5A82B32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3402" w:type="dxa"/>
            <w:tcBorders>
              <w:right w:val="single" w:color="auto" w:sz="4" w:space="0"/>
            </w:tcBorders>
          </w:tcPr>
          <w:p w14:paraId="46B5A05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127" w:type="dxa"/>
            <w:tcBorders>
              <w:left w:val="single" w:color="auto" w:sz="4" w:space="0"/>
              <w:right w:val="single" w:color="auto" w:sz="4" w:space="0"/>
            </w:tcBorders>
          </w:tcPr>
          <w:p w14:paraId="3846917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07" w:type="dxa"/>
            <w:tcBorders>
              <w:left w:val="single" w:color="auto" w:sz="4" w:space="0"/>
              <w:right w:val="single" w:color="auto" w:sz="4" w:space="0"/>
            </w:tcBorders>
          </w:tcPr>
          <w:p w14:paraId="572AE2C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36" w:type="dxa"/>
            <w:tcBorders>
              <w:left w:val="single" w:color="auto" w:sz="4" w:space="0"/>
            </w:tcBorders>
          </w:tcPr>
          <w:p w14:paraId="2712F20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0F042C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8011" w:type="dxa"/>
            <w:gridSpan w:val="4"/>
            <w:tcBorders>
              <w:right w:val="single" w:color="auto" w:sz="4" w:space="0"/>
            </w:tcBorders>
          </w:tcPr>
          <w:p w14:paraId="73CEAB0C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Итог</w:t>
            </w:r>
          </w:p>
        </w:tc>
        <w:tc>
          <w:tcPr>
            <w:tcW w:w="1736" w:type="dxa"/>
            <w:tcBorders>
              <w:left w:val="single" w:color="auto" w:sz="4" w:space="0"/>
            </w:tcBorders>
          </w:tcPr>
          <w:p w14:paraId="0C50CAE2">
            <w:pPr>
              <w:spacing w:after="0" w:line="240" w:lineRule="auto"/>
              <w:rPr>
                <w:rFonts w:hint="default" w:ascii="Times New Roman" w:hAnsi="Times New Roman" w:cs="Times New Roman"/>
                <w:lang w:val="kk-KZ"/>
              </w:rPr>
            </w:pPr>
            <w:r>
              <w:rPr>
                <w:rFonts w:hint="default" w:ascii="Times New Roman" w:hAnsi="Times New Roman" w:cs="Times New Roman"/>
                <w:lang w:val="en-US"/>
              </w:rPr>
              <w:t>75</w:t>
            </w:r>
            <w:r>
              <w:rPr>
                <w:rFonts w:ascii="Times New Roman" w:hAnsi="Times New Roman" w:cs="Times New Roman"/>
                <w:lang w:val="kk-KZ"/>
              </w:rPr>
              <w:t xml:space="preserve"> шт маскитных сеток на плиссе</w:t>
            </w:r>
            <w:r>
              <w:rPr>
                <w:rFonts w:hint="default" w:ascii="Times New Roman" w:hAnsi="Times New Roman" w:cs="Times New Roman"/>
                <w:lang w:val="kk-KZ"/>
              </w:rPr>
              <w:t xml:space="preserve"> и ремонт окон </w:t>
            </w:r>
          </w:p>
        </w:tc>
      </w:tr>
    </w:tbl>
    <w:p w14:paraId="51B2190C">
      <w:pPr>
        <w:rPr>
          <w:lang w:val="kk-KZ"/>
        </w:rPr>
      </w:pPr>
      <w:r>
        <w:rPr>
          <w:lang w:val="kk-KZ"/>
        </w:rPr>
        <w:br w:type="textWrapping" w:clear="all"/>
      </w:r>
    </w:p>
    <w:p w14:paraId="5509CB78">
      <w:pPr>
        <w:rPr>
          <w:lang w:val="kk-KZ"/>
        </w:rPr>
      </w:pPr>
    </w:p>
    <w:sectPr>
      <w:pgSz w:w="11906" w:h="16838"/>
      <w:pgMar w:top="1134" w:right="850" w:bottom="1134" w:left="1276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95A"/>
    <w:rsid w:val="00033088"/>
    <w:rsid w:val="00061374"/>
    <w:rsid w:val="00445BA3"/>
    <w:rsid w:val="0046552A"/>
    <w:rsid w:val="004945AB"/>
    <w:rsid w:val="00537F43"/>
    <w:rsid w:val="00775EFF"/>
    <w:rsid w:val="00AD1DD3"/>
    <w:rsid w:val="00AF795A"/>
    <w:rsid w:val="00C26B47"/>
    <w:rsid w:val="00E70EC8"/>
    <w:rsid w:val="00FA48BB"/>
    <w:rsid w:val="07B851BB"/>
    <w:rsid w:val="0FAA1F95"/>
    <w:rsid w:val="24FF33BE"/>
    <w:rsid w:val="28273DAA"/>
    <w:rsid w:val="29796396"/>
    <w:rsid w:val="3D306E99"/>
    <w:rsid w:val="4C595024"/>
    <w:rsid w:val="679E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TML Preformatted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SimSun" w:hAnsi="SimSun" w:eastAsia="SimSun" w:cs="Times New Roman"/>
      <w:sz w:val="24"/>
      <w:szCs w:val="24"/>
      <w:lang w:val="en-US" w:eastAsia="zh-CN" w:bidi="ar-SA"/>
    </w:rPr>
  </w:style>
  <w:style w:type="table" w:styleId="5">
    <w:name w:val="Table Grid"/>
    <w:basedOn w:val="3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196</Words>
  <Characters>1175</Characters>
  <Lines>9</Lines>
  <Paragraphs>2</Paragraphs>
  <TotalTime>5</TotalTime>
  <ScaleCrop>false</ScaleCrop>
  <LinksUpToDate>false</LinksUpToDate>
  <CharactersWithSpaces>1349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2026-06-05T04:06:00Z</dcterms:created>
  <dc:creator>User1</dc:creator>
  <cp:lastModifiedBy>Asus</cp:lastModifiedBy>
  <dcterms:modified xsi:type="dcterms:W3CDTF">2026-10-18T23:01:29Z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eyJoZGlkIjoiYjgyNGUwNDQ5MTgwMjI4M2UzMTgyNTk3MzZjMzU1YTEifQ==</vt:lpwstr>
  </property>
  <property fmtid="{D5CDD505-2E9C-101B-9397-08002B2CF9AE}" pid="3" name="KSOProductBuildVer">
    <vt:lpwstr>1049-12.1.0.29162</vt:lpwstr>
  </property>
  <property fmtid="{D5CDD505-2E9C-101B-9397-08002B2CF9AE}" pid="4" name="ICV">
    <vt:lpwstr>E562DFDA7EFF42EEA64038909E3E1F56_13</vt:lpwstr>
  </property>
</Properties>
</file>