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right"/>
        <w:spacing w:before="0" w:after="0"/>
        <w:rPr>
          <w:rFonts w:ascii="Times New Roman" w:hAnsi="Times New Roman" w:cs="Times New Roman" w:eastAsia="Times New Roman"/>
          <w:color w:val="2C2D2E"/>
          <w:sz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2C2D2E"/>
          <w:sz w:val="24"/>
          <w:highlight w:val="white"/>
        </w:rPr>
        <w:t xml:space="preserve">КГКП "Детский сад-ясли "Алпамыс" </w:t>
      </w:r>
      <w:r>
        <w:rPr>
          <w:sz w:val="24"/>
        </w:rPr>
      </w:r>
    </w:p>
    <w:p>
      <w:pPr>
        <w:ind w:left="0" w:right="0" w:firstLine="0"/>
        <w:jc w:val="right"/>
        <w:spacing w:before="0" w:after="0"/>
        <w:rPr>
          <w:rFonts w:ascii="Times New Roman" w:hAnsi="Times New Roman" w:cs="Times New Roman" w:eastAsia="Times New Roman"/>
          <w:color w:val="2C2D2E"/>
          <w:sz w:val="24"/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2C2D2E"/>
          <w:sz w:val="24"/>
          <w:highlight w:val="white"/>
        </w:rPr>
        <w:t xml:space="preserve">отдела образования акимата </w:t>
      </w:r>
      <w:r>
        <w:rPr>
          <w:sz w:val="24"/>
        </w:rPr>
      </w:r>
    </w:p>
    <w:p>
      <w:pPr>
        <w:ind w:left="0" w:right="0" w:firstLine="0"/>
        <w:jc w:val="right"/>
        <w:spacing w:before="0" w:after="0"/>
        <w:rPr>
          <w:sz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2C2D2E"/>
          <w:sz w:val="24"/>
          <w:highlight w:val="white"/>
        </w:rPr>
        <w:t xml:space="preserve">города Аркалыка</w:t>
      </w:r>
      <w:r/>
      <w:r/>
    </w:p>
    <w:p>
      <w:pPr>
        <w:pStyle w:val="755"/>
        <w:contextualSpacing/>
        <w:jc w:val="right"/>
        <w:spacing w:before="0" w:after="0" w:afterAutospacing="0" w:line="283" w:lineRule="atLeast"/>
        <w:rPr>
          <w:rFonts w:ascii="Times New Roman" w:hAnsi="Times New Roman"/>
          <w:sz w:val="28"/>
          <w:szCs w:val="28"/>
          <w:highlight w:val="none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lang w:val="kk-KZ"/>
        </w:rPr>
      </w:r>
      <w:r>
        <w:rPr>
          <w:lang w:val="kk-KZ"/>
        </w:rPr>
      </w:r>
      <w:r/>
      <w:r>
        <w:rPr>
          <w:rFonts w:ascii="Times New Roman" w:hAnsi="Times New Roman"/>
          <w:sz w:val="28"/>
          <w:szCs w:val="28"/>
          <w:highlight w:val="none"/>
          <w:lang w:val="kk-KZ"/>
        </w:rPr>
      </w:r>
      <w:r>
        <w:rPr>
          <w:lang w:val="kk-KZ"/>
        </w:rPr>
      </w:r>
      <w:r>
        <w:rPr>
          <w:lang w:val="kk-KZ"/>
        </w:rPr>
      </w:r>
      <w:r/>
      <w:r>
        <w:rPr>
          <w:rFonts w:ascii="Times New Roman" w:hAnsi="Times New Roman"/>
          <w:sz w:val="28"/>
          <w:szCs w:val="28"/>
          <w:highlight w:val="none"/>
          <w:lang w:val="kk-KZ"/>
        </w:rPr>
      </w:r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      Представляем ценовое предложение на услуги поверки средств измерений на 2026 год. В 2027 году возможно повышение цены на 20-25%. Средства измерения поверяются при наличии в Реестре ГСИ РК.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6"/>
        </w:rPr>
        <w:t xml:space="preserve"> </w:t>
      </w:r>
      <w:r/>
    </w:p>
    <w:p>
      <w:pPr>
        <w:ind w:left="0" w:right="0" w:firstLine="426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24"/>
        </w:rPr>
        <w:t xml:space="preserve">Поверка средств измерений проводится в лаборатории Поставщика по адресу: г.Костанай, ул.Победы,126. Просьба указывать в технической спецификации: «Доставка приборов на поверку в лабораторию Поставщика осуществляется Заказчиком».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6"/>
        </w:rPr>
        <w:t xml:space="preserve"> </w:t>
      </w:r>
      <w:r/>
    </w:p>
    <w:tbl>
      <w:tblPr>
        <w:tblStyle w:val="81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45"/>
        <w:gridCol w:w="548"/>
        <w:gridCol w:w="4134"/>
        <w:gridCol w:w="923"/>
        <w:gridCol w:w="921"/>
        <w:gridCol w:w="1155"/>
        <w:gridCol w:w="1235"/>
      </w:tblGrid>
      <w:tr>
        <w:trPr>
          <w:trHeight w:val="77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      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№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Наименование услуг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Кол-во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Ед. изм.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Цена с НДС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Сумма с НДС</w:t>
            </w:r>
            <w:r/>
          </w:p>
        </w:tc>
      </w:tr>
      <w:tr>
        <w:trPr>
          <w:trHeight w:val="68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Гигрометр психрометрический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4,000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4 300,00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17 200,00</w:t>
            </w:r>
            <w:r/>
          </w:p>
        </w:tc>
      </w:tr>
      <w:tr>
        <w:trPr>
          <w:trHeight w:val="5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Весы электронные свыше 60 кг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16 912,00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16 912,00</w:t>
            </w:r>
            <w:r/>
          </w:p>
        </w:tc>
      </w:tr>
      <w:tr>
        <w:trPr>
          <w:trHeight w:val="562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Весы настольные, электронные до 60 кг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20 700,00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20 700,00</w:t>
            </w:r>
            <w:r/>
          </w:p>
        </w:tc>
      </w:tr>
      <w:tr>
        <w:trPr>
          <w:trHeight w:val="57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Ростомер 0...2200 мм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5 969,00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5 969,00</w:t>
            </w:r>
            <w:r/>
          </w:p>
        </w:tc>
      </w:tr>
      <w:tr>
        <w:trPr>
          <w:trHeight w:val="59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Измеритель артериального давления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3 581,00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7 162,00</w:t>
            </w:r>
            <w:r/>
          </w:p>
        </w:tc>
      </w:tr>
      <w:tr>
        <w:trPr>
          <w:trHeight w:val="606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6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Поверка. Термометр ртутный -30...300 °С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2 000,00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4 000,00</w:t>
            </w:r>
            <w:r/>
          </w:p>
        </w:tc>
      </w:tr>
      <w:tr>
        <w:trPr>
          <w:trHeight w:val="62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345" w:type="dxa"/>
            <w:vAlign w:val="bottom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48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7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13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Самоклеющийся лейбл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11,000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92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одна услуга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5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145,00</w:t>
            </w:r>
            <w:r/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Calibri" w:hAnsi="Calibri" w:cs="Calibri" w:eastAsia="Calibri"/>
                <w:color w:val="000000"/>
                <w:sz w:val="24"/>
              </w:rPr>
              <w:t xml:space="preserve">1 595,00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6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Итого</w:t>
            </w:r>
            <w:r>
              <w:rPr>
                <w:rFonts w:ascii="Times New Roman" w:hAnsi="Times New Roman" w:cs="Times New Roman" w:eastAsia="Times New Roman"/>
                <w:color w:val="000000"/>
                <w:sz w:val="24"/>
              </w:rPr>
              <w:t xml:space="preserve">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73 538,00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6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В том числе НДС: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10 143,16</w:t>
            </w:r>
            <w:r/>
          </w:p>
        </w:tc>
      </w:tr>
      <w:tr>
        <w:trPr>
          <w:trHeight w:val="312"/>
        </w:trPr>
        <w:tc>
          <w:tcPr>
            <w:gridSpan w:val="6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8026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Всего к оплате: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235" w:type="dxa"/>
            <w:vAlign w:val="bottom"/>
            <w:textDirection w:val="lrTb"/>
            <w:noWrap w:val="false"/>
          </w:tcPr>
          <w:p>
            <w:pPr>
              <w:ind w:left="0" w:right="0" w:firstLine="0"/>
              <w:jc w:val="right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z w:val="24"/>
              </w:rPr>
              <w:t xml:space="preserve">73 538,00</w:t>
            </w:r>
            <w:r/>
          </w:p>
        </w:tc>
      </w:tr>
    </w:tbl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  <w:r>
        <w:rPr>
          <w:rFonts w:ascii="Calibri" w:hAnsi="Calibri" w:cs="Calibri" w:eastAsia="Calibri"/>
          <w:sz w:val="28"/>
        </w:rPr>
      </w:r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Исп. – Безай Ю.В.</w:t>
      </w:r>
      <w:r/>
    </w:p>
    <w:p>
      <w:pPr>
        <w:ind w:left="0" w:right="0" w:firstLine="0"/>
        <w:jc w:val="both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cs="Times New Roman" w:eastAsia="Times New Roman"/>
          <w:color w:val="000000"/>
          <w:sz w:val="18"/>
        </w:rPr>
        <w:t xml:space="preserve">Тел. (7142) 570-419</w:t>
      </w:r>
      <w:r/>
    </w:p>
    <w:sectPr>
      <w:headerReference w:type="first" r:id="rId8"/>
      <w:footerReference w:type="default" r:id="rId9"/>
      <w:footerReference w:type="first" r:id="rId10"/>
      <w:headerReference w:type="default" r:id="rId11"/>
      <w:headerReference w:type="even" r:id="rId12"/>
      <w:footerReference w:type="even" r:id="rId13"/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Noto Sans CJK SC">
    <w:panose1 w:val="020B0509000000000004"/>
  </w:font>
  <w:font w:name="Lohit Devanagari">
    <w:panose1 w:val="020B0600000000000000"/>
  </w:font>
  <w:font w:name="Liberation Sans">
    <w:panose1 w:val="020B060402020202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6"/>
      <w:tblW w:w="0" w:type="auto"/>
      <w:tblLayout w:type="fixed"/>
      <w:tblLook w:val="04A0" w:firstRow="1" w:lastRow="0" w:firstColumn="1" w:lastColumn="0" w:noHBand="0" w:noVBand="1"/>
    </w:tblPr>
    <w:tblGrid>
      <w:gridCol w:w="7478"/>
      <w:gridCol w:w="2410"/>
    </w:tblGrid>
    <w:tr>
      <w:trPr/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7478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>
            <w:rPr>
              <w:rFonts w:ascii="Times New Roman" w:hAnsi="Times New Roman" w:cs="Times New Roman" w:eastAsia="Times New Roman"/>
              <w:sz w:val="28"/>
              <w:highlight w:val="none"/>
              <w:lang w:val="ru-RU"/>
            </w:rPr>
          </w:r>
          <w:r>
            <w:rPr>
              <w:rFonts w:ascii="Times New Roman" w:hAnsi="Times New Roman" w:cs="Times New Roman" w:eastAsia="Times New Roman"/>
              <w:sz w:val="24"/>
              <w:lang w:val="ru-RU"/>
            </w:rPr>
            <w:t>Издатель ЭЦП - ҰЛТТЫҚ КУӘЛАНДЫРУШЫ ОРТАЛЫҚ (GOST) 2022, ЖАРМАНОВ АЗАМАТ, Костанайский филиал Акционерного общества "Национальный центр экспертизы и сертификации", BIN001141000724</w:t>
          </w:r>
          <w:r>
            <w:rPr>
              <w:rFonts w:ascii="Times New Roman" w:hAnsi="Times New Roman" w:cs="Times New Roman" w:eastAsia="Times New Roman"/>
              <w:highlight w:val="none"/>
            </w:rPr>
          </w:r>
          <w:r/>
        </w:p>
      </w:tc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410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/>
          <w:r>
            <w:drawing>
              <wp:inline xmlns:pic="http://schemas.openxmlformats.org/drawingml/2006/picture">
                <wp:extent cx="787400" cy="7874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7400" cy="7874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  <w:t/>
          </w:r>
        </w:p>
      </w:tc>
    </w:tr>
  </w:tbl>
  <w:p>
    <w:pPr>
      <w:pStyle w:val="80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816"/>
      <w:tblW w:w="0" w:type="auto"/>
      <w:tblLayout w:type="fixed"/>
      <w:tblLook w:val="04A0" w:firstRow="1" w:lastRow="0" w:firstColumn="1" w:lastColumn="0" w:noHBand="0" w:noVBand="1"/>
    </w:tblPr>
    <w:tblGrid>
      <w:gridCol w:w="7478"/>
      <w:gridCol w:w="2410"/>
    </w:tblGrid>
    <w:tr>
      <w:trPr/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7478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>
            <w:rPr>
              <w:rFonts w:ascii="Times New Roman" w:hAnsi="Times New Roman" w:cs="Times New Roman" w:eastAsia="Times New Roman"/>
              <w:sz w:val="28"/>
              <w:highlight w:val="none"/>
              <w:lang w:val="ru-RU"/>
            </w:rPr>
          </w:r>
          <w:r>
            <w:rPr>
              <w:rFonts w:ascii="Times New Roman" w:hAnsi="Times New Roman" w:cs="Times New Roman" w:eastAsia="Times New Roman"/>
              <w:sz w:val="24"/>
              <w:lang w:val="ru-RU"/>
            </w:rPr>
            <w:t>Издатель ЭЦП - ҰЛТТЫҚ КУӘЛАНДЫРУШЫ ОРТАЛЫҚ (GOST) 2022, ЖАРМАНОВ АЗАМАТ, Костанайский филиал Акционерного общества "Национальный центр экспертизы и сертификации", BIN001141000724</w:t>
          </w:r>
          <w:r>
            <w:rPr>
              <w:rFonts w:ascii="Times New Roman" w:hAnsi="Times New Roman" w:cs="Times New Roman" w:eastAsia="Times New Roman"/>
              <w:highlight w:val="none"/>
            </w:rPr>
          </w:r>
          <w:r/>
        </w:p>
      </w:tc>
      <w:tc>
        <w:tcPr>
          <w:tc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</w:tcBorders>
          <w:tcW w:w="2410" w:type="dxa"/>
          <w:textDirection w:val="lrTb"/>
          <w:noWrap w:val="false"/>
        </w:tcPr>
        <w:p>
          <w:pPr>
            <w:jc w:val="left"/>
            <w:spacing w:before="0" w:after="0"/>
            <w:rPr>
              <w:rFonts w:ascii="Times New Roman" w:hAnsi="Times New Roman" w:cs="Times New Roman" w:eastAsia="Times New Roman"/>
              <w:highlight w:val="none"/>
            </w:rPr>
            <w:pBdr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pBdr>
          </w:pPr>
          <w:r/>
          <w:r>
            <w:drawing>
              <wp:inline xmlns:pic="http://schemas.openxmlformats.org/drawingml/2006/picture">
                <wp:extent cx="787400" cy="7874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7400" cy="7874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  <w:t/>
          </w:r>
        </w:p>
      </w:tc>
    </w:tr>
  </w:tbl>
  <w:p>
    <w:pPr>
      <w:pStyle w:val="800"/>
    </w:pPr>
    <w:r/>
    <w:r/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rPr>
        <w:highlight w:val="none"/>
      </w:rPr>
    </w:pPr>
    <w:r>
      <w:rPr>
        <w:highlight w:val="none"/>
      </w:rPr>
    </w:r>
    <w:r>
      <w:rPr>
        <w:highlight w:val="none"/>
      </w:rPr>
    </w:r>
    <w:r/>
  </w:p>
  <w:p>
    <w:pPr>
      <w:pStyle w:val="799"/>
      <w:rPr>
        <w:highlight w:val="none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0425" cy="1910286"/>
              <wp:effectExtent l="0" t="0" r="0" b="0"/>
              <wp:docPr id="1" name="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2223297" name="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40424" cy="19102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67.8pt;height:150.4pt;" stroked="false">
              <v:path textboxrect="0,0,0,0"/>
              <v:imagedata r:id="rId1" o:title=""/>
            </v:shape>
          </w:pict>
        </mc:Fallback>
      </mc:AlternateContent>
    </w:r>
    <w:r>
      <w:rPr>
        <w:highlight w:val="none"/>
      </w:rPr>
    </w:r>
    <w:r/>
  </w:p>
  <w:p>
    <w:pPr>
      <w:pStyle w:val="799"/>
      <w:rPr>
        <w:rFonts w:ascii="Times New Roman" w:hAnsi="Times New Roman" w:cs="Times New Roman" w:eastAsia="Times New Roman"/>
      </w:rPr>
    </w:pPr>
    <w:r>
      <w:rPr>
        <w:rFonts w:ascii="Times New Roman" w:hAnsi="Times New Roman" w:cs="Times New Roman" w:eastAsia="Times New Roman"/>
        <w:sz w:val="24"/>
      </w:rPr>
    </w:r>
    <w:r>
      <w:rPr>
        <w:rFonts w:ascii="Times New Roman" w:hAnsi="Times New Roman" w:cs="Times New Roman" w:eastAsia="Times New Roman"/>
      </w:rPr>
    </w:r>
    <w:r/>
  </w:p>
  <w:p>
    <w:pPr>
      <w:pStyle w:val="799"/>
      <w:rPr>
        <w:rFonts w:ascii="Times New Roman" w:hAnsi="Times New Roman" w:cs="Times New Roman" w:eastAsia="Times New Roman"/>
      </w:rPr>
    </w:pPr>
    <w:r>
      <w:rPr>
        <w:rFonts w:ascii="Times New Roman" w:hAnsi="Times New Roman" w:cs="Times New Roman" w:eastAsia="Times New Roman"/>
        <w:sz w:val="28"/>
        <w:highlight w:val="none"/>
      </w:rPr>
    </w:r>
    <w:r>
      <w:rPr>
        <w:rFonts w:ascii="Times New Roman" w:hAnsi="Times New Roman" w:cs="Times New Roman" w:eastAsia="Times New Roman" w:hint="default"/>
        <w:color w:val="000000"/>
        <w:sz w:val="28"/>
        <w:u w:val="none"/>
      </w:rPr>
      <w:t>14.10.2026</w:t>
    </w:r>
    <w:r>
      <w:rPr>
        <w:rFonts w:ascii="Times New Roman" w:hAnsi="Times New Roman" w:cs="Times New Roman" w:eastAsia="Times New Roman" w:hint="default"/>
        <w:sz w:val="28"/>
      </w:rPr>
      <w:t xml:space="preserve"> </w:t>
    </w:r>
    <w:r>
      <w:rPr>
        <w:rFonts w:ascii="Times New Roman" w:hAnsi="Times New Roman" w:cs="Times New Roman" w:eastAsia="Times New Roman"/>
        <w:sz w:val="28"/>
        <w:highlight w:val="none"/>
      </w:rPr>
      <w:t xml:space="preserve">№</w:t>
    </w:r>
    <w:r>
      <w:rPr>
        <w:rFonts w:ascii="Times New Roman" w:hAnsi="Times New Roman" w:cs="Times New Roman" w:eastAsia="Times New Roman" w:hint="default"/>
        <w:color w:val="000000"/>
        <w:sz w:val="28"/>
        <w:u w:val="none"/>
      </w:rPr>
      <w:t>977</w:t>
    </w:r>
    <w:r>
      <w:rPr>
        <w:rFonts w:ascii="Times New Roman" w:hAnsi="Times New Roman" w:cs="Times New Roman" w:eastAsia="Times New Roman" w:hint="default"/>
        <w:sz w:val="28"/>
      </w:rPr>
      <w:t xml:space="preserve"> </w:t>
    </w:r>
    <w:r>
      <w:rPr>
        <w:rFonts w:ascii="Times New Roman" w:hAnsi="Times New Roman" w:cs="Times New Roman" w:eastAsia="Times New Roman"/>
      </w:rPr>
    </w:r>
    <w:r/>
  </w:p>
  <w:p>
    <w:pPr>
      <w:pStyle w:val="799"/>
    </w:pPr>
    <w:r/>
    <w:r/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hAnsi="Arial" w:cs="Arial" w:eastAsia="Arial" w:hint="default"/>
        <w:szCs w:val="22"/>
        <w:lang w:val="en-US" w:bidi="ar-SA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2">
    <w:name w:val="footnote reference"/>
    <w:basedOn w:val="788"/>
    <w:uiPriority w:val="99"/>
    <w:unhideWhenUsed/>
    <w:rPr>
      <w:vertAlign w:val="superscript"/>
    </w:rPr>
  </w:style>
  <w:style w:type="character" w:styleId="753">
    <w:name w:val="endnote reference"/>
    <w:basedOn w:val="788"/>
    <w:uiPriority w:val="99"/>
    <w:semiHidden/>
    <w:unhideWhenUsed/>
    <w:rPr>
      <w:vertAlign w:val="superscript"/>
    </w:rPr>
  </w:style>
  <w:style w:type="paragraph" w:styleId="754">
    <w:name w:val="table of figures"/>
    <w:basedOn w:val="755"/>
    <w:next w:val="755"/>
    <w:uiPriority w:val="99"/>
    <w:unhideWhenUsed/>
    <w:pPr>
      <w:spacing w:after="0" w:afterAutospacing="0"/>
    </w:pPr>
  </w:style>
  <w:style w:type="paragraph" w:styleId="755" w:default="1">
    <w:name w:val="Normal"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756">
    <w:name w:val="Heading 1"/>
    <w:basedOn w:val="75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757">
    <w:name w:val="Heading 2"/>
    <w:basedOn w:val="7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758">
    <w:name w:val="Heading 3"/>
    <w:basedOn w:val="7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paragraph" w:styleId="759">
    <w:name w:val="Heading 4"/>
    <w:basedOn w:val="75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760">
    <w:name w:val="Heading 5"/>
    <w:basedOn w:val="75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761">
    <w:name w:val="Heading 6"/>
    <w:basedOn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paragraph" w:styleId="762">
    <w:name w:val="Heading 7"/>
    <w:basedOn w:val="7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paragraph" w:styleId="763">
    <w:name w:val="Heading 8"/>
    <w:basedOn w:val="7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paragraph" w:styleId="764">
    <w:name w:val="Heading 9"/>
    <w:basedOn w:val="7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65">
    <w:name w:val="Footnote Characters"/>
    <w:basedOn w:val="788"/>
    <w:uiPriority w:val="99"/>
    <w:unhideWhenUsed/>
    <w:qFormat/>
    <w:rPr>
      <w:vertAlign w:val="superscript"/>
    </w:rPr>
  </w:style>
  <w:style w:type="character" w:styleId="766">
    <w:name w:val="Footnote Anchor"/>
    <w:rPr>
      <w:vertAlign w:val="superscript"/>
    </w:rPr>
  </w:style>
  <w:style w:type="character" w:styleId="767">
    <w:name w:val="Endnote Characters"/>
    <w:basedOn w:val="788"/>
    <w:uiPriority w:val="99"/>
    <w:semiHidden/>
    <w:unhideWhenUsed/>
    <w:qFormat/>
    <w:rPr>
      <w:vertAlign w:val="superscript"/>
    </w:rPr>
  </w:style>
  <w:style w:type="character" w:styleId="768">
    <w:name w:val="Endnote Anchor"/>
    <w:rPr>
      <w:vertAlign w:val="superscript"/>
    </w:rPr>
  </w:style>
  <w:style w:type="character" w:styleId="769">
    <w:name w:val="Heading 1 Char"/>
    <w:uiPriority w:val="9"/>
    <w:qFormat/>
    <w:rPr>
      <w:rFonts w:ascii="Arial" w:hAnsi="Arial" w:cs="Arial" w:eastAsia="Arial"/>
      <w:sz w:val="40"/>
      <w:szCs w:val="40"/>
    </w:rPr>
  </w:style>
  <w:style w:type="character" w:styleId="770">
    <w:name w:val="Heading 2 Char"/>
    <w:uiPriority w:val="9"/>
    <w:qFormat/>
    <w:rPr>
      <w:rFonts w:ascii="Arial" w:hAnsi="Arial" w:cs="Arial" w:eastAsia="Arial"/>
      <w:sz w:val="34"/>
    </w:rPr>
  </w:style>
  <w:style w:type="character" w:styleId="771">
    <w:name w:val="Heading 3 Char"/>
    <w:uiPriority w:val="9"/>
    <w:qFormat/>
    <w:rPr>
      <w:rFonts w:ascii="Arial" w:hAnsi="Arial" w:cs="Arial" w:eastAsia="Arial"/>
      <w:sz w:val="30"/>
      <w:szCs w:val="30"/>
    </w:rPr>
  </w:style>
  <w:style w:type="character" w:styleId="772">
    <w:name w:val="Heading 4 Char"/>
    <w:uiPriority w:val="9"/>
    <w:qFormat/>
    <w:rPr>
      <w:rFonts w:ascii="Arial" w:hAnsi="Arial" w:cs="Arial" w:eastAsia="Arial"/>
      <w:b/>
      <w:bCs/>
      <w:sz w:val="26"/>
      <w:szCs w:val="26"/>
    </w:rPr>
  </w:style>
  <w:style w:type="character" w:styleId="773">
    <w:name w:val="Heading 5 Char"/>
    <w:uiPriority w:val="9"/>
    <w:qFormat/>
    <w:rPr>
      <w:rFonts w:ascii="Arial" w:hAnsi="Arial" w:cs="Arial" w:eastAsia="Arial"/>
      <w:b/>
      <w:bCs/>
      <w:sz w:val="24"/>
      <w:szCs w:val="24"/>
    </w:rPr>
  </w:style>
  <w:style w:type="character" w:styleId="774">
    <w:name w:val="Heading 6 Char"/>
    <w:uiPriority w:val="9"/>
    <w:qFormat/>
    <w:rPr>
      <w:rFonts w:ascii="Arial" w:hAnsi="Arial" w:cs="Arial" w:eastAsia="Arial"/>
      <w:b/>
      <w:bCs/>
      <w:sz w:val="22"/>
      <w:szCs w:val="22"/>
    </w:rPr>
  </w:style>
  <w:style w:type="character" w:styleId="775">
    <w:name w:val="Heading 7 Char"/>
    <w:uiPriority w:val="9"/>
    <w:qFormat/>
    <w:rPr>
      <w:rFonts w:ascii="Arial" w:hAnsi="Arial" w:cs="Arial" w:eastAsia="Arial"/>
      <w:b/>
      <w:bCs/>
      <w:i/>
      <w:iCs/>
      <w:sz w:val="22"/>
      <w:szCs w:val="22"/>
    </w:rPr>
  </w:style>
  <w:style w:type="character" w:styleId="776">
    <w:name w:val="Heading 8 Char"/>
    <w:uiPriority w:val="9"/>
    <w:qFormat/>
    <w:rPr>
      <w:rFonts w:ascii="Arial" w:hAnsi="Arial" w:cs="Arial" w:eastAsia="Arial"/>
      <w:i/>
      <w:iCs/>
      <w:sz w:val="22"/>
      <w:szCs w:val="22"/>
    </w:rPr>
  </w:style>
  <w:style w:type="character" w:styleId="777">
    <w:name w:val="Heading 9 Char"/>
    <w:uiPriority w:val="9"/>
    <w:qFormat/>
    <w:rPr>
      <w:rFonts w:ascii="Arial" w:hAnsi="Arial" w:cs="Arial" w:eastAsia="Arial"/>
      <w:i/>
      <w:iCs/>
      <w:sz w:val="21"/>
      <w:szCs w:val="21"/>
    </w:rPr>
  </w:style>
  <w:style w:type="character" w:styleId="778">
    <w:name w:val="Title Char"/>
    <w:uiPriority w:val="10"/>
    <w:qFormat/>
    <w:rPr>
      <w:sz w:val="48"/>
      <w:szCs w:val="48"/>
    </w:rPr>
  </w:style>
  <w:style w:type="character" w:styleId="779">
    <w:name w:val="Subtitle Char"/>
    <w:uiPriority w:val="11"/>
    <w:qFormat/>
    <w:rPr>
      <w:sz w:val="24"/>
      <w:szCs w:val="24"/>
    </w:rPr>
  </w:style>
  <w:style w:type="character" w:styleId="780">
    <w:name w:val="Quote Char"/>
    <w:uiPriority w:val="29"/>
    <w:qFormat/>
    <w:rPr>
      <w:i/>
    </w:rPr>
  </w:style>
  <w:style w:type="character" w:styleId="781">
    <w:name w:val="Intense Quote Char"/>
    <w:uiPriority w:val="30"/>
    <w:qFormat/>
    <w:rPr>
      <w:i/>
    </w:rPr>
  </w:style>
  <w:style w:type="character" w:styleId="782">
    <w:name w:val="Header Char"/>
    <w:uiPriority w:val="99"/>
    <w:qFormat/>
  </w:style>
  <w:style w:type="character" w:styleId="783">
    <w:name w:val="Footer Char"/>
    <w:uiPriority w:val="99"/>
    <w:qFormat/>
  </w:style>
  <w:style w:type="character" w:styleId="784">
    <w:name w:val="Caption Char"/>
    <w:uiPriority w:val="99"/>
    <w:qFormat/>
  </w:style>
  <w:style w:type="character" w:styleId="785">
    <w:name w:val="Hyperlink"/>
    <w:uiPriority w:val="99"/>
    <w:unhideWhenUsed/>
    <w:rPr>
      <w:color w:val="0000FF" w:themeColor="hyperlink"/>
      <w:u w:val="single"/>
    </w:rPr>
  </w:style>
  <w:style w:type="character" w:styleId="786">
    <w:name w:val="Footnote Text Char"/>
    <w:uiPriority w:val="99"/>
    <w:qFormat/>
    <w:rPr>
      <w:sz w:val="18"/>
    </w:rPr>
  </w:style>
  <w:style w:type="character" w:styleId="787">
    <w:name w:val="Endnote Text Char"/>
    <w:uiPriority w:val="99"/>
    <w:qFormat/>
    <w:rPr>
      <w:sz w:val="20"/>
    </w:rPr>
  </w:style>
  <w:style w:type="character" w:styleId="788" w:default="1">
    <w:name w:val="Default Paragraph Font"/>
    <w:uiPriority w:val="1"/>
    <w:semiHidden/>
    <w:unhideWhenUsed/>
    <w:qFormat/>
  </w:style>
  <w:style w:type="paragraph" w:styleId="789">
    <w:name w:val="Heading"/>
    <w:basedOn w:val="755"/>
    <w:next w:val="790"/>
    <w:qFormat/>
    <w:pPr>
      <w:keepNext/>
      <w:spacing w:before="240" w:after="120"/>
    </w:pPr>
    <w:rPr>
      <w:rFonts w:ascii="Liberation Sans" w:hAnsi="Liberation Sans" w:cs="Lohit Devanagari" w:eastAsia="Noto Sans CJK SC"/>
      <w:sz w:val="28"/>
      <w:szCs w:val="28"/>
    </w:rPr>
  </w:style>
  <w:style w:type="paragraph" w:styleId="790">
    <w:name w:val="Body Text"/>
    <w:basedOn w:val="755"/>
    <w:pPr>
      <w:spacing w:before="0" w:after="140" w:line="276" w:lineRule="auto"/>
    </w:pPr>
  </w:style>
  <w:style w:type="paragraph" w:styleId="791">
    <w:name w:val="List"/>
    <w:basedOn w:val="790"/>
    <w:rPr>
      <w:rFonts w:cs="Lohit Devanagari"/>
    </w:rPr>
  </w:style>
  <w:style w:type="paragraph" w:styleId="792">
    <w:name w:val="Caption"/>
    <w:basedOn w:val="7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paragraph" w:styleId="793">
    <w:name w:val="Index"/>
    <w:basedOn w:val="755"/>
    <w:qFormat/>
    <w:pPr>
      <w:suppressLineNumbers/>
    </w:pPr>
    <w:rPr>
      <w:rFonts w:cs="Lohit Devanagari"/>
    </w:rPr>
  </w:style>
  <w:style w:type="paragraph" w:styleId="794">
    <w:name w:val="Title"/>
    <w:basedOn w:val="755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795">
    <w:name w:val="Subtitle"/>
    <w:basedOn w:val="755"/>
    <w:uiPriority w:val="11"/>
    <w:qFormat/>
    <w:pPr>
      <w:spacing w:before="200" w:after="200"/>
    </w:pPr>
    <w:rPr>
      <w:sz w:val="24"/>
      <w:szCs w:val="24"/>
    </w:rPr>
  </w:style>
  <w:style w:type="paragraph" w:styleId="796">
    <w:name w:val="Quote"/>
    <w:basedOn w:val="755"/>
    <w:uiPriority w:val="29"/>
    <w:qFormat/>
    <w:pPr>
      <w:ind w:left="720" w:right="720" w:firstLine="0"/>
    </w:pPr>
    <w:rPr>
      <w:i/>
    </w:rPr>
  </w:style>
  <w:style w:type="paragraph" w:styleId="797">
    <w:name w:val="Intense Quote"/>
    <w:basedOn w:val="755"/>
    <w:uiPriority w:val="30"/>
    <w:qFormat/>
    <w:pPr>
      <w:ind w:left="720" w:right="720" w:firstLine="0"/>
      <w:spacing w:before="0" w:after="200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798">
    <w:name w:val="Header and Footer"/>
    <w:basedOn w:val="755"/>
    <w:qFormat/>
  </w:style>
  <w:style w:type="paragraph" w:styleId="799">
    <w:name w:val="Header"/>
    <w:basedOn w:val="755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00">
    <w:name w:val="Footer"/>
    <w:basedOn w:val="755"/>
    <w:uiPriority w:val="99"/>
    <w:unhideWhenUsed/>
    <w:pPr>
      <w:spacing w:before="0" w:after="0" w:line="240" w:lineRule="auto"/>
      <w:tabs>
        <w:tab w:val="clear" w:pos="708" w:leader="none"/>
        <w:tab w:val="center" w:pos="7143" w:leader="none"/>
        <w:tab w:val="right" w:pos="14287" w:leader="none"/>
      </w:tabs>
    </w:pPr>
  </w:style>
  <w:style w:type="paragraph" w:styleId="801">
    <w:name w:val="footnote text"/>
    <w:basedOn w:val="755"/>
    <w:uiPriority w:val="99"/>
    <w:semiHidden/>
    <w:unhideWhenUsed/>
    <w:pPr>
      <w:spacing w:before="0" w:after="40" w:line="240" w:lineRule="auto"/>
    </w:pPr>
    <w:rPr>
      <w:sz w:val="18"/>
    </w:rPr>
  </w:style>
  <w:style w:type="paragraph" w:styleId="802">
    <w:name w:val="endnote text"/>
    <w:basedOn w:val="755"/>
    <w:uiPriority w:val="99"/>
    <w:semiHidden/>
    <w:unhideWhenUsed/>
    <w:pPr>
      <w:spacing w:before="0" w:after="0" w:line="240" w:lineRule="auto"/>
    </w:pPr>
    <w:rPr>
      <w:sz w:val="20"/>
    </w:rPr>
  </w:style>
  <w:style w:type="paragraph" w:styleId="803">
    <w:name w:val="toc 1"/>
    <w:basedOn w:val="755"/>
    <w:uiPriority w:val="39"/>
    <w:unhideWhenUsed/>
    <w:pPr>
      <w:ind w:left="0" w:right="0" w:firstLine="0"/>
      <w:spacing w:before="0" w:after="57"/>
    </w:pPr>
  </w:style>
  <w:style w:type="paragraph" w:styleId="804">
    <w:name w:val="toc 2"/>
    <w:basedOn w:val="755"/>
    <w:uiPriority w:val="39"/>
    <w:unhideWhenUsed/>
    <w:pPr>
      <w:ind w:left="283" w:right="0" w:firstLine="0"/>
      <w:spacing w:before="0" w:after="57"/>
    </w:pPr>
  </w:style>
  <w:style w:type="paragraph" w:styleId="805">
    <w:name w:val="toc 3"/>
    <w:basedOn w:val="755"/>
    <w:uiPriority w:val="39"/>
    <w:unhideWhenUsed/>
    <w:pPr>
      <w:ind w:left="567" w:right="0" w:firstLine="0"/>
      <w:spacing w:before="0" w:after="57"/>
    </w:pPr>
  </w:style>
  <w:style w:type="paragraph" w:styleId="806">
    <w:name w:val="toc 4"/>
    <w:basedOn w:val="755"/>
    <w:uiPriority w:val="39"/>
    <w:unhideWhenUsed/>
    <w:pPr>
      <w:ind w:left="850" w:right="0" w:firstLine="0"/>
      <w:spacing w:before="0" w:after="57"/>
    </w:pPr>
  </w:style>
  <w:style w:type="paragraph" w:styleId="807">
    <w:name w:val="toc 5"/>
    <w:basedOn w:val="755"/>
    <w:uiPriority w:val="39"/>
    <w:unhideWhenUsed/>
    <w:pPr>
      <w:ind w:left="1134" w:right="0" w:firstLine="0"/>
      <w:spacing w:before="0" w:after="57"/>
    </w:pPr>
  </w:style>
  <w:style w:type="paragraph" w:styleId="808">
    <w:name w:val="toc 6"/>
    <w:basedOn w:val="755"/>
    <w:uiPriority w:val="39"/>
    <w:unhideWhenUsed/>
    <w:pPr>
      <w:ind w:left="1417" w:right="0" w:firstLine="0"/>
      <w:spacing w:before="0" w:after="57"/>
    </w:pPr>
  </w:style>
  <w:style w:type="paragraph" w:styleId="809">
    <w:name w:val="toc 7"/>
    <w:basedOn w:val="755"/>
    <w:uiPriority w:val="39"/>
    <w:unhideWhenUsed/>
    <w:pPr>
      <w:ind w:left="1701" w:right="0" w:firstLine="0"/>
      <w:spacing w:before="0" w:after="57"/>
    </w:pPr>
  </w:style>
  <w:style w:type="paragraph" w:styleId="810">
    <w:name w:val="toc 8"/>
    <w:basedOn w:val="755"/>
    <w:uiPriority w:val="39"/>
    <w:unhideWhenUsed/>
    <w:pPr>
      <w:ind w:left="1984" w:right="0" w:firstLine="0"/>
      <w:spacing w:before="0" w:after="57"/>
    </w:pPr>
  </w:style>
  <w:style w:type="paragraph" w:styleId="811">
    <w:name w:val="toc 9"/>
    <w:basedOn w:val="755"/>
    <w:uiPriority w:val="39"/>
    <w:unhideWhenUsed/>
    <w:pPr>
      <w:ind w:left="2268" w:right="0" w:firstLine="0"/>
      <w:spacing w:before="0" w:after="57"/>
    </w:pPr>
  </w:style>
  <w:style w:type="paragraph" w:styleId="812">
    <w:name w:val="TOC Heading"/>
    <w:uiPriority w:val="39"/>
    <w:unhideWhenUsed/>
    <w:qFormat/>
    <w:pPr>
      <w:jc w:val="left"/>
      <w:spacing w:before="0" w:beforeAutospacing="0" w:after="200" w:afterAutospacing="0" w:line="276" w:lineRule="auto"/>
      <w:widowControl/>
    </w:pPr>
    <w:rPr>
      <w:rFonts w:ascii="Arial" w:hAnsi="Arial" w:cs="Arial" w:eastAsia="Arial"/>
      <w:color w:val="auto"/>
      <w:sz w:val="22"/>
      <w:szCs w:val="22"/>
      <w:lang w:val="en-US" w:bidi="ar-SA" w:eastAsia="en-US"/>
    </w:rPr>
  </w:style>
  <w:style w:type="paragraph" w:styleId="813">
    <w:name w:val="No Spacing"/>
    <w:basedOn w:val="755"/>
    <w:uiPriority w:val="1"/>
    <w:qFormat/>
    <w:pPr>
      <w:spacing w:before="0" w:after="0" w:line="240" w:lineRule="auto"/>
    </w:pPr>
  </w:style>
  <w:style w:type="paragraph" w:styleId="814">
    <w:name w:val="List Paragraph"/>
    <w:basedOn w:val="755"/>
    <w:uiPriority w:val="34"/>
    <w:qFormat/>
    <w:pPr>
      <w:contextualSpacing/>
      <w:ind w:left="720" w:firstLine="0"/>
      <w:spacing w:before="0" w:after="200"/>
    </w:pPr>
  </w:style>
  <w:style w:type="numbering" w:styleId="815" w:default="1">
    <w:name w:val="No List"/>
    <w:uiPriority w:val="99"/>
    <w:semiHidden/>
    <w:unhideWhenUsed/>
    <w:qFormat/>
  </w:style>
  <w:style w:type="table" w:styleId="81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81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</w:tblStylePr>
  </w:style>
  <w:style w:type="table" w:styleId="82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34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 w:themeFillTint="EA"/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</w:tcBorders>
      </w:tcPr>
    </w:tblStylePr>
  </w:style>
  <w:style w:type="table" w:styleId="84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FE"/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</w:tcBorders>
      </w:tcPr>
    </w:tblStylePr>
  </w:style>
  <w:style w:type="table" w:styleId="84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</w:tcBorders>
      </w:tcPr>
    </w:tblStylePr>
  </w:style>
  <w:style w:type="table" w:styleId="84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text1" w:themeFillTint="75"/>
      </w:tcPr>
    </w:tblStylePr>
    <w:tblStylePr w:type="band1Vert">
      <w:tcPr>
        <w:shd w:val="clear" w:color="ffffff" w:fill="ffffff" w:themeFill="tex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text1"/>
      </w:tc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FFFFFF"/>
        <w:sz w:val="22"/>
      </w:rPr>
      <w:tcPr>
        <w:shd w:val="clear" w:color="ffffff" w:fill="ffffff" w:themeFill="text1"/>
      </w:tcPr>
    </w:tblStylePr>
    <w:tblStylePr w:type="lastRow">
      <w:rPr>
        <w:b/>
        <w:color w:val="FFFFFF"/>
        <w:sz w:val="22"/>
      </w:rPr>
      <w:tcPr>
        <w:shd w:val="clear" w:color="ffffff" w:fill="ffffff" w:themeFill="text1"/>
        <w:tcBorders>
          <w:top w:val="single" w:color="000000" w:themeColor="light1" w:sz="4" w:space="0"/>
        </w:tcBorders>
      </w:tcPr>
    </w:tblStylePr>
  </w:style>
  <w:style w:type="table" w:styleId="85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1" w:themeFillTint="75"/>
      </w:tcPr>
    </w:tblStylePr>
    <w:tblStylePr w:type="band1Vert">
      <w:tcPr>
        <w:shd w:val="clear" w:color="ffffff" w:fill="ffffff" w:themeFill="accent1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1"/>
      </w:tc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FFFFFF"/>
        <w:sz w:val="22"/>
      </w:rPr>
      <w:tcPr>
        <w:shd w:val="clear" w:color="ffffff" w:fill="ffffff" w:themeFill="accent1"/>
      </w:tcPr>
    </w:tblStylePr>
    <w:tblStylePr w:type="lastRow">
      <w:rPr>
        <w:b/>
        <w:color w:val="FFFFFF"/>
        <w:sz w:val="22"/>
      </w:rPr>
      <w:tcPr>
        <w:shd w:val="clear" w:color="ffffff" w:fill="ffffff" w:themeFill="accent1"/>
        <w:tcBorders>
          <w:top w:val="single" w:color="000000" w:themeColor="light1" w:sz="4" w:space="0"/>
        </w:tcBorders>
      </w:tcPr>
    </w:tblStylePr>
  </w:style>
  <w:style w:type="table" w:styleId="85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2" w:themeFillTint="75"/>
      </w:tcPr>
    </w:tblStylePr>
    <w:tblStylePr w:type="band1Vert">
      <w:tcPr>
        <w:shd w:val="clear" w:color="ffffff" w:fill="ffffff" w:themeFill="accent2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2"/>
      </w:tc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FFFFFF"/>
        <w:sz w:val="22"/>
      </w:rPr>
      <w:tcPr>
        <w:shd w:val="clear" w:color="ffffff" w:fill="ffffff" w:themeFill="accent2"/>
      </w:tcPr>
    </w:tblStylePr>
    <w:tblStylePr w:type="lastRow">
      <w:rPr>
        <w:b/>
        <w:color w:val="FFFFFF"/>
        <w:sz w:val="22"/>
      </w:rPr>
      <w:tcPr>
        <w:shd w:val="clear" w:color="ffffff" w:fill="ffffff" w:themeFill="accent2"/>
        <w:tcBorders>
          <w:top w:val="single" w:color="000000" w:themeColor="light1" w:sz="4" w:space="0"/>
        </w:tcBorders>
      </w:tcPr>
    </w:tblStylePr>
  </w:style>
  <w:style w:type="table" w:styleId="85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3" w:themeFillTint="75"/>
      </w:tcPr>
    </w:tblStylePr>
    <w:tblStylePr w:type="band1Vert">
      <w:tcPr>
        <w:shd w:val="clear" w:color="ffffff" w:fill="ffffff" w:themeFill="accent3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3"/>
      </w:tc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FFFFFF"/>
        <w:sz w:val="22"/>
      </w:rPr>
      <w:tcPr>
        <w:shd w:val="clear" w:color="ffffff" w:fill="ffffff" w:themeFill="accent3"/>
      </w:tcPr>
    </w:tblStylePr>
    <w:tblStylePr w:type="lastRow">
      <w:rPr>
        <w:b/>
        <w:color w:val="FFFFFF"/>
        <w:sz w:val="22"/>
      </w:rPr>
      <w:tcPr>
        <w:shd w:val="clear" w:color="ffffff" w:fill="ffffff" w:themeFill="accent3"/>
        <w:tcBorders>
          <w:top w:val="single" w:color="000000" w:themeColor="light1" w:sz="4" w:space="0"/>
        </w:tcBorders>
      </w:tcPr>
    </w:tblStylePr>
  </w:style>
  <w:style w:type="table" w:styleId="85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4" w:themeFillTint="75"/>
      </w:tcPr>
    </w:tblStylePr>
    <w:tblStylePr w:type="band1Vert">
      <w:tcPr>
        <w:shd w:val="clear" w:color="ffffff" w:fill="ffffff" w:themeFill="accent4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4"/>
      </w:tc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FFFFFF"/>
        <w:sz w:val="22"/>
      </w:rPr>
      <w:tcPr>
        <w:shd w:val="clear" w:color="ffffff" w:fill="ffffff" w:themeFill="accent4"/>
      </w:tcPr>
    </w:tblStylePr>
    <w:tblStylePr w:type="lastRow">
      <w:rPr>
        <w:b/>
        <w:color w:val="FFFFFF"/>
        <w:sz w:val="22"/>
      </w:rPr>
      <w:tcPr>
        <w:shd w:val="clear" w:color="ffffff" w:fill="ffffff" w:themeFill="accent4"/>
        <w:tcBorders>
          <w:top w:val="single" w:color="000000" w:themeColor="light1" w:sz="4" w:space="0"/>
        </w:tcBorders>
      </w:tcPr>
    </w:tblStylePr>
  </w:style>
  <w:style w:type="table" w:styleId="85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5" w:themeFillTint="75"/>
      </w:tcPr>
    </w:tblStylePr>
    <w:tblStylePr w:type="band1Vert">
      <w:tcPr>
        <w:shd w:val="clear" w:color="ffffff" w:fill="ffffff" w:themeFill="accent5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5"/>
      </w:tc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FFFFFF"/>
        <w:sz w:val="22"/>
      </w:rPr>
      <w:tcPr>
        <w:shd w:val="clear" w:color="ffffff" w:fill="ffffff" w:themeFill="accent5"/>
      </w:tcPr>
    </w:tblStylePr>
    <w:tblStylePr w:type="lastRow">
      <w:rPr>
        <w:b/>
        <w:color w:val="FFFFFF"/>
        <w:sz w:val="22"/>
      </w:rPr>
      <w:tcPr>
        <w:shd w:val="clear" w:color="ffffff" w:fill="ffffff" w:themeFill="accent5"/>
        <w:tcBorders>
          <w:top w:val="single" w:color="000000" w:themeColor="light1" w:sz="4" w:space="0"/>
        </w:tcBorders>
      </w:tcPr>
    </w:tblStylePr>
  </w:style>
  <w:style w:type="table" w:styleId="85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cPr>
        <w:shd w:val="clear" w:color="ffffff" w:fill="ffffff" w:themeFill="accent6" w:themeFillTint="75"/>
      </w:tcPr>
    </w:tblStylePr>
    <w:tblStylePr w:type="band1Vert">
      <w:tcPr>
        <w:shd w:val="clear" w:color="ffffff" w:fill="ffffff" w:themeFill="accent6" w:themeFillTint="75"/>
      </w:tcPr>
    </w:tblStylePr>
    <w:tblStylePr w:type="firstCol">
      <w:rPr>
        <w:b/>
        <w:color w:val="FFFFFF"/>
        <w:sz w:val="22"/>
      </w:rPr>
      <w:tcPr>
        <w:shd w:val="clear" w:color="ffffff" w:fill="ffffff" w:themeFill="accent6"/>
      </w:tc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FFFFFF"/>
        <w:sz w:val="22"/>
      </w:rPr>
      <w:tcPr>
        <w:shd w:val="clear" w:color="ffffff" w:fill="ffffff" w:themeFill="accent6"/>
      </w:tcPr>
    </w:tblStylePr>
    <w:tblStylePr w:type="lastRow">
      <w:rPr>
        <w:b/>
        <w:color w:val="FFFFFF"/>
        <w:sz w:val="22"/>
      </w:rPr>
      <w:tcPr>
        <w:shd w:val="clear" w:color="ffffff" w:fill="ffffff" w:themeFill="accent6"/>
        <w:tcBorders>
          <w:top w:val="single" w:color="000000" w:themeColor="light1" w:sz="4" w:space="0"/>
        </w:tcBorders>
      </w:tcPr>
    </w:tblStylePr>
  </w:style>
  <w:style w:type="table" w:styleId="85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04040" w:themeColor="text1" w:themeTint="80" w:themeShade="95"/>
        <w:sz w:val="22"/>
      </w:rPr>
      <w:tcPr>
        <w:shd w:val="clear" w:color="ffffff" w:fill="ffffff" w:themeFill="text1" w:themeFillTint="34"/>
      </w:tcPr>
    </w:tblStylePr>
    <w:tblStylePr w:type="band1Vert">
      <w:tcPr>
        <w:shd w:val="clear" w:color="ffffff" w:fill="ffffff" w:themeFill="text1" w:themeFillTint="34"/>
      </w:tcPr>
    </w:tblStylePr>
    <w:tblStylePr w:type="band2Horz">
      <w:rPr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color w:val="404040" w:themeColor="text1" w:themeTint="80" w:themeShade="95"/>
        <w:sz w:val="22"/>
      </w:rPr>
    </w:tblStylePr>
  </w:style>
  <w:style w:type="table" w:styleId="85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404040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color w:val="404040" w:themeColor="accent1" w:themeTint="80" w:themeShade="95"/>
        <w:sz w:val="22"/>
      </w:rPr>
    </w:tblStylePr>
  </w:style>
  <w:style w:type="table" w:styleId="86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color w:val="404040" w:themeColor="accent2" w:themeTint="97" w:themeShade="95"/>
        <w:sz w:val="22"/>
      </w:rPr>
    </w:tblStylePr>
  </w:style>
  <w:style w:type="table" w:styleId="86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40404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color w:val="404040" w:themeColor="accent3" w:themeTint="FE" w:themeShade="95"/>
        <w:sz w:val="22"/>
      </w:rPr>
    </w:tblStylePr>
  </w:style>
  <w:style w:type="table" w:styleId="86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color w:val="404040" w:themeColor="accent4" w:themeTint="9A" w:themeShade="95"/>
        <w:sz w:val="22"/>
      </w:rPr>
    </w:tblStylePr>
  </w:style>
  <w:style w:type="table" w:styleId="86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86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 w:themeColor="accent5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color w:val="404040" w:themeColor="accent5" w:themeShade="95"/>
        <w:sz w:val="22"/>
      </w:rPr>
    </w:tblStylePr>
  </w:style>
  <w:style w:type="table" w:styleId="86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00"/>
      </w:tcPr>
    </w:tblStylePr>
    <w:tblStylePr w:type="band1Vert">
      <w:tcPr>
        <w:shd w:val="clear" w:color="ffffff" w:fill="ffffff" w:themeFill="text1" w:themeFillTint="0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val="317BBA" w:themeColor="accent1" w:themeTint="80" w:themeShade="95"/>
        <w:sz w:val="22"/>
      </w:rPr>
      <w:tcPr>
        <w:shd w:val="clear" w:color="ffffff" w:fill="ffffff" w:themeFill="accent1" w:themeFillTint="34"/>
      </w:tcPr>
    </w:tblStylePr>
    <w:tblStylePr w:type="band1Vert">
      <w:tcPr>
        <w:shd w:val="clear" w:color="ffffff" w:fill="ffffff" w:themeFill="accent1" w:themeFillTint="34"/>
      </w:tcPr>
    </w:tblStylePr>
    <w:tblStylePr w:type="band2Horz">
      <w:rPr>
        <w:color w:val="317BBA" w:themeColor="accent1" w:themeTint="80" w:themeShade="95"/>
        <w:sz w:val="22"/>
      </w:rPr>
    </w:tblStylePr>
    <w:tblStylePr w:type="firstCol">
      <w:rPr>
        <w:i/>
        <w:color w:val="317BBA" w:themeColor="accen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317BBA" w:themeColor="accen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317BBA" w:themeColor="accent1" w:themeTint="80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32"/>
      </w:tcPr>
    </w:tblStylePr>
    <w:tblStylePr w:type="band1Vert">
      <w:tcPr>
        <w:shd w:val="clear" w:color="ffffff" w:fill="ffffff" w:themeFill="accent2" w:themeFillTint="32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val="606060" w:themeColor="accent3" w:themeTint="FE" w:themeShade="95"/>
        <w:sz w:val="22"/>
      </w:rPr>
      <w:tcPr>
        <w:shd w:val="clear" w:color="ffffff" w:fill="ffffff" w:themeFill="accent3" w:themeFillTint="34"/>
      </w:tcPr>
    </w:tblStylePr>
    <w:tblStylePr w:type="band1Vert">
      <w:tcPr>
        <w:shd w:val="clear" w:color="ffffff" w:fill="ffffff" w:themeFill="accent3" w:themeFillTint="34"/>
      </w:tcPr>
    </w:tblStylePr>
    <w:tblStylePr w:type="band2Horz">
      <w:rPr>
        <w:color w:val="606060" w:themeColor="accent3" w:themeTint="FE" w:themeShade="95"/>
        <w:sz w:val="22"/>
      </w:rPr>
    </w:tblStylePr>
    <w:tblStylePr w:type="firstCol">
      <w:rPr>
        <w:i/>
        <w:color w:val="606060" w:themeColor="accent3" w:themeTint="FE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606060" w:themeColor="accent3" w:themeTint="FE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606060" w:themeColor="accent3" w:themeTint="FE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34"/>
      </w:tcPr>
    </w:tblStylePr>
    <w:tblStylePr w:type="band1Vert">
      <w:tcPr>
        <w:shd w:val="clear" w:color="ffffff" w:fill="ffffff" w:themeFill="accent4" w:themeFillTint="34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val="254374" w:themeColor="accent5" w:themeShade="95"/>
        <w:sz w:val="22"/>
      </w:rPr>
      <w:tcPr>
        <w:shd w:val="clear" w:color="ffffff" w:fill="ffffff" w:themeFill="accent5" w:themeFillTint="34"/>
      </w:tcPr>
    </w:tblStylePr>
    <w:tblStylePr w:type="band1Vert">
      <w:tcPr>
        <w:shd w:val="clear" w:color="ffffff" w:fill="ffffff" w:themeFill="accent5" w:themeFillTint="34"/>
      </w:tcPr>
    </w:tblStylePr>
    <w:tblStylePr w:type="band2Horz">
      <w:rPr>
        <w:color w:val="254374" w:themeColor="accent5" w:themeShade="95"/>
        <w:sz w:val="22"/>
      </w:rPr>
    </w:tblStylePr>
    <w:tblStylePr w:type="firstCol">
      <w:rPr>
        <w:i/>
        <w:color w:val="254374" w:themeColor="accent5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254374" w:themeColor="accent5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254374" w:themeColor="accent5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val="426429" w:themeColor="accent6" w:themeShade="95"/>
        <w:sz w:val="22"/>
      </w:rPr>
      <w:tcPr>
        <w:shd w:val="clear" w:color="ffffff" w:fill="ffffff" w:themeFill="accent6" w:themeFillTint="34"/>
      </w:tcPr>
    </w:tblStylePr>
    <w:tblStylePr w:type="band1Vert">
      <w:tcPr>
        <w:shd w:val="clear" w:color="ffffff" w:fill="ffffff" w:themeFill="accent6" w:themeFillTint="34"/>
      </w:tcPr>
    </w:tblStylePr>
    <w:tblStylePr w:type="band2Horz">
      <w:rPr>
        <w:color w:val="426429" w:themeColor="accent6" w:themeShade="95"/>
        <w:sz w:val="22"/>
      </w:rPr>
    </w:tblStylePr>
    <w:tblStylePr w:type="firstCol">
      <w:rPr>
        <w:i/>
        <w:color w:val="426429" w:themeColor="accent6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426429" w:themeColor="accent6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26429" w:themeColor="accent6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8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8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8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8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8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8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  <w:sz w:val="22"/>
      </w:rPr>
    </w:tblStylePr>
    <w:tblStylePr w:type="fir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  <w:sz w:val="22"/>
      </w:rPr>
    </w:tblStylePr>
    <w:tblStylePr w:type="lastRow">
      <w:rPr>
        <w:b/>
        <w:color w:val="404040"/>
        <w:sz w:val="22"/>
      </w:rPr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8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color w:val="404040"/>
        <w:sz w:val="22"/>
      </w:rPr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tex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1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2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3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4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5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color w:val="404040"/>
        <w:sz w:val="22"/>
      </w:rPr>
      <w:tcPr>
        <w:shd w:val="clear" w:color="ffffff" w:fill="ffffff" w:themeFill="accent6" w:themeFillTint="40"/>
      </w:tcPr>
    </w:tblStylePr>
    <w:tblStylePr w:type="band1Vert">
      <w:rPr>
        <w:color w:val="404040"/>
        <w:sz w:val="22"/>
      </w:rPr>
      <w:tcPr>
        <w:shd w:val="clear" w:color="ffffff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FFFFFF"/>
        <w:sz w:val="22"/>
      </w:rPr>
      <w:tcPr>
        <w:shd w:val="clear" w:color="ffffff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text1" w:themeFillTint="80"/>
        <w:tcBorders>
          <w:top w:val="single" w:color="000000" w:themeColor="tex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2" w:themeFillTint="97"/>
        <w:tcBorders>
          <w:top w:val="single" w:color="000000" w:themeColor="accent2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3" w:themeFillTint="98"/>
        <w:tcBorders>
          <w:top w:val="single" w:color="000000" w:themeColor="accent3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4" w:themeFillTint="9A"/>
        <w:tcBorders>
          <w:top w:val="single" w:color="000000" w:themeColor="accent4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5" w:themeFillTint="9A"/>
        <w:tcBorders>
          <w:top w:val="single" w:color="000000" w:themeColor="accent5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fill="fffff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fill="fffff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val="FFFFFF" w:themeColor="light1"/>
        <w:sz w:val="22"/>
      </w:rPr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val="FFFFFF" w:themeColor="light1"/>
        <w:sz w:val="22"/>
      </w:rPr>
      <w:tcPr>
        <w:shd w:val="clear" w:color="ffffff" w:fill="ffffff" w:themeFill="accent6" w:themeFillTint="98"/>
        <w:tcBorders>
          <w:top w:val="single" w:color="000000" w:themeColor="accent6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val="FFFFFF" w:themeColor="light1"/>
        <w:sz w:val="22"/>
      </w:rPr>
    </w:tblStylePr>
    <w:tblStylePr w:type="wholeTable">
      <w:rPr>
        <w:color w:val="FFFFFF" w:themeColor="light1"/>
        <w:sz w:val="22"/>
      </w:rPr>
    </w:tblStylePr>
  </w:style>
  <w:style w:type="table" w:styleId="90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val="404040" w:themeColor="text1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sz="4" w:space="0"/>
        </w:tcBorders>
      </w:tcPr>
    </w:tblStylePr>
  </w:style>
  <w:style w:type="table" w:styleId="90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val="404040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val="404040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sz="4" w:space="0"/>
        </w:tcBorders>
      </w:tcPr>
    </w:tblStylePr>
  </w:style>
  <w:style w:type="table" w:styleId="91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val="404040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sz="4" w:space="0"/>
        </w:tcBorders>
      </w:tcPr>
    </w:tblStylePr>
  </w:style>
  <w:style w:type="table" w:styleId="91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val="40404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sz="4" w:space="0"/>
        </w:tcBorders>
      </w:tcPr>
    </w:tblStylePr>
  </w:style>
  <w:style w:type="table" w:styleId="91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val="404040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sz="4" w:space="0"/>
        </w:tcBorders>
      </w:tcPr>
    </w:tblStylePr>
  </w:style>
  <w:style w:type="table" w:styleId="91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val="404040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sz="4" w:space="0"/>
        </w:tcBorders>
      </w:tcPr>
    </w:tblStylePr>
  </w:style>
  <w:style w:type="table" w:styleId="91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color w:val="4A4A4A" w:themeColor="text1" w:themeTint="80" w:themeShade="95"/>
        <w:sz w:val="22"/>
      </w:rPr>
      <w:tcPr>
        <w:shd w:val="clear" w:color="ffffff" w:fill="ffffff" w:themeFill="text1" w:themeFillTint="40"/>
      </w:tcPr>
    </w:tblStylePr>
    <w:tblStylePr w:type="band1Vert">
      <w:tcPr>
        <w:shd w:val="clear" w:color="ffffff" w:fill="ffffff" w:themeFill="text1" w:themeFillTint="40"/>
      </w:tcPr>
    </w:tblStylePr>
    <w:tblStylePr w:type="band2Horz">
      <w:rPr>
        <w:color w:val="4A4A4A" w:themeColor="text1" w:themeTint="80" w:themeShade="95"/>
        <w:sz w:val="22"/>
      </w:rPr>
    </w:tblStylePr>
    <w:tblStylePr w:type="firstCol">
      <w:rPr>
        <w:i/>
        <w:color w:val="4A4A4A" w:themeColor="text1" w:themeTint="80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</w:tcPr>
    </w:tblStylePr>
    <w:tblStylePr w:type="fir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i/>
        <w:color w:val="4A4A4A" w:themeColor="text1" w:themeTint="80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4A4A4A" w:themeColor="text1" w:themeTint="80" w:themeShade="95"/>
        <w:sz w:val="22"/>
      </w:rPr>
      <w:tcPr>
        <w:shd w:val="clear" w:color="ffffff" w:fill="ffffff" w:themeFill="light1"/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4A4A4A" w:themeColor="text1" w:themeTint="80" w:themeShade="95"/>
        <w:sz w:val="22"/>
      </w:rPr>
    </w:tblStylePr>
  </w:style>
  <w:style w:type="table" w:styleId="91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color w:val="245D8D" w:themeColor="accent1" w:themeShade="95"/>
        <w:sz w:val="22"/>
      </w:rPr>
      <w:tcPr>
        <w:shd w:val="clear" w:color="ffffff" w:fill="ffffff" w:themeFill="accent1" w:themeFillTint="40"/>
      </w:tcPr>
    </w:tblStylePr>
    <w:tblStylePr w:type="band1Vert">
      <w:tcPr>
        <w:shd w:val="clear" w:color="ffffff" w:fill="ffffff" w:themeFill="accent1" w:themeFillTint="40"/>
      </w:tcPr>
    </w:tblStylePr>
    <w:tblStylePr w:type="band2Horz">
      <w:rPr>
        <w:color w:val="245D8D" w:themeColor="accent1" w:themeShade="95"/>
        <w:sz w:val="22"/>
      </w:rPr>
    </w:tblStylePr>
    <w:tblStylePr w:type="firstCol">
      <w:rPr>
        <w:i/>
        <w:color w:val="245D8D" w:themeColor="accent1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i/>
        <w:color w:val="245D8D" w:themeColor="accent1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245D8D" w:themeColor="accent1" w:themeShade="95"/>
        <w:sz w:val="22"/>
      </w:rPr>
      <w:tcPr>
        <w:shd w:val="clear" w:color="ffffff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245D8D" w:themeColor="accent1" w:themeShade="95"/>
        <w:sz w:val="22"/>
      </w:rPr>
    </w:tblStylePr>
  </w:style>
  <w:style w:type="table" w:styleId="91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color w:val="C95712" w:themeColor="accent2" w:themeTint="97" w:themeShade="95"/>
        <w:sz w:val="22"/>
      </w:rPr>
      <w:tcPr>
        <w:shd w:val="clear" w:color="ffffff" w:fill="ffffff" w:themeFill="accent2" w:themeFillTint="40"/>
      </w:tcPr>
    </w:tblStylePr>
    <w:tblStylePr w:type="band1Vert">
      <w:tcPr>
        <w:shd w:val="clear" w:color="ffffff" w:fill="ffffff" w:themeFill="accent2" w:themeFillTint="40"/>
      </w:tcPr>
    </w:tblStylePr>
    <w:tblStylePr w:type="band2Horz">
      <w:rPr>
        <w:color w:val="C95712" w:themeColor="accent2" w:themeTint="97" w:themeShade="95"/>
        <w:sz w:val="22"/>
      </w:rPr>
    </w:tblStylePr>
    <w:tblStylePr w:type="firstCol">
      <w:rPr>
        <w:i/>
        <w:color w:val="C95712" w:themeColor="accent2" w:themeTint="97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</w:tcPr>
    </w:tblStylePr>
    <w:tblStylePr w:type="fir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i/>
        <w:color w:val="C95712" w:themeColor="accent2" w:themeTint="97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95712" w:themeColor="accent2" w:themeTint="97" w:themeShade="95"/>
        <w:sz w:val="22"/>
      </w:rPr>
      <w:tcPr>
        <w:shd w:val="clear" w:color="ffffff" w:fill="ffffff" w:themeFill="light1"/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95712" w:themeColor="accent2" w:themeTint="97" w:themeShade="95"/>
        <w:sz w:val="22"/>
      </w:rPr>
    </w:tblStylePr>
  </w:style>
  <w:style w:type="table" w:styleId="91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color w:val="757575" w:themeColor="accent3" w:themeTint="98" w:themeShade="95"/>
        <w:sz w:val="22"/>
      </w:rPr>
      <w:tcPr>
        <w:shd w:val="clear" w:color="ffffff" w:fill="ffffff" w:themeFill="accent3" w:themeFillTint="40"/>
      </w:tcPr>
    </w:tblStylePr>
    <w:tblStylePr w:type="band1Vert">
      <w:tcPr>
        <w:shd w:val="clear" w:color="ffffff" w:fill="ffffff" w:themeFill="accent3" w:themeFillTint="40"/>
      </w:tcPr>
    </w:tblStylePr>
    <w:tblStylePr w:type="band2Horz">
      <w:rPr>
        <w:color w:val="757575" w:themeColor="accent3" w:themeTint="98" w:themeShade="95"/>
        <w:sz w:val="22"/>
      </w:rPr>
    </w:tblStylePr>
    <w:tblStylePr w:type="firstCol">
      <w:rPr>
        <w:i/>
        <w:color w:val="757575" w:themeColor="accent3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</w:tcPr>
    </w:tblStylePr>
    <w:tblStylePr w:type="fir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i/>
        <w:color w:val="757575" w:themeColor="accent3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757575" w:themeColor="accent3" w:themeTint="98" w:themeShade="95"/>
        <w:sz w:val="22"/>
      </w:rPr>
      <w:tcPr>
        <w:shd w:val="clear" w:color="ffffff" w:fill="ffffff" w:themeFill="light1"/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757575" w:themeColor="accent3" w:themeTint="98" w:themeShade="95"/>
        <w:sz w:val="22"/>
      </w:rPr>
    </w:tblStylePr>
  </w:style>
  <w:style w:type="table" w:styleId="91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color w:val="CD9600" w:themeColor="accent4" w:themeTint="9A" w:themeShade="95"/>
        <w:sz w:val="22"/>
      </w:rPr>
      <w:tcPr>
        <w:shd w:val="clear" w:color="ffffff" w:fill="ffffff" w:themeFill="accent4" w:themeFillTint="40"/>
      </w:tcPr>
    </w:tblStylePr>
    <w:tblStylePr w:type="band1Vert">
      <w:tcPr>
        <w:shd w:val="clear" w:color="ffffff" w:fill="ffffff" w:themeFill="accent4" w:themeFillTint="40"/>
      </w:tcPr>
    </w:tblStylePr>
    <w:tblStylePr w:type="band2Horz">
      <w:rPr>
        <w:color w:val="CD9600" w:themeColor="accent4" w:themeTint="9A" w:themeShade="95"/>
        <w:sz w:val="22"/>
      </w:rPr>
    </w:tblStylePr>
    <w:tblStylePr w:type="firstCol">
      <w:rPr>
        <w:i/>
        <w:color w:val="CD9600" w:themeColor="accent4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</w:tcPr>
    </w:tblStylePr>
    <w:tblStylePr w:type="fir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i/>
        <w:color w:val="CD9600" w:themeColor="accent4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CD9600" w:themeColor="accent4" w:themeTint="9A" w:themeShade="95"/>
        <w:sz w:val="22"/>
      </w:rPr>
      <w:tcPr>
        <w:shd w:val="clear" w:color="ffffff" w:fill="ffffff" w:themeFill="light1"/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CD9600" w:themeColor="accent4" w:themeTint="9A" w:themeShade="95"/>
        <w:sz w:val="22"/>
      </w:rPr>
    </w:tblStylePr>
  </w:style>
  <w:style w:type="table" w:styleId="91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color w:val="335E9E" w:themeColor="accent5" w:themeTint="9A" w:themeShade="95"/>
        <w:sz w:val="22"/>
      </w:rPr>
      <w:tcPr>
        <w:shd w:val="clear" w:color="ffffff" w:fill="ffffff" w:themeFill="accent5" w:themeFillTint="40"/>
      </w:tcPr>
    </w:tblStylePr>
    <w:tblStylePr w:type="band1Vert">
      <w:tcPr>
        <w:shd w:val="clear" w:color="ffffff" w:fill="ffffff" w:themeFill="accent5" w:themeFillTint="40"/>
      </w:tcPr>
    </w:tblStylePr>
    <w:tblStylePr w:type="band2Horz">
      <w:rPr>
        <w:color w:val="335E9E" w:themeColor="accent5" w:themeTint="9A" w:themeShade="95"/>
        <w:sz w:val="22"/>
      </w:rPr>
    </w:tblStylePr>
    <w:tblStylePr w:type="firstCol">
      <w:rPr>
        <w:i/>
        <w:color w:val="335E9E" w:themeColor="accent5" w:themeTint="9A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</w:tcPr>
    </w:tblStylePr>
    <w:tblStylePr w:type="fir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i/>
        <w:color w:val="335E9E" w:themeColor="accent5" w:themeTint="9A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335E9E" w:themeColor="accent5" w:themeTint="9A" w:themeShade="95"/>
        <w:sz w:val="22"/>
      </w:rPr>
      <w:tcPr>
        <w:shd w:val="clear" w:color="ffffff" w:fill="ffffff" w:themeFill="light1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335E9E" w:themeColor="accent5" w:themeTint="9A" w:themeShade="95"/>
        <w:sz w:val="22"/>
      </w:rPr>
    </w:tblStylePr>
  </w:style>
  <w:style w:type="table" w:styleId="92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color w:val="5F8F3C" w:themeColor="accent6" w:themeTint="98" w:themeShade="95"/>
        <w:sz w:val="22"/>
      </w:rPr>
      <w:tcPr>
        <w:shd w:val="clear" w:color="ffffff" w:fill="ffffff" w:themeFill="accent6" w:themeFillTint="40"/>
      </w:tcPr>
    </w:tblStylePr>
    <w:tblStylePr w:type="band1Vert">
      <w:tcPr>
        <w:shd w:val="clear" w:color="ffffff" w:fill="ffffff" w:themeFill="accent6" w:themeFillTint="40"/>
      </w:tcPr>
    </w:tblStylePr>
    <w:tblStylePr w:type="band2Horz">
      <w:rPr>
        <w:color w:val="5F8F3C" w:themeColor="accent6" w:themeTint="98" w:themeShade="95"/>
        <w:sz w:val="22"/>
      </w:rPr>
    </w:tblStylePr>
    <w:tblStylePr w:type="firstCol">
      <w:rPr>
        <w:i/>
        <w:color w:val="5F8F3C" w:themeColor="accent6" w:themeTint="98" w:themeShade="95"/>
        <w:sz w:val="22"/>
      </w:rPr>
      <w:pPr>
        <w:jc w:val="right"/>
      </w:pPr>
      <w:tcPr>
        <w:shd w:color="ffffff" w:fill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</w:tcPr>
    </w:tblStylePr>
    <w:tblStylePr w:type="fir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i/>
        <w:color w:val="5F8F3C" w:themeColor="accent6" w:themeTint="98" w:themeShade="95"/>
        <w:sz w:val="22"/>
      </w:rPr>
      <w:tcPr>
        <w:shd w:color="ffffff" w:fill="ffffff"/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i/>
        <w:color w:val="5F8F3C" w:themeColor="accent6" w:themeTint="98" w:themeShade="95"/>
        <w:sz w:val="22"/>
      </w:rPr>
      <w:tcPr>
        <w:shd w:val="clear" w:color="ffffff" w:fill="ffffff" w:themeFill="light1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color w:val="5F8F3C" w:themeColor="accent6" w:themeTint="98" w:themeShade="95"/>
        <w:sz w:val="22"/>
      </w:rPr>
    </w:tblStylePr>
  </w:style>
  <w:style w:type="table" w:styleId="92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92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92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92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92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92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92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92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text1" w:themeFillTint="00"/>
      </w:tcPr>
    </w:tblStylePr>
    <w:tblStylePr w:type="band2Vert">
      <w:rPr>
        <w:color w:val="404040"/>
        <w:sz w:val="22"/>
      </w:rPr>
      <w:tcPr>
        <w:shd w:val="clear" w:color="ffffff" w:fill="ffffff" w:themeFill="text1" w:themeFillTint="00"/>
      </w:tcPr>
    </w:tblStylePr>
    <w:tblStylePr w:type="fir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firstRow">
      <w:rPr>
        <w:color w:val="F2F2F2"/>
        <w:sz w:val="22"/>
      </w:rPr>
      <w:tcPr>
        <w:shd w:val="clear" w:color="ffffff" w:fill="ffffff" w:themeFill="text1" w:themeFillTint="80"/>
      </w:tcPr>
    </w:tblStylePr>
    <w:tblStylePr w:type="lastCol">
      <w:rPr>
        <w:color w:val="F2F2F2"/>
        <w:sz w:val="22"/>
      </w:rPr>
      <w:tcPr>
        <w:shd w:val="clear" w:color="ffffff" w:fill="ffffff" w:themeFill="text1" w:themeFillTint="80"/>
      </w:tcPr>
    </w:tblStylePr>
    <w:tblStylePr w:type="lastRow">
      <w:rPr>
        <w:color w:val="F2F2F2"/>
        <w:sz w:val="22"/>
      </w:rPr>
      <w:tcPr>
        <w:shd w:val="clear" w:color="ffffff" w:fill="ffffff" w:themeFill="text1" w:themeFillTint="80"/>
      </w:tcPr>
    </w:tblStylePr>
  </w:style>
  <w:style w:type="table" w:styleId="92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1" w:themeFillTint="50"/>
      </w:tcPr>
    </w:tblStylePr>
    <w:tblStylePr w:type="band2Vert">
      <w:rPr>
        <w:color w:val="404040"/>
        <w:sz w:val="22"/>
      </w:rPr>
      <w:tcPr>
        <w:shd w:val="clear" w:color="ffffff" w:fill="ffffff" w:themeFill="accent1" w:themeFillTint="50"/>
      </w:tcPr>
    </w:tblStylePr>
    <w:tblStylePr w:type="fir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firstRow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Col">
      <w:rPr>
        <w:color w:val="F2F2F2"/>
        <w:sz w:val="22"/>
      </w:rPr>
      <w:tcPr>
        <w:shd w:val="clear" w:color="ffffff" w:fill="ffffff" w:themeFill="accent1" w:themeFillTint="EA"/>
      </w:tcPr>
    </w:tblStylePr>
    <w:tblStylePr w:type="lastRow">
      <w:rPr>
        <w:color w:val="F2F2F2"/>
        <w:sz w:val="22"/>
      </w:rPr>
      <w:tcPr>
        <w:shd w:val="clear" w:color="ffffff" w:fill="ffffff" w:themeFill="accent1" w:themeFillTint="EA"/>
      </w:tcPr>
    </w:tblStylePr>
  </w:style>
  <w:style w:type="table" w:styleId="93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2" w:themeFillTint="32"/>
      </w:tcPr>
    </w:tblStylePr>
    <w:tblStylePr w:type="band2Vert">
      <w:rPr>
        <w:color w:val="404040"/>
        <w:sz w:val="22"/>
      </w:rPr>
      <w:tcPr>
        <w:shd w:val="clear" w:color="ffffff" w:fill="ffffff" w:themeFill="accent2" w:themeFillTint="32"/>
      </w:tcPr>
    </w:tblStylePr>
    <w:tblStylePr w:type="fir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firstRow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Col">
      <w:rPr>
        <w:color w:val="F2F2F2"/>
        <w:sz w:val="22"/>
      </w:rPr>
      <w:tcPr>
        <w:shd w:val="clear" w:color="ffffff" w:fill="ffffff" w:themeFill="accent2" w:themeFillTint="97"/>
      </w:tcPr>
    </w:tblStylePr>
    <w:tblStylePr w:type="lastRow">
      <w:rPr>
        <w:color w:val="F2F2F2"/>
        <w:sz w:val="22"/>
      </w:rPr>
      <w:tcPr>
        <w:shd w:val="clear" w:color="ffffff" w:fill="ffffff" w:themeFill="accent2" w:themeFillTint="97"/>
      </w:tcPr>
    </w:tblStylePr>
  </w:style>
  <w:style w:type="table" w:styleId="93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3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3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firstRow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Col">
      <w:rPr>
        <w:color w:val="F2F2F2"/>
        <w:sz w:val="22"/>
      </w:rPr>
      <w:tcPr>
        <w:shd w:val="clear" w:color="ffffff" w:fill="ffffff" w:themeFill="accent3" w:themeFillTint="FE"/>
      </w:tcPr>
    </w:tblStylePr>
    <w:tblStylePr w:type="lastRow">
      <w:rPr>
        <w:color w:val="F2F2F2"/>
        <w:sz w:val="22"/>
      </w:rPr>
      <w:tcPr>
        <w:shd w:val="clear" w:color="ffffff" w:fill="ffffff" w:themeFill="accent3" w:themeFillTint="FE"/>
      </w:tcPr>
    </w:tblStylePr>
  </w:style>
  <w:style w:type="table" w:styleId="93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4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4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firstRow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Col">
      <w:rPr>
        <w:color w:val="F2F2F2"/>
        <w:sz w:val="22"/>
      </w:rPr>
      <w:tcPr>
        <w:shd w:val="clear" w:color="ffffff" w:fill="ffffff" w:themeFill="accent4" w:themeFillTint="9A"/>
      </w:tcPr>
    </w:tblStylePr>
    <w:tblStylePr w:type="lastRow">
      <w:rPr>
        <w:color w:val="F2F2F2"/>
        <w:sz w:val="22"/>
      </w:rPr>
      <w:tcPr>
        <w:shd w:val="clear" w:color="ffffff" w:fill="ffffff" w:themeFill="accent4" w:themeFillTint="9A"/>
      </w:tcPr>
    </w:tblStylePr>
  </w:style>
  <w:style w:type="table" w:styleId="93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5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5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5"/>
      </w:tcPr>
    </w:tblStylePr>
    <w:tblStylePr w:type="firstRow">
      <w:rPr>
        <w:color w:val="F2F2F2"/>
        <w:sz w:val="22"/>
      </w:rPr>
      <w:tcPr>
        <w:shd w:val="clear" w:color="ffffff" w:fill="ffffff" w:themeFill="accent5"/>
      </w:tcPr>
    </w:tblStylePr>
    <w:tblStylePr w:type="lastCol">
      <w:rPr>
        <w:color w:val="F2F2F2"/>
        <w:sz w:val="22"/>
      </w:rPr>
      <w:tcPr>
        <w:shd w:val="clear" w:color="ffffff" w:fill="ffffff" w:themeFill="accent5"/>
      </w:tcPr>
    </w:tblStylePr>
    <w:tblStylePr w:type="lastRow">
      <w:rPr>
        <w:color w:val="F2F2F2"/>
        <w:sz w:val="22"/>
      </w:rPr>
      <w:tcPr>
        <w:shd w:val="clear" w:color="ffffff" w:fill="ffffff" w:themeFill="accent5"/>
      </w:tcPr>
    </w:tblStylePr>
  </w:style>
  <w:style w:type="table" w:styleId="93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val="404040"/>
        <w:sz w:val="22"/>
      </w:rPr>
    </w:tblStylePr>
    <w:tblStylePr w:type="band1Vert">
      <w:rPr>
        <w:color w:val="404040"/>
        <w:sz w:val="22"/>
      </w:rPr>
    </w:tblStylePr>
    <w:tblStylePr w:type="band2Horz">
      <w:rPr>
        <w:color w:val="404040"/>
        <w:sz w:val="22"/>
      </w:rPr>
      <w:tcPr>
        <w:shd w:val="clear" w:color="ffffff" w:fill="ffffff" w:themeFill="accent6" w:themeFillTint="34"/>
      </w:tcPr>
    </w:tblStylePr>
    <w:tblStylePr w:type="band2Vert">
      <w:rPr>
        <w:color w:val="404040"/>
        <w:sz w:val="22"/>
      </w:rPr>
      <w:tcPr>
        <w:shd w:val="clear" w:color="ffffff" w:fill="ffffff" w:themeFill="accent6" w:themeFillTint="34"/>
      </w:tcPr>
    </w:tblStylePr>
    <w:tblStylePr w:type="firstCol">
      <w:rPr>
        <w:color w:val="F2F2F2"/>
        <w:sz w:val="22"/>
      </w:rPr>
      <w:tcPr>
        <w:shd w:val="clear" w:color="ffffff" w:fill="ffffff" w:themeFill="accent6"/>
      </w:tcPr>
    </w:tblStylePr>
    <w:tblStylePr w:type="firstRow">
      <w:rPr>
        <w:color w:val="F2F2F2"/>
        <w:sz w:val="22"/>
      </w:rPr>
      <w:tcPr>
        <w:shd w:val="clear" w:color="ffffff" w:fill="ffffff" w:themeFill="accent6"/>
      </w:tcPr>
    </w:tblStylePr>
    <w:tblStylePr w:type="lastCol">
      <w:rPr>
        <w:color w:val="F2F2F2"/>
        <w:sz w:val="22"/>
      </w:rPr>
      <w:tcPr>
        <w:shd w:val="clear" w:color="ffffff" w:fill="ffffff" w:themeFill="accent6"/>
      </w:tcPr>
    </w:tblStylePr>
    <w:tblStylePr w:type="lastRow">
      <w:rPr>
        <w:color w:val="F2F2F2"/>
        <w:sz w:val="22"/>
      </w:rPr>
      <w:tcPr>
        <w:shd w:val="clear" w:color="ffffff" w:fill="ffffff" w:themeFill="accent6"/>
      </w:tcPr>
    </w:tblStylePr>
  </w:style>
  <w:style w:type="table" w:styleId="93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tex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tex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text1" w:sz="12" w:space="0"/>
        </w:tcBorders>
      </w:tcPr>
    </w:tblStylePr>
  </w:style>
  <w:style w:type="table" w:styleId="93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2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2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2" w:sz="12" w:space="0"/>
        </w:tcBorders>
      </w:tcPr>
    </w:tblStylePr>
  </w:style>
  <w:style w:type="table" w:styleId="93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3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3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3" w:sz="12" w:space="0"/>
        </w:tcBorders>
      </w:tcPr>
    </w:tblStylePr>
  </w:style>
  <w:style w:type="table" w:styleId="93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4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4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4" w:sz="12" w:space="0"/>
        </w:tcBorders>
      </w:tcPr>
    </w:tblStylePr>
  </w:style>
  <w:style w:type="table" w:styleId="94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5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5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5" w:sz="12" w:space="0"/>
        </w:tcBorders>
      </w:tcPr>
    </w:tblStylePr>
  </w:style>
  <w:style w:type="table" w:styleId="94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color w:val="404040"/>
        <w:sz w:val="22"/>
      </w:r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color w:val="404040"/>
        <w:sz w:val="22"/>
      </w:rPr>
    </w:tblStylePr>
    <w:tblStylePr w:type="firstRow">
      <w:rPr>
        <w:color w:val="404040"/>
        <w:sz w:val="22"/>
      </w:rPr>
      <w:tcPr>
        <w:tcBorders>
          <w:bottom w:val="single" w:color="000000" w:themeColor="accent6" w:sz="12" w:space="0"/>
        </w:tcBorders>
      </w:tcPr>
    </w:tblStylePr>
    <w:tblStylePr w:type="lastCol">
      <w:rPr>
        <w:color w:val="404040"/>
        <w:sz w:val="22"/>
      </w:rPr>
      <w:tcPr>
        <w:tcBorders>
          <w:left w:val="single" w:color="000000" w:themeColor="accent6" w:sz="12" w:space="0"/>
        </w:tcBorders>
      </w:tcPr>
    </w:tblStylePr>
    <w:tblStylePr w:type="lastRow">
      <w:rPr>
        <w:color w:val="404040"/>
        <w:sz w:val="22"/>
      </w:rPr>
      <w:tcPr>
        <w:tcBorders>
          <w:top w:val="single" w:color="000000" w:themeColor="accent6" w:sz="12" w:space="0"/>
        </w:tcBorders>
      </w:tcPr>
    </w:tblStylePr>
  </w:style>
  <w:style w:type="table" w:styleId="9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oter" Target="footer3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onlyoffice/7.1.0.58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dc:language>en-US</dc:language>
  <cp:lastModifiedBy>Безай Юлия Викторович</cp:lastModifiedBy>
  <cp:revision>15</cp:revision>
  <dcterms:modified xsi:type="dcterms:W3CDTF">2026-10-14T05:33:22Z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false</vt:bool>
  </property>
  <property fmtid="{D5CDD505-2E9C-101B-9397-08002B2CF9AE}" pid="4" name="LinksUpToDate">
    <vt:bool>false</vt:bool>
  </property>
  <property fmtid="{D5CDD505-2E9C-101B-9397-08002B2CF9AE}" pid="5" name="ScaleCrop">
    <vt:bool>false</vt:bool>
  </property>
  <property fmtid="{D5CDD505-2E9C-101B-9397-08002B2CF9AE}" pid="6" name="ShareDoc">
    <vt:bool>false</vt:bool>
  </property>
</Properties>
</file>