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D0D70" w14:textId="77777777" w:rsidR="00D1356B" w:rsidRPr="00340DAE" w:rsidRDefault="00D1356B" w:rsidP="00340DAE">
      <w:pPr>
        <w:spacing w:after="0" w:line="240" w:lineRule="auto"/>
        <w:rPr>
          <w:rFonts w:cs="Times New Roman"/>
          <w:sz w:val="22"/>
        </w:rPr>
      </w:pPr>
    </w:p>
    <w:p w14:paraId="3955E10B" w14:textId="77777777" w:rsidR="004B239B" w:rsidRPr="00340DAE" w:rsidRDefault="004B239B" w:rsidP="00340DAE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340DAE">
        <w:rPr>
          <w:rFonts w:cs="Times New Roman"/>
          <w:b/>
          <w:color w:val="000000"/>
          <w:sz w:val="22"/>
          <w:lang w:val="ru-RU"/>
        </w:rPr>
        <w:t>УТВЕРЖДАЮ</w:t>
      </w:r>
    </w:p>
    <w:p w14:paraId="4F74652D" w14:textId="77777777" w:rsidR="004B239B" w:rsidRPr="00340DAE" w:rsidRDefault="004B239B" w:rsidP="00340DAE">
      <w:pPr>
        <w:spacing w:after="0" w:line="240" w:lineRule="auto"/>
        <w:ind w:left="5812"/>
        <w:rPr>
          <w:rFonts w:cs="Times New Roman"/>
          <w:color w:val="000000"/>
          <w:sz w:val="22"/>
          <w:highlight w:val="yellow"/>
          <w:lang w:val="ru-RU"/>
        </w:rPr>
      </w:pPr>
      <w:r w:rsidRPr="00340DAE">
        <w:rPr>
          <w:rFonts w:cs="Times New Roman"/>
          <w:color w:val="000000"/>
          <w:sz w:val="22"/>
          <w:highlight w:val="yellow"/>
          <w:lang w:val="ru-RU"/>
        </w:rPr>
        <w:t xml:space="preserve">Руководитель </w:t>
      </w:r>
    </w:p>
    <w:p w14:paraId="2EA74095" w14:textId="3595D0B4" w:rsidR="004B239B" w:rsidRPr="00340DAE" w:rsidRDefault="004B239B" w:rsidP="00340DAE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highlight w:val="yellow"/>
          <w:lang w:val="ru-RU"/>
        </w:rPr>
        <w:t>[наименование заказчика]</w:t>
      </w:r>
    </w:p>
    <w:p w14:paraId="616568F2" w14:textId="77777777" w:rsidR="004B239B" w:rsidRPr="00340DAE" w:rsidRDefault="004B239B" w:rsidP="00340DAE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highlight w:val="yellow"/>
          <w:lang w:val="ru-RU"/>
        </w:rPr>
        <w:t>______________ [Ф.И.О.]</w:t>
      </w:r>
    </w:p>
    <w:p w14:paraId="0BFA4689" w14:textId="0A77FD6F" w:rsidR="004B239B" w:rsidRPr="00340DAE" w:rsidRDefault="004B239B" w:rsidP="00340DAE">
      <w:pPr>
        <w:pStyle w:val="aa"/>
        <w:keepNext/>
        <w:spacing w:after="0"/>
        <w:ind w:left="5812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b w:val="0"/>
          <w:sz w:val="22"/>
          <w:szCs w:val="22"/>
          <w:highlight w:val="yellow"/>
        </w:rPr>
        <w:t>«___» ____________ 2026 года</w:t>
      </w:r>
    </w:p>
    <w:p w14:paraId="4AFA347E" w14:textId="77777777" w:rsidR="004B239B" w:rsidRPr="00340DAE" w:rsidRDefault="004B239B" w:rsidP="00340DAE">
      <w:pPr>
        <w:pStyle w:val="aa"/>
        <w:keepNext/>
        <w:spacing w:after="0"/>
        <w:jc w:val="center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75093EAD" w14:textId="1B70A1C1" w:rsidR="00D1356B" w:rsidRPr="00340DAE" w:rsidRDefault="00000000" w:rsidP="00340DAE">
      <w:pPr>
        <w:pStyle w:val="aa"/>
        <w:keepNext/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 w:rsidRPr="00340DAE">
        <w:rPr>
          <w:rFonts w:ascii="Times New Roman" w:eastAsia="Times New Roman" w:hAnsi="Times New Roman" w:cs="Times New Roman"/>
          <w:sz w:val="22"/>
          <w:szCs w:val="22"/>
        </w:rPr>
        <w:t>Техническая спецификация</w:t>
      </w:r>
    </w:p>
    <w:p w14:paraId="08A4C65C" w14:textId="77777777" w:rsidR="004B239B" w:rsidRPr="00340DAE" w:rsidRDefault="00000000" w:rsidP="00340DAE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на услуги по администрированию и техническому обслуживанию </w:t>
      </w:r>
    </w:p>
    <w:p w14:paraId="7EB66D80" w14:textId="3F5A5CBE" w:rsidR="00D1356B" w:rsidRPr="00340DAE" w:rsidRDefault="00000000" w:rsidP="00340DAE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действующего АПК </w:t>
      </w:r>
      <w:r w:rsidRPr="00340DAE">
        <w:rPr>
          <w:rFonts w:cs="Times New Roman"/>
          <w:bCs/>
          <w:color w:val="000000"/>
          <w:sz w:val="22"/>
        </w:rPr>
        <w:t>Alaqan</w:t>
      </w:r>
      <w:r w:rsidRPr="00340DAE">
        <w:rPr>
          <w:rFonts w:cs="Times New Roman"/>
          <w:bCs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bCs/>
          <w:color w:val="000000"/>
          <w:sz w:val="22"/>
        </w:rPr>
        <w:t>Mektep</w:t>
      </w:r>
    </w:p>
    <w:p w14:paraId="3793D50A" w14:textId="77777777" w:rsidR="00D1356B" w:rsidRPr="00340DAE" w:rsidRDefault="00000000" w:rsidP="00340DAE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>с продлением лицензионного доступа к облачной платформе</w:t>
      </w:r>
    </w:p>
    <w:p w14:paraId="026CBB9E" w14:textId="77777777" w:rsidR="00340DAE" w:rsidRPr="00340DAE" w:rsidRDefault="00340DAE" w:rsidP="00340DAE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3D60BF1E" w14:textId="1A63D19A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Настоящая техническая спецификация определяет состав одной комплексной услуги, необходимой для возобновления и непрерывной работы ранее установленного в школе аппаратно-программного комплекса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color w:val="000000"/>
          <w:sz w:val="22"/>
        </w:rPr>
        <w:t>Mektep</w:t>
      </w:r>
      <w:r w:rsidRPr="00340DAE">
        <w:rPr>
          <w:rFonts w:cs="Times New Roman"/>
          <w:color w:val="000000"/>
          <w:sz w:val="22"/>
          <w:lang w:val="ru-RU"/>
        </w:rPr>
        <w:t xml:space="preserve"> до 31 декабря 2026 года.</w:t>
      </w:r>
    </w:p>
    <w:p w14:paraId="115DA72E" w14:textId="77777777" w:rsidR="00340DAE" w:rsidRP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4390BD9C" w14:textId="50E34C2D" w:rsidR="00D1356B" w:rsidRPr="00340DAE" w:rsidRDefault="00000000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340DAE">
        <w:rPr>
          <w:rFonts w:ascii="Times New Roman" w:eastAsia="Times New Roman" w:hAnsi="Times New Roman" w:cs="Times New Roman"/>
          <w:sz w:val="22"/>
          <w:szCs w:val="22"/>
        </w:rPr>
        <w:t>1</w:t>
      </w:r>
      <w:r w:rsidR="00340DAE"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Основные сведения о закупке</w:t>
      </w:r>
    </w:p>
    <w:tbl>
      <w:tblPr>
        <w:tblW w:w="10205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3771"/>
        <w:gridCol w:w="6434"/>
      </w:tblGrid>
      <w:tr w:rsidR="00D1356B" w:rsidRPr="00340DAE" w14:paraId="25E7635D" w14:textId="77777777" w:rsidTr="00340DAE"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2C6F01A" w14:textId="77777777" w:rsidR="00D1356B" w:rsidRPr="00340DAE" w:rsidRDefault="00000000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Показатель</w:t>
            </w:r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4F5D489" w14:textId="77777777" w:rsidR="00D1356B" w:rsidRPr="00340DAE" w:rsidRDefault="00000000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Содержание</w:t>
            </w:r>
          </w:p>
        </w:tc>
      </w:tr>
      <w:tr w:rsidR="00D1356B" w:rsidRPr="00340DAE" w14:paraId="07B6B191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DBA739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Наименование заказчика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AB17A3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  <w:highlight w:val="yellow"/>
              </w:rPr>
              <w:t>[полное наименование школы]</w:t>
            </w:r>
          </w:p>
        </w:tc>
      </w:tr>
      <w:tr w:rsidR="00D1356B" w:rsidRPr="00340DAE" w14:paraId="0F982FD9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6C6C9FE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БИН заказчика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33FBF3D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  <w:highlight w:val="yellow"/>
              </w:rPr>
              <w:t>[БИН]</w:t>
            </w:r>
          </w:p>
        </w:tc>
      </w:tr>
      <w:tr w:rsidR="00D1356B" w:rsidRPr="00340DAE" w14:paraId="2F619B96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C706382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Способ закупки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EA65D99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Запрос ценовых предложений</w:t>
            </w:r>
          </w:p>
        </w:tc>
      </w:tr>
      <w:tr w:rsidR="00D1356B" w:rsidRPr="00340DAE" w14:paraId="00581BED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E9A9DA3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Код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9E4F62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:rsidR="00D1356B" w:rsidRPr="00340DAE" w14:paraId="4CE1C831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3404D9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Наименование услуги по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AAEA0E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Услуги по администрированию и техническому обслуживанию программно-аппаратного комплекса</w:t>
            </w:r>
          </w:p>
        </w:tc>
      </w:tr>
      <w:tr w:rsidR="00D1356B" w:rsidRPr="00340DAE" w14:paraId="2850232E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CC9E6FB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Единица измерения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AEE33B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Услуга</w:t>
            </w:r>
          </w:p>
        </w:tc>
      </w:tr>
      <w:tr w:rsidR="00D1356B" w:rsidRPr="00340DAE" w14:paraId="58A1672E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5625FE6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Количество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05B945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:rsidR="00D1356B" w:rsidRPr="00340DAE" w14:paraId="3F3ACC94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30024C1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Цена за единицу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78EE02B" w14:textId="44B834D7" w:rsidR="00D1356B" w:rsidRPr="00340DAE" w:rsidRDefault="00340DAE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="00000000" w:rsidRPr="00340DAE">
              <w:rPr>
                <w:rFonts w:cs="Times New Roman"/>
                <w:color w:val="000000"/>
                <w:sz w:val="22"/>
              </w:rPr>
              <w:t xml:space="preserve"> тенге</w:t>
            </w:r>
          </w:p>
        </w:tc>
      </w:tr>
      <w:tr w:rsidR="00D1356B" w:rsidRPr="00340DAE" w14:paraId="6291A86B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DC72674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Общая сумма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1AFE10" w14:textId="1F0152C7" w:rsidR="00D1356B" w:rsidRPr="00340DAE" w:rsidRDefault="00340DAE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340DAE">
              <w:rPr>
                <w:rFonts w:cs="Times New Roman"/>
                <w:color w:val="000000"/>
                <w:sz w:val="22"/>
              </w:rPr>
              <w:t xml:space="preserve"> тенге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</w:p>
        </w:tc>
      </w:tr>
      <w:tr w:rsidR="00D1356B" w:rsidRPr="00340DAE" w14:paraId="58AC17D6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8F6ED69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Срок оказания услуг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3FE9523" w14:textId="30BFDD06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С даты заключения договора до </w:t>
            </w:r>
            <w:r w:rsidR="00340DAE">
              <w:rPr>
                <w:rFonts w:cs="Times New Roman"/>
                <w:color w:val="000000"/>
                <w:sz w:val="22"/>
                <w:lang w:val="ru-RU"/>
              </w:rPr>
              <w:t>31.12.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>2026 г</w:t>
            </w:r>
            <w:r w:rsidR="00340DAE">
              <w:rPr>
                <w:rFonts w:cs="Times New Roman"/>
                <w:color w:val="000000"/>
                <w:sz w:val="22"/>
                <w:lang w:val="ru-RU"/>
              </w:rPr>
              <w:t>.,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включительно</w:t>
            </w:r>
          </w:p>
        </w:tc>
      </w:tr>
      <w:tr w:rsidR="00D1356B" w:rsidRPr="00340DAE" w14:paraId="6A665020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1B4874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Место оказания услуг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AB77090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highlight w:val="yellow"/>
                <w:lang w:val="ru-RU"/>
              </w:rPr>
              <w:t>[адрес школы, населенный пункт, район, Атырауская область]</w:t>
            </w:r>
          </w:p>
        </w:tc>
      </w:tr>
      <w:tr w:rsidR="00D1356B" w:rsidRPr="00340DAE" w14:paraId="5441158A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21CD9BA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Авансовый платеж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7D9A94F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0 %</w:t>
            </w:r>
          </w:p>
        </w:tc>
      </w:tr>
    </w:tbl>
    <w:p w14:paraId="5FE420CE" w14:textId="77777777" w:rsidR="00D1356B" w:rsidRPr="00340DAE" w:rsidRDefault="00D1356B" w:rsidP="00340DAE">
      <w:pPr>
        <w:spacing w:after="0" w:line="240" w:lineRule="auto"/>
        <w:rPr>
          <w:rFonts w:cs="Times New Roman"/>
          <w:sz w:val="22"/>
        </w:rPr>
      </w:pPr>
    </w:p>
    <w:p w14:paraId="4DCB583A" w14:textId="4B8EF397" w:rsidR="00D1356B" w:rsidRPr="00340DAE" w:rsidRDefault="00000000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2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Исходное состояние и назначение услуги</w:t>
      </w:r>
    </w:p>
    <w:p w14:paraId="0D04774D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 эксплуатирует ранее приобретенный и введенный в эксплуатацию аппаратно-программный комплекс, облачную платформу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и модуль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color w:val="000000"/>
          <w:sz w:val="22"/>
        </w:rPr>
        <w:t>Mektep</w:t>
      </w:r>
      <w:r w:rsidRPr="00340DAE">
        <w:rPr>
          <w:rFonts w:cs="Times New Roman"/>
          <w:color w:val="000000"/>
          <w:sz w:val="22"/>
          <w:lang w:val="ru-RU"/>
        </w:rPr>
        <w:t>. Обслуживанию подлежат действующая учетная среда школы, зарегистрированное в ней оборудование, данные, настройки и разрешенные интеграционные связи.</w:t>
      </w:r>
    </w:p>
    <w:p w14:paraId="7F616A5C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Цель закупки – продлить лицензионный доступ на существующей учетной записи и обеспечить техническое сопровождение до 31 декабря 2026 года без повторной регистрации пользователей, повторной привязки оборудования и необоснованного повторного сбора персональных данных.</w:t>
      </w:r>
    </w:p>
    <w:p w14:paraId="573A3DC3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Поставка нового оборудования, переход на иную платформу, создание новой учетной среды, перенос данных в другую систему и создание новых интеграций в предмет закупки не входят. Предложение, предусматривающее замену действующей платформы, миграцию либо оказание услуг в иной учетной среде, не соответствует предмету закупки.</w:t>
      </w:r>
    </w:p>
    <w:p w14:paraId="706042DF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i/>
          <w:color w:val="000000"/>
          <w:sz w:val="22"/>
          <w:lang w:val="ru-RU"/>
        </w:rPr>
        <w:lastRenderedPageBreak/>
        <w:t xml:space="preserve">Наименование </w:t>
      </w:r>
      <w:r w:rsidRPr="00340DAE">
        <w:rPr>
          <w:rFonts w:cs="Times New Roman"/>
          <w:i/>
          <w:color w:val="000000"/>
          <w:sz w:val="22"/>
        </w:rPr>
        <w:t>Alaqan</w:t>
      </w:r>
      <w:r w:rsidRPr="00340DAE">
        <w:rPr>
          <w:rFonts w:cs="Times New Roman"/>
          <w:i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i/>
          <w:color w:val="000000"/>
          <w:sz w:val="22"/>
        </w:rPr>
        <w:t>Mektep</w:t>
      </w:r>
      <w:r w:rsidRPr="00340DAE">
        <w:rPr>
          <w:rFonts w:cs="Times New Roman"/>
          <w:i/>
          <w:color w:val="000000"/>
          <w:sz w:val="22"/>
          <w:lang w:val="ru-RU"/>
        </w:rPr>
        <w:t xml:space="preserve"> указано для идентификации ранее установленного лицензируемого программного обеспечения и действующего аппаратно-программного комплекса. Такое указание применяется в соответствии с подпунктами 1) и 3) пункта 5 статьи 12 Закона Республики Казахстан «О государственных закупках»: закупка связана с установленным лицензионным программным обеспечением и техническим обслуживанием имеющегося у заказчика оборудования. Услугу вправе оказать правообладатель либо уполномоченное им лицо, способное выполнить все требования настоящей технической спецификации.</w:t>
      </w:r>
    </w:p>
    <w:p w14:paraId="7AEE3A2A" w14:textId="77777777" w:rsid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37F24778" w14:textId="203A5B11" w:rsidR="00D1356B" w:rsidRPr="00340DAE" w:rsidRDefault="00000000" w:rsidP="00340DAE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Состав комплексной услуги</w:t>
      </w:r>
    </w:p>
    <w:p w14:paraId="64AC9425" w14:textId="77777777" w:rsidR="00D1356B" w:rsidRPr="00340DAE" w:rsidRDefault="00000000" w:rsidP="00340DAE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3.1 Продление лицензионного доступа</w:t>
      </w:r>
    </w:p>
    <w:p w14:paraId="4BBC2935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возобновить и продлить доступ к действующей учетной записи школы до 31 декабря 2026 года включительно;</w:t>
      </w:r>
    </w:p>
    <w:p w14:paraId="0C85A0F6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выполнить активацию не позднее трех рабочих дней с даты заключения договора;</w:t>
      </w:r>
    </w:p>
    <w:p w14:paraId="7D7CB483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сохранить пользователей, роли и права доступа, данные, отчеты, сформированные биометрические шаблоны, настройки, журналы событий, привязки оборудования и разрешенные интеграционные связи;</w:t>
      </w:r>
    </w:p>
    <w:p w14:paraId="3425F9CE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предоставлять обновления программного обеспечения правообладателя без ухудшения действующей функциональности, совместимости и сохранности данных;</w:t>
      </w:r>
    </w:p>
    <w:p w14:paraId="2FED2330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не создавать новую учетную запись и не требовать повторной регистрации пользователей, если это не вызвано документированным поручением заказчика или требованиями законодательства.</w:t>
      </w:r>
    </w:p>
    <w:p w14:paraId="376BA9A0" w14:textId="77777777" w:rsidR="00D1356B" w:rsidRPr="00340DAE" w:rsidRDefault="00000000" w:rsidP="00340DAE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3.2 Учет бесплатного питания и интеграция с Социальным кошельком</w:t>
      </w:r>
    </w:p>
    <w:p w14:paraId="38573A04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Поставщик обеспечивает поддержку действующей интеграции с информационной системой «Социальный кошелек». Каждое подтвержденное событие получения бесплатного питания передается по действующему интеграционному каналу и сопоставляется с пользователем, организацией, оборудованием, датой, временем и результатом обработки.</w:t>
      </w:r>
    </w:p>
    <w:p w14:paraId="05596B98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административном кабинете отображаются статусы обмена, ошибки и возможность повторной отправки в предусмотренных системой случаях, а также сведения, необходимые заказчику для контроля фактического получения питания. Замена действующей интеграции ручной выгрузкой либо передачей через не предусмотренную действующей системой стороннюю платформу не допускается.</w:t>
      </w:r>
    </w:p>
    <w:p w14:paraId="52816C47" w14:textId="77777777" w:rsidR="00D1356B" w:rsidRPr="00340DAE" w:rsidRDefault="00000000" w:rsidP="00340DAE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3.3 Административный кабинет и отчетность</w:t>
      </w:r>
    </w:p>
    <w:p w14:paraId="4A23B343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Заказчику предоставляется доступ к действующему административному веб-кабинету, включая профили обучающихся, классы и категории питания, сведения о получивших и не получивших питание, дату, время и терминал операции, мониторинг оборудования, поиск, фильтрацию и экспорт отчетов в форматы </w:t>
      </w:r>
      <w:r w:rsidRPr="00340DAE">
        <w:rPr>
          <w:rFonts w:cs="Times New Roman"/>
          <w:color w:val="000000"/>
          <w:sz w:val="22"/>
        </w:rPr>
        <w:t>Excel</w:t>
      </w:r>
      <w:r w:rsidRPr="00340DAE">
        <w:rPr>
          <w:rFonts w:cs="Times New Roman"/>
          <w:color w:val="000000"/>
          <w:sz w:val="22"/>
          <w:lang w:val="ru-RU"/>
        </w:rPr>
        <w:t xml:space="preserve"> и </w:t>
      </w:r>
      <w:r w:rsidRPr="00340DAE">
        <w:rPr>
          <w:rFonts w:cs="Times New Roman"/>
          <w:color w:val="000000"/>
          <w:sz w:val="22"/>
        </w:rPr>
        <w:t>PDF</w:t>
      </w:r>
      <w:r w:rsidRPr="00340DAE">
        <w:rPr>
          <w:rFonts w:cs="Times New Roman"/>
          <w:color w:val="000000"/>
          <w:sz w:val="22"/>
          <w:lang w:val="ru-RU"/>
        </w:rPr>
        <w:t>.</w:t>
      </w:r>
    </w:p>
    <w:p w14:paraId="0029AE56" w14:textId="77777777" w:rsid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6A0F884" w14:textId="5A11D6C2" w:rsidR="00D1356B" w:rsidRPr="00340DAE" w:rsidRDefault="00000000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4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Техническое сопровождение и уровень сервиса</w:t>
      </w:r>
    </w:p>
    <w:p w14:paraId="786ABE5C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Техническое сопровождение включает консультационную и дистанционную поддержку, регистрацию обращений, мониторинг связи, диагностику, проверку и восстановление программной конфигурации, проверку журналов обмена, настройку и устранение программных сбоев. Выезд специалиста выполняется, если неисправность невозможно локализовать или устранить дистанционно.</w:t>
      </w:r>
    </w:p>
    <w:tbl>
      <w:tblPr>
        <w:tblW w:w="10300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542"/>
        <w:gridCol w:w="2977"/>
        <w:gridCol w:w="4781"/>
      </w:tblGrid>
      <w:tr w:rsidR="00D1356B" w:rsidRPr="00340DAE" w14:paraId="09B065D5" w14:textId="77777777" w:rsidTr="00340DAE">
        <w:trPr>
          <w:tblHeader/>
          <w:jc w:val="center"/>
        </w:trPr>
        <w:tc>
          <w:tcPr>
            <w:tcW w:w="2542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215CA88" w14:textId="77777777" w:rsidR="00D1356B" w:rsidRPr="00340DAE" w:rsidRDefault="00000000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Категория обращения</w:t>
            </w:r>
          </w:p>
        </w:tc>
        <w:tc>
          <w:tcPr>
            <w:tcW w:w="2977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0787AB" w14:textId="77777777" w:rsidR="00D1356B" w:rsidRPr="00340DAE" w:rsidRDefault="00000000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Начало реакции</w:t>
            </w:r>
          </w:p>
        </w:tc>
        <w:tc>
          <w:tcPr>
            <w:tcW w:w="478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0EC70CF" w14:textId="77777777" w:rsidR="00D1356B" w:rsidRPr="00340DAE" w:rsidRDefault="00000000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Срок и результат</w:t>
            </w:r>
          </w:p>
        </w:tc>
      </w:tr>
      <w:tr w:rsidR="00D1356B" w:rsidRPr="00340DAE" w14:paraId="4AF15511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3F4B6F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Полная недоступность платформы или основной функции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3DC95D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не позднее 2 рабочих часов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F62C376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план восстановления – в течение 8 рабочих часов; устранение причины в зоне ответственности поставщика – не позднее 1 рабочего дня</w:t>
            </w:r>
          </w:p>
        </w:tc>
      </w:tr>
      <w:tr w:rsidR="00D1356B" w:rsidRPr="00340DAE" w14:paraId="08CDCE13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75946CB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Частичное нарушение функциональности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6FD9684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не позднее 4 рабочих часов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840557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устранение причины в зоне ответственности поставщика – в течение 3 рабочих дней</w:t>
            </w:r>
          </w:p>
        </w:tc>
      </w:tr>
      <w:tr w:rsidR="00D1356B" w:rsidRPr="00340DAE" w14:paraId="65FE35F6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A675EDB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Консультационное обращение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AEDAFD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в течение 1 рабочего дня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113F72D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ответ или рекомендации по дальнейшим действиям</w:t>
            </w:r>
          </w:p>
        </w:tc>
      </w:tr>
      <w:tr w:rsidR="00D1356B" w:rsidRPr="00340DAE" w14:paraId="1D666EFB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4691C8B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Необходимость выезда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F78FC34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после дистанционной диагностики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702C75" w14:textId="77777777" w:rsidR="00D1356B" w:rsidRPr="00340DAE" w:rsidRDefault="00000000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выезд – не позднее 3 рабочих дней после подтверждения необходимости</w:t>
            </w:r>
          </w:p>
        </w:tc>
      </w:tr>
    </w:tbl>
    <w:p w14:paraId="7DBC4AED" w14:textId="77777777" w:rsidR="00D1356B" w:rsidRPr="00340DAE" w:rsidRDefault="00D1356B" w:rsidP="00340DAE">
      <w:pPr>
        <w:spacing w:after="0" w:line="240" w:lineRule="auto"/>
        <w:rPr>
          <w:rFonts w:cs="Times New Roman"/>
          <w:sz w:val="22"/>
          <w:lang w:val="ru-RU"/>
        </w:rPr>
      </w:pPr>
    </w:p>
    <w:p w14:paraId="3B936BB2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Поддержка предоставляется в рабочие дни с 09:00 до 18:00 по времени города Астаны. Поставщик предоставляет заказчику не менее одного регистрируемого канала приема обращений.</w:t>
      </w:r>
    </w:p>
    <w:p w14:paraId="21976069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lastRenderedPageBreak/>
        <w:t>Подтвержденное время устранения сбоя оператором связи, государственной информационной системой, инфраструктурой заказчика или иным третьим лицом не включается в сроки устранения поставщика. Поставщик проводит первичную диагностику, сообщает установленный источник сбоя и оказывает техническое содействие.</w:t>
      </w:r>
    </w:p>
    <w:p w14:paraId="475A6054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стоимость услуги не входят запасные части, замена оборудования, ремонт механических повреждений, прокладка кабелей, восстановление электропитания и локальной сети, услуги связи и создание новых интеграций. Такие работы и расходы выполняются только по отдельному законному основанию.</w:t>
      </w:r>
    </w:p>
    <w:p w14:paraId="7A8FE586" w14:textId="77777777" w:rsid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712E5B97" w14:textId="7D65523E" w:rsidR="00D1356B" w:rsidRPr="00340DAE" w:rsidRDefault="00000000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5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Права на программное обеспечение и документы исполнения</w:t>
      </w:r>
    </w:p>
    <w:p w14:paraId="1A7CB156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Подавая ценовое предложение, потенциальный поставщик подтверждает, что может исполнить все требования настоящей технической спецификации в пределах предложенной цены и установленного срока. Победитель закупки до начала оказания услуг подтверждает наличие правовой и технической возможности продлить доступ и сопровождать именно действующую учетную среду заказчика.</w:t>
      </w:r>
    </w:p>
    <w:p w14:paraId="3CABDEEC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Если поставщик является правообладателем, он предоставляет документ, позволяющий проверить его права на программное обеспечение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>. Если поставщик не является правообладателем, он предоставляет письмо или иной проверяемый документ правообладателя с полномочиями на продление лицензионного доступа, предоставление обновлений, техническое сопровождение действующей учетной записи, оборудования и интеграции с ИС «Социальный кошелек» на срок не менее срока действия договора. Документ должен содержать наименование и БИН уполномоченного поставщика, перечень предоставленных полномочий, дату выдачи и срок действия; заказчик вправе проверить его по официальным контактам правообладателя.</w:t>
      </w:r>
    </w:p>
    <w:p w14:paraId="2893E3CB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Программный продукт должен соответствовать действующей записи № 659 в Реестре доверенного программного обеспечения и продукции электронной промышленности. </w:t>
      </w:r>
      <w:r w:rsidRPr="00340DAE">
        <w:rPr>
          <w:rFonts w:cs="Times New Roman"/>
          <w:color w:val="000000"/>
          <w:sz w:val="22"/>
        </w:rPr>
        <w:t>Поставщик предоставляет актуальные проверяемые сведения о такой записи.</w:t>
      </w:r>
    </w:p>
    <w:p w14:paraId="4C96B757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Информационная безопасность используемой версии подтверждается действующими положительными протоколами анализа исходного кода, испытаний функций информационной безопасности, нагрузочного испытания, обследования процессов обеспечения информационной безопасности и сетевой инфраструктуры.</w:t>
      </w:r>
    </w:p>
    <w:p w14:paraId="4D046137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К исполнению привлекается не менее одного специалиста, полномочия которого на установку, настройку и техническое сопровождение программного обеспечения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подтверждены разработчиком или правообладателем.</w:t>
      </w:r>
    </w:p>
    <w:p w14:paraId="3C12684D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Указанные документы предоставляются заказчику в электронной форме не позднее одного рабочего дня с даты заключения договора и до активации доступа. Они являются документами исполнения договора и не устанавливаются в качестве отдельного квалификационного требования при подаче ценового предложения.</w:t>
      </w:r>
    </w:p>
    <w:p w14:paraId="29382C57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При непредставлении документов, невозможности проверить их достоверность либо отсутствии необходимых полномочий заказчик применяет меры, предусмотренные договором и законодательством Республики Казахстан. </w:t>
      </w:r>
      <w:r w:rsidRPr="00340DAE">
        <w:rPr>
          <w:rFonts w:cs="Times New Roman"/>
          <w:color w:val="000000"/>
          <w:sz w:val="22"/>
        </w:rPr>
        <w:t>Поставщик несет ответственность за достоверность представленных сведений.</w:t>
      </w:r>
    </w:p>
    <w:p w14:paraId="3365DD86" w14:textId="77777777" w:rsidR="00340DAE" w:rsidRDefault="00340DAE" w:rsidP="00340DAE">
      <w:pPr>
        <w:pStyle w:val="1"/>
        <w:spacing w:before="0" w:line="240" w:lineRule="auto"/>
        <w:ind w:firstLine="425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6B09BB54" w14:textId="65F020AA" w:rsidR="00D1356B" w:rsidRPr="00340DAE" w:rsidRDefault="00000000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6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Персональные данные и информационная безопасность</w:t>
      </w:r>
    </w:p>
    <w:p w14:paraId="6F64686B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является собственником базы персональных данных и определяет цели и объем обработки. Поставщик обрабатывает данные посредством платформы как оператор исключительно в пределах договора, документированных поручений заказчика, действующих согласий субъектов либо иных законных оснований. Использование данных для рекламы, самостоятельного профилирования или передачи третьим лицам, не связанным с исполнением договора, не допускается.</w:t>
      </w:r>
    </w:p>
    <w:p w14:paraId="7A06C814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Электронные ресурсы, содержащие персональные данные, и их резервные копии размещаются на территории Республики Казахстан. Передача данных выполняется по защищенному соединению; применяются ролевое разграничение доступа, принцип минимальных полномочий, журналирование, резервное копирование, контроль целостности и обновления безопасности.</w:t>
      </w:r>
    </w:p>
    <w:p w14:paraId="7136A72A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Доступ работников поставщика к учетной среде допускается только в объеме, необходимом для зарегистрированного обращения или согласованной работы. Действия с привилегированным доступом журналируются. Об инциденте, затрагивающем данные заказчика, поставщик уведомляет не позднее одного рабочего дня с момента выявления.</w:t>
      </w:r>
    </w:p>
    <w:p w14:paraId="58B7F8DB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системе используются сформированные биометрические шаблоны без хранения исходных изображений ладони. Продление лицензионного доступа не должно влечь повторный сбор биометрических данных или изменение установленного заказчиком режима их законной обработки.</w:t>
      </w:r>
    </w:p>
    <w:p w14:paraId="24D2DA7A" w14:textId="4822026F" w:rsidR="00D1356B" w:rsidRPr="00340DAE" w:rsidRDefault="00000000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lastRenderedPageBreak/>
        <w:t>7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Обязанности заказчика и порядок приемки</w:t>
      </w:r>
    </w:p>
    <w:p w14:paraId="481449E5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обеспечивает исправное электропитание, доступ в интернет, физический доступ к обслуживаемому оборудованию в согласованное время и участие уполномоченного работника в контрольной проверке.</w:t>
      </w:r>
    </w:p>
    <w:p w14:paraId="4D63AC49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 подписания электронного акта стороны проводят контрольную проверку. Поставщик предъявляет документы, предусмотренные разделом 5, и демонстрирует выполнение следующих требований:</w:t>
      </w:r>
    </w:p>
    <w:p w14:paraId="03D53B0C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учетной записи указан срок доступа до 31 декабря 2026 года включительно;</w:t>
      </w:r>
    </w:p>
    <w:p w14:paraId="2646FCA0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сохранены пользователи, роли, данные, настройки, журналы событий и привязки действующего оборудования;</w:t>
      </w:r>
    </w:p>
    <w:p w14:paraId="0C56419F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доступны административный кабинет, предусмотренная отчетность и экспорт данных;</w:t>
      </w:r>
    </w:p>
    <w:p w14:paraId="64202CC7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контрольное событие бесплатного питания отображается в системе и передается по действующей интеграции с ИС «Социальный кошелек»;</w:t>
      </w:r>
    </w:p>
    <w:p w14:paraId="4162BB17" w14:textId="77777777" w:rsidR="00D1356B" w:rsidRPr="00340DAE" w:rsidRDefault="00000000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действует канал регистрации обращений, а поставщик принял обязательства по уровню сервиса, установленному разделом 4.</w:t>
      </w:r>
    </w:p>
    <w:p w14:paraId="03B0314F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Замена платформы, создание новой учетной среды, потеря ранее накопленных данных, повторная регистрация пользователей либо отсутствие действующей интеграции не признаются надлежащим исполнением.</w:t>
      </w:r>
    </w:p>
    <w:p w14:paraId="19604FE9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Выявленные несоответствия устраняются до подписания акта. По итогам оказания комплексной услуги оформляется один электронный акт. Подписание акта не освобождает поставщика от обязанности обеспечивать лицензионный доступ, обновления и техническое сопровождение до 31 декабря 2026 года включительно.</w:t>
      </w:r>
    </w:p>
    <w:p w14:paraId="6F6C7626" w14:textId="77777777" w:rsidR="00C72568" w:rsidRDefault="00C72568" w:rsidP="00C7256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1EE65791" w14:textId="2EFD8465" w:rsidR="00D1356B" w:rsidRPr="00340DAE" w:rsidRDefault="00000000" w:rsidP="00C7256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8</w:t>
      </w:r>
      <w:r w:rsidR="00C7256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Итоговый результат</w:t>
      </w:r>
    </w:p>
    <w:p w14:paraId="05BA18D1" w14:textId="77777777" w:rsidR="00D1356B" w:rsidRPr="00340DAE" w:rsidRDefault="00000000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Результатом является возобновленная и непрерывная работа заказчика в ранее созданной среде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color w:val="000000"/>
          <w:sz w:val="22"/>
        </w:rPr>
        <w:t>Mektep</w:t>
      </w:r>
      <w:r w:rsidRPr="00340DAE">
        <w:rPr>
          <w:rFonts w:cs="Times New Roman"/>
          <w:color w:val="000000"/>
          <w:sz w:val="22"/>
          <w:lang w:val="ru-RU"/>
        </w:rPr>
        <w:t xml:space="preserve"> без миграции и повторной регистрации, действующий лицензионный доступ до 31 декабря 2026 года, сохранность данных и настроек, работоспособность действующего оборудования, административного кабинета, отчетности и интеграции с ИС «Социальный кошелек», а также техническое сопровождение действующего АПК до окончания срока договора.</w:t>
      </w:r>
    </w:p>
    <w:sectPr w:rsidR="00D1356B" w:rsidRPr="00340DAE" w:rsidSect="00034616">
      <w:footerReference w:type="default" r:id="rId8"/>
      <w:pgSz w:w="11906" w:h="16838"/>
      <w:pgMar w:top="964" w:right="1020" w:bottom="850" w:left="1134" w:header="397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EE1B5" w14:textId="77777777" w:rsidR="00076A1E" w:rsidRDefault="00076A1E">
      <w:pPr>
        <w:spacing w:after="0" w:line="240" w:lineRule="auto"/>
      </w:pPr>
      <w:r>
        <w:separator/>
      </w:r>
    </w:p>
  </w:endnote>
  <w:endnote w:type="continuationSeparator" w:id="0">
    <w:p w14:paraId="78F78C4D" w14:textId="77777777" w:rsidR="00076A1E" w:rsidRDefault="00076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5927D" w14:textId="77777777" w:rsidR="00D1356B" w:rsidRDefault="00000000">
    <w:pPr>
      <w:pStyle w:val="a7"/>
      <w:jc w:val="center"/>
    </w:pPr>
    <w:r>
      <w:rPr>
        <w:color w:val="000000"/>
        <w:sz w:val="18"/>
      </w:rPr>
      <w:fldChar w:fldCharType="begin"/>
    </w:r>
    <w:r>
      <w:rPr>
        <w:color w:val="000000"/>
        <w:sz w:val="18"/>
      </w:rPr>
      <w:instrText xml:space="preserve"> PAGE </w:instrText>
    </w:r>
    <w:r w:rsidR="004B239B">
      <w:rPr>
        <w:color w:val="000000"/>
        <w:sz w:val="18"/>
      </w:rPr>
      <w:fldChar w:fldCharType="separate"/>
    </w:r>
    <w:r w:rsidR="004B239B">
      <w:rPr>
        <w:noProof/>
        <w:color w:val="000000"/>
        <w:sz w:val="18"/>
      </w:rPr>
      <w:t>1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E2A58" w14:textId="77777777" w:rsidR="00076A1E" w:rsidRDefault="00076A1E">
      <w:pPr>
        <w:spacing w:after="0" w:line="240" w:lineRule="auto"/>
      </w:pPr>
      <w:r>
        <w:separator/>
      </w:r>
    </w:p>
  </w:footnote>
  <w:footnote w:type="continuationSeparator" w:id="0">
    <w:p w14:paraId="6D19F294" w14:textId="77777777" w:rsidR="00076A1E" w:rsidRDefault="00076A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00154789">
    <w:abstractNumId w:val="8"/>
  </w:num>
  <w:num w:numId="2" w16cid:durableId="589385583">
    <w:abstractNumId w:val="6"/>
  </w:num>
  <w:num w:numId="3" w16cid:durableId="1595745400">
    <w:abstractNumId w:val="5"/>
  </w:num>
  <w:num w:numId="4" w16cid:durableId="1898588083">
    <w:abstractNumId w:val="4"/>
  </w:num>
  <w:num w:numId="5" w16cid:durableId="589967643">
    <w:abstractNumId w:val="7"/>
  </w:num>
  <w:num w:numId="6" w16cid:durableId="356545412">
    <w:abstractNumId w:val="3"/>
  </w:num>
  <w:num w:numId="7" w16cid:durableId="1665205202">
    <w:abstractNumId w:val="2"/>
  </w:num>
  <w:num w:numId="8" w16cid:durableId="1630672902">
    <w:abstractNumId w:val="1"/>
  </w:num>
  <w:num w:numId="9" w16cid:durableId="368533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6A1E"/>
    <w:rsid w:val="0015074B"/>
    <w:rsid w:val="0029639D"/>
    <w:rsid w:val="002D306C"/>
    <w:rsid w:val="00326F90"/>
    <w:rsid w:val="00340DAE"/>
    <w:rsid w:val="004B239B"/>
    <w:rsid w:val="00AA1D8D"/>
    <w:rsid w:val="00B47730"/>
    <w:rsid w:val="00C72568"/>
    <w:rsid w:val="00CB0664"/>
    <w:rsid w:val="00D1356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19235"/>
  <w14:defaultImageDpi w14:val="300"/>
  <w15:docId w15:val="{AF1BBB8C-E8A9-4170-B3A8-58837DC0F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2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1792</Words>
  <Characters>10218</Characters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2013-12-23T23:15:00Z</dcterms:created>
  <dcterms:modified xsi:type="dcterms:W3CDTF">2026-10-07T08:45:00Z</dcterms:modified>
  <cp:category/>
</cp:coreProperties>
</file>