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3352A" w14:textId="77777777" w:rsidR="00926088" w:rsidRPr="00DE2A9C" w:rsidRDefault="00926088" w:rsidP="00DE2A9C">
      <w:pPr>
        <w:spacing w:before="120" w:after="0"/>
        <w:jc w:val="center"/>
        <w:rPr>
          <w:sz w:val="28"/>
          <w:szCs w:val="28"/>
          <w:lang w:val="ru-RU"/>
        </w:rPr>
      </w:pPr>
      <w:r w:rsidRPr="00DE2A9C">
        <w:rPr>
          <w:b/>
          <w:color w:val="1F3757"/>
          <w:sz w:val="28"/>
          <w:szCs w:val="28"/>
          <w:lang w:val="ru-RU"/>
        </w:rPr>
        <w:t>ТЕХНИЧЕСКАЯ СПЕЦИФИКАЦИЯ</w:t>
      </w:r>
    </w:p>
    <w:p w14:paraId="338B80EC" w14:textId="77777777" w:rsidR="00926088" w:rsidRPr="00926088" w:rsidRDefault="00926088" w:rsidP="00DE2A9C">
      <w:pPr>
        <w:spacing w:before="120" w:after="0"/>
        <w:jc w:val="center"/>
        <w:rPr>
          <w:lang w:val="ru-RU"/>
        </w:rPr>
      </w:pPr>
      <w:r w:rsidRPr="00926088">
        <w:rPr>
          <w:b/>
          <w:sz w:val="24"/>
          <w:lang w:val="ru-RU"/>
        </w:rPr>
        <w:t>Изготовление, поставка и монтаж стенда</w:t>
      </w:r>
      <w:r w:rsidRPr="00926088">
        <w:rPr>
          <w:b/>
          <w:sz w:val="24"/>
          <w:lang w:val="ru-RU"/>
        </w:rPr>
        <w:br/>
        <w:t>«</w:t>
      </w:r>
      <w:proofErr w:type="spellStart"/>
      <w:r w:rsidRPr="00926088">
        <w:rPr>
          <w:b/>
          <w:sz w:val="24"/>
          <w:lang w:val="ru-RU"/>
        </w:rPr>
        <w:t>Қазақстан</w:t>
      </w:r>
      <w:proofErr w:type="spellEnd"/>
      <w:r w:rsidRPr="00926088">
        <w:rPr>
          <w:b/>
          <w:sz w:val="24"/>
          <w:lang w:val="ru-RU"/>
        </w:rPr>
        <w:t xml:space="preserve"> </w:t>
      </w:r>
      <w:proofErr w:type="spellStart"/>
      <w:r w:rsidRPr="00926088">
        <w:rPr>
          <w:b/>
          <w:sz w:val="24"/>
          <w:lang w:val="ru-RU"/>
        </w:rPr>
        <w:t>Республикасының</w:t>
      </w:r>
      <w:proofErr w:type="spellEnd"/>
      <w:r w:rsidRPr="00926088">
        <w:rPr>
          <w:b/>
          <w:sz w:val="24"/>
          <w:lang w:val="ru-RU"/>
        </w:rPr>
        <w:t xml:space="preserve"> </w:t>
      </w:r>
      <w:proofErr w:type="spellStart"/>
      <w:r w:rsidRPr="00926088">
        <w:rPr>
          <w:b/>
          <w:sz w:val="24"/>
          <w:lang w:val="ru-RU"/>
        </w:rPr>
        <w:t>мемлекеттік</w:t>
      </w:r>
      <w:proofErr w:type="spellEnd"/>
      <w:r w:rsidRPr="00926088">
        <w:rPr>
          <w:b/>
          <w:sz w:val="24"/>
          <w:lang w:val="ru-RU"/>
        </w:rPr>
        <w:t xml:space="preserve"> </w:t>
      </w:r>
      <w:proofErr w:type="spellStart"/>
      <w:r w:rsidRPr="00926088">
        <w:rPr>
          <w:b/>
          <w:sz w:val="24"/>
          <w:lang w:val="ru-RU"/>
        </w:rPr>
        <w:t>рәміздері</w:t>
      </w:r>
      <w:proofErr w:type="spellEnd"/>
      <w:r w:rsidRPr="00926088">
        <w:rPr>
          <w:b/>
          <w:sz w:val="24"/>
          <w:lang w:val="ru-RU"/>
        </w:rPr>
        <w:t>»</w:t>
      </w:r>
    </w:p>
    <w:p w14:paraId="09DDB075" w14:textId="30210EFA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Назначение: </w:t>
      </w:r>
      <w:r w:rsidR="00227F71">
        <w:rPr>
          <w:rFonts w:cs="Arial"/>
          <w:bCs/>
          <w:sz w:val="24"/>
          <w:szCs w:val="24"/>
          <w:lang w:val="ru-RU"/>
        </w:rPr>
        <w:t>и</w:t>
      </w:r>
      <w:r w:rsidR="009515D9" w:rsidRPr="009515D9">
        <w:rPr>
          <w:rFonts w:cs="Arial"/>
          <w:bCs/>
          <w:sz w:val="24"/>
          <w:szCs w:val="24"/>
          <w:lang w:val="ru-RU"/>
        </w:rPr>
        <w:t>зготовление стенда</w:t>
      </w:r>
      <w:r w:rsidR="009515D9">
        <w:rPr>
          <w:rFonts w:cs="Arial"/>
          <w:b/>
          <w:sz w:val="24"/>
          <w:szCs w:val="24"/>
          <w:lang w:val="ru-RU"/>
        </w:rPr>
        <w:t xml:space="preserve"> </w:t>
      </w:r>
      <w:r w:rsidR="00735DE3" w:rsidRPr="00DE2A9C">
        <w:rPr>
          <w:rFonts w:cs="Arial"/>
          <w:sz w:val="24"/>
          <w:szCs w:val="24"/>
          <w:lang w:val="ru-RU"/>
        </w:rPr>
        <w:t>КГУ «С</w:t>
      </w:r>
      <w:r w:rsidRPr="00DE2A9C">
        <w:rPr>
          <w:rFonts w:cs="Arial"/>
          <w:sz w:val="24"/>
          <w:szCs w:val="24"/>
          <w:lang w:val="ru-RU"/>
        </w:rPr>
        <w:t>пециальн</w:t>
      </w:r>
      <w:r w:rsidR="00861A08" w:rsidRPr="00DE2A9C">
        <w:rPr>
          <w:rFonts w:cs="Arial"/>
          <w:sz w:val="24"/>
          <w:szCs w:val="24"/>
          <w:lang w:val="ru-RU"/>
        </w:rPr>
        <w:t>ая</w:t>
      </w:r>
      <w:r w:rsidRPr="00DE2A9C">
        <w:rPr>
          <w:rFonts w:cs="Arial"/>
          <w:sz w:val="24"/>
          <w:szCs w:val="24"/>
          <w:lang w:val="ru-RU"/>
        </w:rPr>
        <w:t xml:space="preserve"> организаци</w:t>
      </w:r>
      <w:r w:rsidR="00861A08" w:rsidRPr="00DE2A9C">
        <w:rPr>
          <w:rFonts w:cs="Arial"/>
          <w:sz w:val="24"/>
          <w:szCs w:val="24"/>
          <w:lang w:val="ru-RU"/>
        </w:rPr>
        <w:t>я</w:t>
      </w:r>
      <w:r w:rsidRPr="00DE2A9C">
        <w:rPr>
          <w:rFonts w:cs="Arial"/>
          <w:sz w:val="24"/>
          <w:szCs w:val="24"/>
          <w:lang w:val="ru-RU"/>
        </w:rPr>
        <w:t xml:space="preserve"> образования</w:t>
      </w:r>
      <w:r w:rsidR="00735DE3" w:rsidRPr="00DE2A9C">
        <w:rPr>
          <w:rFonts w:cs="Arial"/>
          <w:sz w:val="24"/>
          <w:szCs w:val="24"/>
          <w:lang w:val="ru-RU"/>
        </w:rPr>
        <w:t xml:space="preserve">» 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6951"/>
      </w:tblGrid>
      <w:tr w:rsidR="00926088" w:rsidRPr="00DE2A9C" w14:paraId="37C3E636" w14:textId="77777777" w:rsidTr="00916DDA">
        <w:trPr>
          <w:jc w:val="center"/>
        </w:trPr>
        <w:tc>
          <w:tcPr>
            <w:tcW w:w="3823" w:type="dxa"/>
            <w:vAlign w:val="center"/>
          </w:tcPr>
          <w:p w14:paraId="18C7405D" w14:textId="25F765EE" w:rsidR="00926088" w:rsidRPr="00C027AA" w:rsidRDefault="00C027AA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b/>
                <w:sz w:val="24"/>
                <w:szCs w:val="24"/>
                <w:lang w:val="ru-RU"/>
              </w:rPr>
              <w:t>Количество</w:t>
            </w:r>
          </w:p>
        </w:tc>
        <w:tc>
          <w:tcPr>
            <w:tcW w:w="6951" w:type="dxa"/>
            <w:vAlign w:val="center"/>
          </w:tcPr>
          <w:p w14:paraId="2EFCEAAE" w14:textId="0551BBEA" w:rsidR="00926088" w:rsidRPr="00C027AA" w:rsidRDefault="00926088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 w:rsidRPr="00DE2A9C">
              <w:rPr>
                <w:rFonts w:cs="Arial"/>
                <w:sz w:val="24"/>
                <w:szCs w:val="24"/>
              </w:rPr>
              <w:t xml:space="preserve">1 </w:t>
            </w:r>
            <w:r w:rsidR="00C027AA">
              <w:rPr>
                <w:rFonts w:cs="Arial"/>
                <w:sz w:val="24"/>
                <w:szCs w:val="24"/>
                <w:lang w:val="ru-RU"/>
              </w:rPr>
              <w:t>комплект</w:t>
            </w:r>
          </w:p>
        </w:tc>
      </w:tr>
      <w:tr w:rsidR="00926088" w:rsidRPr="00DE2A9C" w14:paraId="1E4D1701" w14:textId="77777777" w:rsidTr="00916DDA">
        <w:trPr>
          <w:jc w:val="center"/>
        </w:trPr>
        <w:tc>
          <w:tcPr>
            <w:tcW w:w="3823" w:type="dxa"/>
            <w:vAlign w:val="center"/>
          </w:tcPr>
          <w:p w14:paraId="716366A7" w14:textId="2EE627B6" w:rsidR="00926088" w:rsidRPr="00C027AA" w:rsidRDefault="00C027AA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b/>
                <w:sz w:val="24"/>
                <w:szCs w:val="24"/>
                <w:lang w:val="ru-RU"/>
              </w:rPr>
              <w:t>Ширина</w:t>
            </w:r>
          </w:p>
        </w:tc>
        <w:tc>
          <w:tcPr>
            <w:tcW w:w="6951" w:type="dxa"/>
            <w:vAlign w:val="center"/>
          </w:tcPr>
          <w:p w14:paraId="0D6607FC" w14:textId="4A9CC98A" w:rsidR="00926088" w:rsidRPr="00C027AA" w:rsidRDefault="00926088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 w:rsidRPr="00DE2A9C">
              <w:rPr>
                <w:rFonts w:cs="Arial"/>
                <w:sz w:val="24"/>
                <w:szCs w:val="24"/>
              </w:rPr>
              <w:t xml:space="preserve">2700 </w:t>
            </w:r>
            <w:r w:rsidR="00C027AA">
              <w:rPr>
                <w:rFonts w:cs="Arial"/>
                <w:sz w:val="24"/>
                <w:szCs w:val="24"/>
                <w:lang w:val="ru-RU"/>
              </w:rPr>
              <w:t>мм.</w:t>
            </w:r>
          </w:p>
        </w:tc>
      </w:tr>
      <w:tr w:rsidR="00926088" w:rsidRPr="00DE2A9C" w14:paraId="25ACAE7E" w14:textId="77777777" w:rsidTr="00916DDA">
        <w:trPr>
          <w:jc w:val="center"/>
        </w:trPr>
        <w:tc>
          <w:tcPr>
            <w:tcW w:w="3823" w:type="dxa"/>
            <w:vAlign w:val="center"/>
          </w:tcPr>
          <w:p w14:paraId="0E784DA5" w14:textId="7458FB71" w:rsidR="00926088" w:rsidRPr="00C027AA" w:rsidRDefault="00C027AA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b/>
                <w:sz w:val="24"/>
                <w:szCs w:val="24"/>
                <w:lang w:val="ru-RU"/>
              </w:rPr>
              <w:t>Высота</w:t>
            </w:r>
          </w:p>
        </w:tc>
        <w:tc>
          <w:tcPr>
            <w:tcW w:w="6951" w:type="dxa"/>
            <w:vAlign w:val="center"/>
          </w:tcPr>
          <w:p w14:paraId="384762F9" w14:textId="57AF98AE" w:rsidR="00926088" w:rsidRPr="00DE2A9C" w:rsidRDefault="00926088" w:rsidP="00B41258">
            <w:pPr>
              <w:spacing w:before="120" w:after="0"/>
              <w:rPr>
                <w:rFonts w:cs="Arial"/>
                <w:sz w:val="24"/>
                <w:szCs w:val="24"/>
              </w:rPr>
            </w:pPr>
            <w:r w:rsidRPr="00DE2A9C">
              <w:rPr>
                <w:rFonts w:cs="Arial"/>
                <w:sz w:val="24"/>
                <w:szCs w:val="24"/>
              </w:rPr>
              <w:t xml:space="preserve">3100 </w:t>
            </w:r>
            <w:r w:rsidR="00C027AA">
              <w:rPr>
                <w:rFonts w:cs="Arial"/>
                <w:sz w:val="24"/>
                <w:szCs w:val="24"/>
                <w:lang w:val="ru-RU"/>
              </w:rPr>
              <w:t>мм.</w:t>
            </w:r>
          </w:p>
        </w:tc>
      </w:tr>
      <w:tr w:rsidR="00926088" w:rsidRPr="00916DDA" w14:paraId="26CD463B" w14:textId="77777777" w:rsidTr="00916DDA">
        <w:trPr>
          <w:jc w:val="center"/>
        </w:trPr>
        <w:tc>
          <w:tcPr>
            <w:tcW w:w="3823" w:type="dxa"/>
            <w:vAlign w:val="center"/>
          </w:tcPr>
          <w:p w14:paraId="6CAEEEEA" w14:textId="373146EB" w:rsidR="00926088" w:rsidRPr="00C027AA" w:rsidRDefault="00C027AA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b/>
                <w:sz w:val="24"/>
                <w:szCs w:val="24"/>
                <w:lang w:val="ru-RU"/>
              </w:rPr>
              <w:t>Ориентировочное глубина</w:t>
            </w:r>
          </w:p>
        </w:tc>
        <w:tc>
          <w:tcPr>
            <w:tcW w:w="6951" w:type="dxa"/>
            <w:vAlign w:val="center"/>
          </w:tcPr>
          <w:p w14:paraId="0E106A5E" w14:textId="77777777" w:rsidR="00926088" w:rsidRPr="00DE2A9C" w:rsidRDefault="00926088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 w:rsidRPr="00DE2A9C">
              <w:rPr>
                <w:rFonts w:cs="Arial"/>
                <w:sz w:val="24"/>
                <w:szCs w:val="24"/>
                <w:lang w:val="ru-RU"/>
              </w:rPr>
              <w:t>300–450 мм, уточняется по месту установки</w:t>
            </w:r>
          </w:p>
        </w:tc>
      </w:tr>
      <w:tr w:rsidR="00926088" w:rsidRPr="00916DDA" w14:paraId="62AE2720" w14:textId="77777777" w:rsidTr="00916DDA">
        <w:trPr>
          <w:jc w:val="center"/>
        </w:trPr>
        <w:tc>
          <w:tcPr>
            <w:tcW w:w="3823" w:type="dxa"/>
            <w:vAlign w:val="center"/>
          </w:tcPr>
          <w:p w14:paraId="2C0C141C" w14:textId="0D697810" w:rsidR="00926088" w:rsidRPr="00C027AA" w:rsidRDefault="00C027AA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b/>
                <w:sz w:val="24"/>
                <w:szCs w:val="24"/>
                <w:lang w:val="ru-RU"/>
              </w:rPr>
              <w:t>Цветовое решение</w:t>
            </w:r>
          </w:p>
        </w:tc>
        <w:tc>
          <w:tcPr>
            <w:tcW w:w="6951" w:type="dxa"/>
            <w:vAlign w:val="center"/>
          </w:tcPr>
          <w:p w14:paraId="666C455E" w14:textId="69C13889" w:rsidR="00926088" w:rsidRPr="00DE2A9C" w:rsidRDefault="00926088" w:rsidP="00B41258">
            <w:pPr>
              <w:spacing w:before="120" w:after="0"/>
              <w:rPr>
                <w:rFonts w:cs="Arial"/>
                <w:sz w:val="24"/>
                <w:szCs w:val="24"/>
                <w:lang w:val="ru-RU"/>
              </w:rPr>
            </w:pPr>
            <w:r w:rsidRPr="00DE2A9C">
              <w:rPr>
                <w:rFonts w:cs="Arial"/>
                <w:sz w:val="24"/>
                <w:szCs w:val="24"/>
                <w:lang w:val="ru-RU"/>
              </w:rPr>
              <w:t xml:space="preserve">Основной </w:t>
            </w:r>
            <w:r w:rsidR="00916DDA">
              <w:rPr>
                <w:rFonts w:cs="Arial"/>
                <w:sz w:val="24"/>
                <w:szCs w:val="24"/>
                <w:lang w:val="ru-RU"/>
              </w:rPr>
              <w:t>–</w:t>
            </w:r>
            <w:r w:rsidRPr="00DE2A9C">
              <w:rPr>
                <w:rFonts w:cs="Arial"/>
                <w:sz w:val="24"/>
                <w:szCs w:val="24"/>
                <w:lang w:val="ru-RU"/>
              </w:rPr>
              <w:t xml:space="preserve"> белый; декоративные элементы </w:t>
            </w:r>
            <w:r w:rsidR="00916DDA">
              <w:rPr>
                <w:rFonts w:cs="Arial"/>
                <w:sz w:val="24"/>
                <w:szCs w:val="24"/>
                <w:lang w:val="ru-RU"/>
              </w:rPr>
              <w:t>–</w:t>
            </w:r>
            <w:r w:rsidRPr="00DE2A9C">
              <w:rPr>
                <w:rFonts w:cs="Arial"/>
                <w:sz w:val="24"/>
                <w:szCs w:val="24"/>
                <w:lang w:val="ru-RU"/>
              </w:rPr>
              <w:t xml:space="preserve"> золотистые; акценты </w:t>
            </w:r>
            <w:r w:rsidR="00916DDA">
              <w:rPr>
                <w:rFonts w:cs="Arial"/>
                <w:sz w:val="24"/>
                <w:szCs w:val="24"/>
                <w:lang w:val="ru-RU"/>
              </w:rPr>
              <w:t>–</w:t>
            </w:r>
            <w:r w:rsidRPr="00DE2A9C">
              <w:rPr>
                <w:rFonts w:cs="Arial"/>
                <w:sz w:val="24"/>
                <w:szCs w:val="24"/>
                <w:lang w:val="ru-RU"/>
              </w:rPr>
              <w:t xml:space="preserve"> тёмно-синие</w:t>
            </w:r>
          </w:p>
        </w:tc>
      </w:tr>
    </w:tbl>
    <w:p w14:paraId="4E1FD9C1" w14:textId="77777777" w:rsidR="00926088" w:rsidRPr="00DE2A9C" w:rsidRDefault="00926088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  <w:lang w:val="ru-RU"/>
        </w:rPr>
        <w:t>1. Общие требования</w:t>
      </w:r>
    </w:p>
    <w:p w14:paraId="36F1A6DE" w14:textId="3FFCF052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Конструкция должна иметь эстетичный внешний вид, быть безопасной, устойчивой, долговечной и пригодной для эксплуатации внутри помещения.</w:t>
      </w:r>
    </w:p>
    <w:p w14:paraId="6F9B5FBF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Изготовление выполняется по индивидуальному проекту. До начала производства поставщик предоставляет заказчику эскиз с габаритными размерами, компоновкой секций, материалами и расположением подсветки для согласования.</w:t>
      </w:r>
    </w:p>
    <w:p w14:paraId="36B51F11" w14:textId="77777777" w:rsidR="00926088" w:rsidRPr="00DE2A9C" w:rsidRDefault="00926088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  <w:lang w:val="ru-RU"/>
        </w:rPr>
        <w:t>2. Конструктивное исполнение и материалы</w:t>
      </w:r>
    </w:p>
    <w:p w14:paraId="5D75B29B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2.1. Несущий каркас. </w:t>
      </w:r>
      <w:r w:rsidRPr="00DE2A9C">
        <w:rPr>
          <w:rFonts w:cs="Arial"/>
          <w:sz w:val="24"/>
          <w:szCs w:val="24"/>
          <w:lang w:val="ru-RU"/>
        </w:rPr>
        <w:t>Металлический профиль либо каркас из сухого древесного материала, обеспечивающий жёсткость и устойчивость конструкции. Тип каркаса определяется рабочим проектом.</w:t>
      </w:r>
    </w:p>
    <w:p w14:paraId="0751BF93" w14:textId="0B7557CC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2.2. Основные лицевые панели. </w:t>
      </w:r>
      <w:r w:rsidRPr="00DE2A9C">
        <w:rPr>
          <w:rFonts w:cs="Arial"/>
          <w:sz w:val="24"/>
          <w:szCs w:val="24"/>
          <w:lang w:val="ru-RU"/>
        </w:rPr>
        <w:t>МДФ толщиной не менее 16 мм либо листовой ПВХ толщиной 8</w:t>
      </w:r>
      <w:r w:rsidR="00916DDA">
        <w:rPr>
          <w:rFonts w:cs="Arial"/>
          <w:sz w:val="24"/>
          <w:szCs w:val="24"/>
          <w:lang w:val="ru-RU"/>
        </w:rPr>
        <w:t xml:space="preserve"> </w:t>
      </w:r>
      <w:r w:rsidRPr="00DE2A9C">
        <w:rPr>
          <w:rFonts w:cs="Arial"/>
          <w:sz w:val="24"/>
          <w:szCs w:val="24"/>
          <w:lang w:val="ru-RU"/>
        </w:rPr>
        <w:t>–</w:t>
      </w:r>
      <w:r w:rsidR="00916DDA">
        <w:rPr>
          <w:rFonts w:cs="Arial"/>
          <w:sz w:val="24"/>
          <w:szCs w:val="24"/>
          <w:lang w:val="ru-RU"/>
        </w:rPr>
        <w:t xml:space="preserve"> </w:t>
      </w:r>
      <w:r w:rsidRPr="00DE2A9C">
        <w:rPr>
          <w:rFonts w:cs="Arial"/>
          <w:sz w:val="24"/>
          <w:szCs w:val="24"/>
          <w:lang w:val="ru-RU"/>
        </w:rPr>
        <w:t>10 мм, пригодный для внутренней отделки. Допускается применение эквивалентных материалов при обеспечении требуемой прочности и качества.</w:t>
      </w:r>
    </w:p>
    <w:p w14:paraId="662F2704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2.3. Отделка. </w:t>
      </w:r>
      <w:r w:rsidRPr="00DE2A9C">
        <w:rPr>
          <w:rFonts w:cs="Arial"/>
          <w:sz w:val="24"/>
          <w:szCs w:val="24"/>
          <w:lang w:val="ru-RU"/>
        </w:rPr>
        <w:t>Белое декоративное покрытие: износостойкая эмаль, ламинированное покрытие либо декоративная плёнка. Поверхности должны быть ровными, без сколов, царапин, вздутий и видимых дефектов.</w:t>
      </w:r>
    </w:p>
    <w:p w14:paraId="39F8C2A2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2.4. Декоративные элементы. </w:t>
      </w:r>
      <w:r w:rsidRPr="00DE2A9C">
        <w:rPr>
          <w:rFonts w:cs="Arial"/>
          <w:sz w:val="24"/>
          <w:szCs w:val="24"/>
          <w:lang w:val="ru-RU"/>
        </w:rPr>
        <w:t>Золотистый акрил, окрашенный пластик либо металл с декоративным покрытием. Национальный орнамент должен быть аккуратно выполнен и надёжно закреплён.</w:t>
      </w:r>
    </w:p>
    <w:p w14:paraId="174F9633" w14:textId="2964ED0B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2.5. Информационные панели. </w:t>
      </w:r>
      <w:r w:rsidRPr="00DE2A9C">
        <w:rPr>
          <w:rFonts w:cs="Arial"/>
          <w:sz w:val="24"/>
          <w:szCs w:val="24"/>
          <w:lang w:val="ru-RU"/>
        </w:rPr>
        <w:t>Прозрачное оргстекло (акрил) толщиной 3</w:t>
      </w:r>
      <w:r w:rsidR="00916DDA">
        <w:rPr>
          <w:rFonts w:cs="Arial"/>
          <w:sz w:val="24"/>
          <w:szCs w:val="24"/>
          <w:lang w:val="ru-RU"/>
        </w:rPr>
        <w:t xml:space="preserve"> </w:t>
      </w:r>
      <w:r w:rsidR="00916DDA">
        <w:rPr>
          <w:rFonts w:cs="Arial"/>
          <w:sz w:val="24"/>
          <w:szCs w:val="24"/>
          <w:lang w:val="ru-RU"/>
        </w:rPr>
        <w:t>–</w:t>
      </w:r>
      <w:r w:rsidR="00916DDA">
        <w:rPr>
          <w:rFonts w:cs="Arial"/>
          <w:sz w:val="24"/>
          <w:szCs w:val="24"/>
          <w:lang w:val="ru-RU"/>
        </w:rPr>
        <w:t xml:space="preserve"> </w:t>
      </w:r>
      <w:r w:rsidRPr="00DE2A9C">
        <w:rPr>
          <w:rFonts w:cs="Arial"/>
          <w:sz w:val="24"/>
          <w:szCs w:val="24"/>
          <w:lang w:val="ru-RU"/>
        </w:rPr>
        <w:t>5 мм либо эквивалентный прозрачный защитный материал, позволяющий читать информацию и защищающий изображения.</w:t>
      </w:r>
    </w:p>
    <w:p w14:paraId="6341D1BB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2.6. Надписи и изображения. </w:t>
      </w:r>
      <w:r w:rsidRPr="00DE2A9C">
        <w:rPr>
          <w:rFonts w:cs="Arial"/>
          <w:sz w:val="24"/>
          <w:szCs w:val="24"/>
          <w:lang w:val="ru-RU"/>
        </w:rPr>
        <w:t>Полноцветная интерьерная печать с защитным покрытием либо качественная аппликация из самоклеящейся плёнки. Текст и изображения должны быть чёткими, без искажений и дефектов.</w:t>
      </w:r>
    </w:p>
    <w:p w14:paraId="6F17DD67" w14:textId="367D125A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2.7. Подсветка. </w:t>
      </w:r>
      <w:r w:rsidRPr="00DE2A9C">
        <w:rPr>
          <w:rFonts w:cs="Arial"/>
          <w:sz w:val="24"/>
          <w:szCs w:val="24"/>
          <w:lang w:val="ru-RU"/>
        </w:rPr>
        <w:t xml:space="preserve">Светодиодная лента или линейные </w:t>
      </w:r>
      <w:r w:rsidRPr="00DE2A9C">
        <w:rPr>
          <w:rFonts w:cs="Arial"/>
          <w:sz w:val="24"/>
          <w:szCs w:val="24"/>
        </w:rPr>
        <w:t>LED</w:t>
      </w:r>
      <w:r w:rsidR="00916DDA">
        <w:rPr>
          <w:rFonts w:cs="Arial"/>
          <w:sz w:val="24"/>
          <w:szCs w:val="24"/>
          <w:lang w:val="ru-RU"/>
        </w:rPr>
        <w:t xml:space="preserve"> </w:t>
      </w:r>
      <w:r w:rsidR="00916DDA">
        <w:rPr>
          <w:rFonts w:cs="Arial"/>
          <w:sz w:val="24"/>
          <w:szCs w:val="24"/>
          <w:lang w:val="ru-RU"/>
        </w:rPr>
        <w:t>–</w:t>
      </w:r>
      <w:r w:rsidR="00916DDA">
        <w:rPr>
          <w:rFonts w:cs="Arial"/>
          <w:sz w:val="24"/>
          <w:szCs w:val="24"/>
          <w:lang w:val="ru-RU"/>
        </w:rPr>
        <w:t xml:space="preserve"> </w:t>
      </w:r>
      <w:r w:rsidRPr="00DE2A9C">
        <w:rPr>
          <w:rFonts w:cs="Arial"/>
          <w:sz w:val="24"/>
          <w:szCs w:val="24"/>
          <w:lang w:val="ru-RU"/>
        </w:rPr>
        <w:t xml:space="preserve">модули с блоком питания. Напряжение на доступных участках </w:t>
      </w:r>
      <w:r w:rsidR="00916DDA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не более 24 В. Предусмотреть скрытую прокладку проводов и доступ для обслуживания.</w:t>
      </w:r>
    </w:p>
    <w:p w14:paraId="0195BCE5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lastRenderedPageBreak/>
        <w:t xml:space="preserve">2.8. Нижняя тумба. </w:t>
      </w:r>
      <w:r w:rsidRPr="00DE2A9C">
        <w:rPr>
          <w:rFonts w:cs="Arial"/>
          <w:sz w:val="24"/>
          <w:szCs w:val="24"/>
          <w:lang w:val="ru-RU"/>
        </w:rPr>
        <w:t>Закрытая декоративная тумба из МДФ или ЛДСП толщиной не менее 16 мм, с фасадами в едином стиле. Размеры определяются рабочим проектом.</w:t>
      </w:r>
    </w:p>
    <w:p w14:paraId="687C560F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b/>
          <w:sz w:val="24"/>
          <w:szCs w:val="24"/>
          <w:lang w:val="ru-RU"/>
        </w:rPr>
        <w:t xml:space="preserve">2.9. Крепёж. </w:t>
      </w:r>
      <w:r w:rsidRPr="00DE2A9C">
        <w:rPr>
          <w:rFonts w:cs="Arial"/>
          <w:sz w:val="24"/>
          <w:szCs w:val="24"/>
          <w:lang w:val="ru-RU"/>
        </w:rPr>
        <w:t>Металлические крепёжные элементы с защитой от коррозии. Крепления должны быть скрыты либо закрыты декоративными заглушками.</w:t>
      </w:r>
    </w:p>
    <w:p w14:paraId="04FE787D" w14:textId="77777777" w:rsidR="00926088" w:rsidRPr="00DE2A9C" w:rsidRDefault="00926088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  <w:lang w:val="ru-RU"/>
        </w:rPr>
        <w:t>3. Компоновка стенда</w:t>
      </w:r>
    </w:p>
    <w:p w14:paraId="3160F5BB" w14:textId="06C2761E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3.1. Верхняя часть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заголовочная панель с надписью на государственном языке: «ҚАЗАҚСТАН РЕСПУБЛИКАСЫНЫҢ МЕМЛЕКЕТТІК РӘМІЗДЕРІ».</w:t>
      </w:r>
    </w:p>
    <w:p w14:paraId="6FBFC1C0" w14:textId="7B2B2E4C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3.2. Левая секция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Государственный Флаг Республики Казахстан с наименованием и информацией о государственном символе.</w:t>
      </w:r>
    </w:p>
    <w:p w14:paraId="2A78D325" w14:textId="4B3235B5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3.3. Центральная секция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выделенное пространство для размещения Государственного Флага Республики Казахстан на отдельном устойчивом флагштоке. Изображение Государственного Герба Республики Казахстан размещается над центральной зоной либо в соответствии с согласованным эскизом.</w:t>
      </w:r>
    </w:p>
    <w:p w14:paraId="7848F799" w14:textId="6DC2B226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3.4. Правая секция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Государственный Гимн Республики Казахстан с официальным текстом на государственном языке.</w:t>
      </w:r>
    </w:p>
    <w:p w14:paraId="224F9B86" w14:textId="73AB656F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3.5. Нижняя часть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декоративная тумба с закрытыми фасадами и золотистым орнаментом.</w:t>
      </w:r>
    </w:p>
    <w:p w14:paraId="630E2FBB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3.6. Предусмотреть мягкую декоративную подсветку информационных секций и центральной части стенда.</w:t>
      </w:r>
    </w:p>
    <w:p w14:paraId="324A00C9" w14:textId="77777777" w:rsidR="00926088" w:rsidRPr="00DE2A9C" w:rsidRDefault="00926088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  <w:lang w:val="ru-RU"/>
        </w:rPr>
        <w:t>4. Требования к государственным символам</w:t>
      </w:r>
    </w:p>
    <w:p w14:paraId="5C0CEF6B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Изображения, пропорции, цветовые решения и исполнение Государственного Флага и Государственного Герба Республики Казахстан должны соответствовать действующим нормативным требованиям Республики Казахстан. Текст Государственного Гимна должен воспроизводиться без искажений, с соблюдением официального написания.</w:t>
      </w:r>
    </w:p>
    <w:p w14:paraId="7749B1E3" w14:textId="77777777" w:rsidR="00926088" w:rsidRPr="00DE2A9C" w:rsidRDefault="00926088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  <w:lang w:val="ru-RU"/>
        </w:rPr>
        <w:t>5. Требования к безопасности и монтажу</w:t>
      </w:r>
    </w:p>
    <w:p w14:paraId="613A3F62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5.1. Конструкция должна быть устойчивой, без острых выступающих кромок и открытых токоведущих частей.</w:t>
      </w:r>
    </w:p>
    <w:p w14:paraId="129E7E6D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5.2. Все элементы должны быть надёжно закреплены. Монтаж выполняется с учётом материала стены и фактических условий помещения.</w:t>
      </w:r>
    </w:p>
    <w:p w14:paraId="6564DDAF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5.3. Электрические соединения подсветки должны быть изолированы и защищены от случайного прикосновения.</w:t>
      </w:r>
    </w:p>
    <w:p w14:paraId="6999645A" w14:textId="7777777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5.4. Монтаж не должен препятствовать проходу людей, эвакуационным выходам и доступу к инженерным коммуникациям.</w:t>
      </w:r>
    </w:p>
    <w:p w14:paraId="3CABD279" w14:textId="79A64D5C" w:rsidR="00926088" w:rsidRPr="00C027AA" w:rsidRDefault="00926088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</w:rPr>
        <w:t xml:space="preserve">6. </w:t>
      </w:r>
      <w:r w:rsidR="00C027AA">
        <w:rPr>
          <w:rFonts w:ascii="Arial" w:hAnsi="Arial" w:cs="Arial"/>
          <w:sz w:val="24"/>
          <w:szCs w:val="24"/>
          <w:lang w:val="ru-RU"/>
        </w:rPr>
        <w:t>Комплектность поставки</w:t>
      </w:r>
    </w:p>
    <w:p w14:paraId="26B63683" w14:textId="4BD16FDD" w:rsidR="00926088" w:rsidRPr="00DE2A9C" w:rsidRDefault="00C027AA" w:rsidP="00DE2A9C">
      <w:pPr>
        <w:pStyle w:val="a"/>
        <w:spacing w:before="120"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ru-RU"/>
        </w:rPr>
        <w:t>Объёмная конструкция стенда</w:t>
      </w:r>
      <w:r w:rsidR="00926088" w:rsidRPr="00DE2A9C">
        <w:rPr>
          <w:rFonts w:cs="Arial"/>
          <w:sz w:val="24"/>
          <w:szCs w:val="24"/>
        </w:rPr>
        <w:t xml:space="preserve"> </w:t>
      </w:r>
      <w:r w:rsidR="000D0B54">
        <w:rPr>
          <w:rFonts w:cs="Arial"/>
          <w:sz w:val="24"/>
          <w:szCs w:val="24"/>
          <w:lang w:val="ru-RU"/>
        </w:rPr>
        <w:t>–</w:t>
      </w:r>
      <w:r w:rsidR="00926088" w:rsidRPr="00DE2A9C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  <w:lang w:val="ru-RU"/>
        </w:rPr>
        <w:t>1 комплект</w:t>
      </w:r>
      <w:r w:rsidR="00926088" w:rsidRPr="00DE2A9C">
        <w:rPr>
          <w:rFonts w:cs="Arial"/>
          <w:sz w:val="24"/>
          <w:szCs w:val="24"/>
        </w:rPr>
        <w:t>;</w:t>
      </w:r>
    </w:p>
    <w:p w14:paraId="37560F2A" w14:textId="0EAAE518" w:rsidR="00926088" w:rsidRDefault="00926088" w:rsidP="00DE2A9C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Информационные секции с защитными панелями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1 комплект;</w:t>
      </w:r>
    </w:p>
    <w:p w14:paraId="3789FA36" w14:textId="57AEB7FC" w:rsidR="00AF1A8E" w:rsidRPr="00DE2A9C" w:rsidRDefault="00AF1A8E" w:rsidP="00AF1A8E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Флагшток и элементы крепления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1 комплект;</w:t>
      </w:r>
    </w:p>
    <w:p w14:paraId="4350CAE0" w14:textId="42E1B942" w:rsidR="00AF1A8E" w:rsidRPr="00DE2A9C" w:rsidRDefault="00AF1A8E" w:rsidP="00AF1A8E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Государственный Флаг Республики Казахстан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1 шт. </w:t>
      </w:r>
    </w:p>
    <w:p w14:paraId="1B44C017" w14:textId="1A278031" w:rsidR="00AF1A8E" w:rsidRPr="00DE2A9C" w:rsidRDefault="00AF1A8E" w:rsidP="00DE2A9C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Государственный</w:t>
      </w:r>
      <w:r>
        <w:rPr>
          <w:rFonts w:cs="Arial"/>
          <w:sz w:val="24"/>
          <w:szCs w:val="24"/>
          <w:lang w:val="ru-RU"/>
        </w:rPr>
        <w:t xml:space="preserve"> герб </w:t>
      </w:r>
      <w:r w:rsidRPr="00DE2A9C">
        <w:rPr>
          <w:rFonts w:cs="Arial"/>
          <w:sz w:val="24"/>
          <w:szCs w:val="24"/>
          <w:lang w:val="ru-RU"/>
        </w:rPr>
        <w:t>Республики Казахстан</w:t>
      </w:r>
      <w:r>
        <w:rPr>
          <w:rFonts w:cs="Arial"/>
          <w:sz w:val="24"/>
          <w:szCs w:val="24"/>
          <w:lang w:val="ru-RU"/>
        </w:rPr>
        <w:t xml:space="preserve"> </w:t>
      </w:r>
      <w:r w:rsidR="000D0B54">
        <w:rPr>
          <w:rFonts w:cs="Arial"/>
          <w:sz w:val="24"/>
          <w:szCs w:val="24"/>
          <w:lang w:val="ru-RU"/>
        </w:rPr>
        <w:t>–</w:t>
      </w:r>
      <w:r>
        <w:rPr>
          <w:rFonts w:cs="Arial"/>
          <w:sz w:val="24"/>
          <w:szCs w:val="24"/>
          <w:lang w:val="ru-RU"/>
        </w:rPr>
        <w:t xml:space="preserve"> 1 шт. </w:t>
      </w:r>
    </w:p>
    <w:p w14:paraId="7B909459" w14:textId="70093852" w:rsidR="00926088" w:rsidRPr="00DE2A9C" w:rsidRDefault="00926088" w:rsidP="00DE2A9C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Декоративные элементы и национальный орнамент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1 комплект;</w:t>
      </w:r>
    </w:p>
    <w:p w14:paraId="74980F38" w14:textId="79019264" w:rsidR="00926088" w:rsidRPr="00DE2A9C" w:rsidRDefault="00926088" w:rsidP="00DE2A9C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lastRenderedPageBreak/>
        <w:t xml:space="preserve">Светодиодная подсветка с блоком питания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1 комплект;</w:t>
      </w:r>
    </w:p>
    <w:p w14:paraId="4ACB5987" w14:textId="374F6825" w:rsidR="00926088" w:rsidRPr="00DE2A9C" w:rsidRDefault="00926088" w:rsidP="00DE2A9C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Крепёжные и монтажные материалы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1 комплект.</w:t>
      </w:r>
    </w:p>
    <w:p w14:paraId="763678B7" w14:textId="77777777" w:rsidR="00926088" w:rsidRPr="00DE2A9C" w:rsidRDefault="00926088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  <w:lang w:val="ru-RU"/>
        </w:rPr>
        <w:t>7. Требования к поставке и приёмке</w:t>
      </w:r>
    </w:p>
    <w:p w14:paraId="22C1FB2B" w14:textId="185C4260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Поставщик выполняет изготовление</w:t>
      </w:r>
      <w:r w:rsidR="008D487A">
        <w:rPr>
          <w:rFonts w:cs="Arial"/>
          <w:sz w:val="24"/>
          <w:szCs w:val="24"/>
          <w:lang w:val="ru-RU"/>
        </w:rPr>
        <w:t xml:space="preserve"> (все материалы за счет поставщика)</w:t>
      </w:r>
      <w:r w:rsidRPr="00DE2A9C">
        <w:rPr>
          <w:rFonts w:cs="Arial"/>
          <w:sz w:val="24"/>
          <w:szCs w:val="24"/>
          <w:lang w:val="ru-RU"/>
        </w:rPr>
        <w:t>, доставку, сборку, монтаж и проверку работоспособности подсветки. До начала изготовления заказчику предоставляется эскиз на согласование. Приёмка осуществляется после проверки соответствия габаритам, комплектности, качества отделки, надёжности креплений и работоспособности подсветки.</w:t>
      </w:r>
    </w:p>
    <w:p w14:paraId="06CD6FAD" w14:textId="77777777" w:rsidR="00926088" w:rsidRPr="00DE2A9C" w:rsidRDefault="00926088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  <w:lang w:val="ru-RU"/>
        </w:rPr>
        <w:t>8. Гарантия</w:t>
      </w:r>
    </w:p>
    <w:p w14:paraId="1241E52A" w14:textId="443446C7" w:rsidR="00926088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Гарантийный срок на конструкцию</w:t>
      </w:r>
      <w:r w:rsidR="000D0B54">
        <w:rPr>
          <w:rFonts w:cs="Arial"/>
          <w:sz w:val="24"/>
          <w:szCs w:val="24"/>
          <w:lang w:val="ru-RU"/>
        </w:rPr>
        <w:t>,</w:t>
      </w:r>
      <w:r w:rsidRPr="00DE2A9C">
        <w:rPr>
          <w:rFonts w:cs="Arial"/>
          <w:sz w:val="24"/>
          <w:szCs w:val="24"/>
          <w:lang w:val="ru-RU"/>
        </w:rPr>
        <w:t xml:space="preserve"> </w:t>
      </w:r>
      <w:r w:rsidR="000D0B54" w:rsidRPr="00DE2A9C">
        <w:rPr>
          <w:rFonts w:cs="Arial"/>
          <w:sz w:val="24"/>
          <w:szCs w:val="24"/>
          <w:lang w:val="ru-RU"/>
        </w:rPr>
        <w:t xml:space="preserve">электрические компоненты </w:t>
      </w:r>
      <w:r w:rsidRPr="00DE2A9C">
        <w:rPr>
          <w:rFonts w:cs="Arial"/>
          <w:sz w:val="24"/>
          <w:szCs w:val="24"/>
          <w:lang w:val="ru-RU"/>
        </w:rPr>
        <w:t xml:space="preserve">и монтаж </w:t>
      </w:r>
      <w:r w:rsidR="000D0B54">
        <w:rPr>
          <w:rFonts w:cs="Arial"/>
          <w:sz w:val="24"/>
          <w:szCs w:val="24"/>
          <w:lang w:val="ru-RU"/>
        </w:rPr>
        <w:t>–</w:t>
      </w:r>
      <w:r w:rsidRPr="00DE2A9C">
        <w:rPr>
          <w:rFonts w:cs="Arial"/>
          <w:sz w:val="24"/>
          <w:szCs w:val="24"/>
          <w:lang w:val="ru-RU"/>
        </w:rPr>
        <w:t xml:space="preserve"> не менее 12 месяцев</w:t>
      </w:r>
      <w:r w:rsidR="000D0B54">
        <w:rPr>
          <w:rFonts w:cs="Arial"/>
          <w:sz w:val="24"/>
          <w:szCs w:val="24"/>
          <w:lang w:val="ru-RU"/>
        </w:rPr>
        <w:t>,</w:t>
      </w:r>
      <w:r w:rsidRPr="00DE2A9C">
        <w:rPr>
          <w:rFonts w:cs="Arial"/>
          <w:sz w:val="24"/>
          <w:szCs w:val="24"/>
          <w:lang w:val="ru-RU"/>
        </w:rPr>
        <w:t xml:space="preserve"> либо в соответствии с условиями производителя, если этот срок больше.</w:t>
      </w:r>
    </w:p>
    <w:p w14:paraId="3E5787BA" w14:textId="7964F539" w:rsidR="00926088" w:rsidRPr="00DE2A9C" w:rsidRDefault="00735DE3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В</w:t>
      </w:r>
      <w:r w:rsidR="00926088" w:rsidRPr="00DE2A9C">
        <w:rPr>
          <w:rFonts w:cs="Arial"/>
          <w:sz w:val="24"/>
          <w:szCs w:val="24"/>
          <w:lang w:val="ru-RU"/>
        </w:rPr>
        <w:t>ключены доставка,</w:t>
      </w:r>
      <w:r w:rsidRPr="00DE2A9C">
        <w:rPr>
          <w:rFonts w:cs="Arial"/>
          <w:sz w:val="24"/>
          <w:szCs w:val="24"/>
          <w:lang w:val="ru-RU"/>
        </w:rPr>
        <w:t xml:space="preserve"> установка, подключение</w:t>
      </w:r>
      <w:r w:rsidR="00926088" w:rsidRPr="00DE2A9C">
        <w:rPr>
          <w:rFonts w:cs="Arial"/>
          <w:sz w:val="24"/>
          <w:szCs w:val="24"/>
          <w:lang w:val="ru-RU"/>
        </w:rPr>
        <w:t>.</w:t>
      </w:r>
    </w:p>
    <w:p w14:paraId="3EFED186" w14:textId="38AC890B" w:rsidR="00926088" w:rsidRPr="00DE2A9C" w:rsidRDefault="00735DE3" w:rsidP="00DE2A9C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E2A9C">
        <w:rPr>
          <w:rFonts w:ascii="Arial" w:hAnsi="Arial" w:cs="Arial"/>
          <w:sz w:val="24"/>
          <w:szCs w:val="24"/>
          <w:lang w:val="ru-RU"/>
        </w:rPr>
        <w:t>9</w:t>
      </w:r>
      <w:r w:rsidR="00926088" w:rsidRPr="00DE2A9C">
        <w:rPr>
          <w:rFonts w:ascii="Arial" w:hAnsi="Arial" w:cs="Arial"/>
          <w:sz w:val="24"/>
          <w:szCs w:val="24"/>
          <w:lang w:val="ru-RU"/>
        </w:rPr>
        <w:t xml:space="preserve">. Примечание  </w:t>
      </w:r>
    </w:p>
    <w:p w14:paraId="013DE02D" w14:textId="35D2F785" w:rsidR="00735DE3" w:rsidRPr="00DE2A9C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 xml:space="preserve">Перед </w:t>
      </w:r>
      <w:r w:rsidR="00735DE3" w:rsidRPr="00DE2A9C">
        <w:rPr>
          <w:rFonts w:cs="Arial"/>
          <w:sz w:val="24"/>
          <w:szCs w:val="24"/>
          <w:lang w:val="ru-RU"/>
        </w:rPr>
        <w:t xml:space="preserve">изготовлением </w:t>
      </w:r>
      <w:r w:rsidRPr="00DE2A9C">
        <w:rPr>
          <w:rFonts w:cs="Arial"/>
          <w:sz w:val="24"/>
          <w:szCs w:val="24"/>
          <w:lang w:val="ru-RU"/>
        </w:rPr>
        <w:t>рекомендуется проверить актуальные требования законодательства Республики Казахстан о государственных символах, строительной и электрической безопасности</w:t>
      </w:r>
      <w:r w:rsidR="000D0B54">
        <w:rPr>
          <w:rFonts w:cs="Arial"/>
          <w:sz w:val="24"/>
          <w:szCs w:val="24"/>
          <w:lang w:val="ru-RU"/>
        </w:rPr>
        <w:t>.</w:t>
      </w:r>
    </w:p>
    <w:p w14:paraId="50B8CB2F" w14:textId="1BCB1299" w:rsidR="00926088" w:rsidRDefault="00926088" w:rsidP="00DE2A9C">
      <w:pPr>
        <w:spacing w:before="120" w:after="0"/>
        <w:rPr>
          <w:rFonts w:cs="Arial"/>
          <w:sz w:val="24"/>
          <w:szCs w:val="24"/>
          <w:lang w:val="ru-RU"/>
        </w:rPr>
      </w:pPr>
      <w:r w:rsidRPr="00DE2A9C">
        <w:rPr>
          <w:rFonts w:cs="Arial"/>
          <w:sz w:val="24"/>
          <w:szCs w:val="24"/>
          <w:lang w:val="ru-RU"/>
        </w:rPr>
        <w:t>Материалы допускаются как указанные, так и эквивалентные, если они обеспечивают заданные характеристики.</w:t>
      </w:r>
    </w:p>
    <w:p w14:paraId="1DB39D9D" w14:textId="52314529" w:rsidR="000D0B54" w:rsidRPr="000D0B54" w:rsidRDefault="000D0B54" w:rsidP="000D0B54">
      <w:pPr>
        <w:spacing w:before="240" w:after="0"/>
        <w:jc w:val="center"/>
        <w:rPr>
          <w:rFonts w:cs="Arial"/>
          <w:i/>
          <w:iCs/>
          <w:sz w:val="24"/>
          <w:szCs w:val="24"/>
          <w:lang w:val="ru-RU"/>
        </w:rPr>
      </w:pPr>
      <w:bookmarkStart w:id="0" w:name="_Hlk242800774"/>
      <w:r>
        <w:rPr>
          <w:rFonts w:cs="Arial"/>
          <w:i/>
          <w:iCs/>
          <w:sz w:val="24"/>
          <w:szCs w:val="24"/>
          <w:lang w:val="ru-RU"/>
        </w:rPr>
        <w:t xml:space="preserve">* </w:t>
      </w:r>
      <w:r w:rsidRPr="000D0B54">
        <w:rPr>
          <w:rFonts w:cs="Arial"/>
          <w:i/>
          <w:iCs/>
          <w:sz w:val="24"/>
          <w:szCs w:val="24"/>
          <w:lang w:val="ru-RU"/>
        </w:rPr>
        <w:t>Приблизительный дизайн для наглядности</w:t>
      </w:r>
    </w:p>
    <w:bookmarkEnd w:id="0"/>
    <w:p w14:paraId="3F14B1A6" w14:textId="7CE59485" w:rsidR="005776C7" w:rsidRPr="00926088" w:rsidRDefault="00861A08" w:rsidP="00DE2A9C">
      <w:pPr>
        <w:jc w:val="center"/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0E7FA064" wp14:editId="1C28F57F">
            <wp:extent cx="5374908" cy="449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781" cy="460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76C7" w:rsidRPr="00926088" w:rsidSect="00B41258">
      <w:footerReference w:type="default" r:id="rId8"/>
      <w:pgSz w:w="12240" w:h="15840"/>
      <w:pgMar w:top="567" w:right="567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41FA5" w14:textId="77777777" w:rsidR="005A7705" w:rsidRDefault="005A7705">
      <w:pPr>
        <w:spacing w:after="0" w:line="240" w:lineRule="auto"/>
      </w:pPr>
      <w:r>
        <w:separator/>
      </w:r>
    </w:p>
  </w:endnote>
  <w:endnote w:type="continuationSeparator" w:id="0">
    <w:p w14:paraId="22A144DB" w14:textId="77777777" w:rsidR="005A7705" w:rsidRDefault="005A7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7AB2E" w14:textId="77777777" w:rsidR="00871446" w:rsidRPr="00926088" w:rsidRDefault="00926088">
    <w:pPr>
      <w:pStyle w:val="a4"/>
      <w:jc w:val="center"/>
      <w:rPr>
        <w:lang w:val="ru-RU"/>
      </w:rPr>
    </w:pPr>
    <w:r w:rsidRPr="00926088">
      <w:rPr>
        <w:color w:val="646464"/>
        <w:sz w:val="16"/>
        <w:lang w:val="ru-RU"/>
      </w:rPr>
      <w:t>Техническая спецификация • Стенд государственных символов Республики Казахстан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A3AF1" w14:textId="77777777" w:rsidR="005A7705" w:rsidRDefault="005A7705">
      <w:pPr>
        <w:spacing w:after="0" w:line="240" w:lineRule="auto"/>
      </w:pPr>
      <w:r>
        <w:separator/>
      </w:r>
    </w:p>
  </w:footnote>
  <w:footnote w:type="continuationSeparator" w:id="0">
    <w:p w14:paraId="0834058E" w14:textId="77777777" w:rsidR="005A7705" w:rsidRDefault="005A7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EB0EB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088"/>
    <w:rsid w:val="000D0B54"/>
    <w:rsid w:val="00227F71"/>
    <w:rsid w:val="0025364B"/>
    <w:rsid w:val="003F2636"/>
    <w:rsid w:val="005735D3"/>
    <w:rsid w:val="005776C7"/>
    <w:rsid w:val="005A7705"/>
    <w:rsid w:val="00735DE3"/>
    <w:rsid w:val="00736411"/>
    <w:rsid w:val="00861A08"/>
    <w:rsid w:val="008671B3"/>
    <w:rsid w:val="008D487A"/>
    <w:rsid w:val="00916DDA"/>
    <w:rsid w:val="00926088"/>
    <w:rsid w:val="009515D9"/>
    <w:rsid w:val="009642E8"/>
    <w:rsid w:val="00A22751"/>
    <w:rsid w:val="00A82DF5"/>
    <w:rsid w:val="00AF1A8E"/>
    <w:rsid w:val="00B41258"/>
    <w:rsid w:val="00C027AA"/>
    <w:rsid w:val="00DE2A9C"/>
    <w:rsid w:val="00FE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6590D"/>
  <w15:chartTrackingRefBased/>
  <w15:docId w15:val="{199CA526-EB18-4BE2-8D4A-5DD7D4F26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26088"/>
    <w:pPr>
      <w:spacing w:after="100" w:line="276" w:lineRule="auto"/>
    </w:pPr>
    <w:rPr>
      <w:rFonts w:ascii="Arial" w:eastAsia="Arial" w:hAnsi="Arial"/>
      <w:sz w:val="20"/>
      <w:lang w:val="en-US"/>
    </w:rPr>
  </w:style>
  <w:style w:type="paragraph" w:styleId="1">
    <w:name w:val="heading 1"/>
    <w:basedOn w:val="a0"/>
    <w:next w:val="a0"/>
    <w:link w:val="10"/>
    <w:uiPriority w:val="9"/>
    <w:qFormat/>
    <w:rsid w:val="009260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3757"/>
      <w:sz w:val="26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26088"/>
    <w:rPr>
      <w:rFonts w:asciiTheme="majorHAnsi" w:eastAsiaTheme="majorEastAsia" w:hAnsiTheme="majorHAnsi" w:cstheme="majorBidi"/>
      <w:b/>
      <w:bCs/>
      <w:color w:val="1F3757"/>
      <w:sz w:val="26"/>
      <w:szCs w:val="28"/>
      <w:lang w:val="en-US"/>
    </w:rPr>
  </w:style>
  <w:style w:type="paragraph" w:styleId="a4">
    <w:name w:val="footer"/>
    <w:basedOn w:val="a0"/>
    <w:link w:val="a5"/>
    <w:uiPriority w:val="99"/>
    <w:unhideWhenUsed/>
    <w:rsid w:val="009260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926088"/>
    <w:rPr>
      <w:rFonts w:ascii="Arial" w:eastAsia="Arial" w:hAnsi="Arial"/>
      <w:sz w:val="20"/>
      <w:lang w:val="en-US"/>
    </w:rPr>
  </w:style>
  <w:style w:type="paragraph" w:styleId="a">
    <w:name w:val="List Bullet"/>
    <w:basedOn w:val="a0"/>
    <w:uiPriority w:val="99"/>
    <w:unhideWhenUsed/>
    <w:rsid w:val="00926088"/>
    <w:pPr>
      <w:numPr>
        <w:numId w:val="1"/>
      </w:numPr>
      <w:contextualSpacing/>
    </w:pPr>
  </w:style>
  <w:style w:type="table" w:styleId="a6">
    <w:name w:val="Table Grid"/>
    <w:basedOn w:val="a2"/>
    <w:uiPriority w:val="59"/>
    <w:rsid w:val="00926088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0"/>
    <w:link w:val="a8"/>
    <w:uiPriority w:val="99"/>
    <w:unhideWhenUsed/>
    <w:rsid w:val="00B41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B41258"/>
    <w:rPr>
      <w:rFonts w:ascii="Arial" w:eastAsia="Arial" w:hAnsi="Arial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2026-10-13T09:28:00Z</cp:lastPrinted>
  <dcterms:created xsi:type="dcterms:W3CDTF">2026-10-09T05:37:00Z</dcterms:created>
  <dcterms:modified xsi:type="dcterms:W3CDTF">2026-10-13T11:32:00Z</dcterms:modified>
</cp:coreProperties>
</file>