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Удлинение кабеля АСБ 3×95 на двух опорах</w:t>
      </w:r>
    </w:p>
    <w:p>
      <w:pPr>
        <w:spacing w:after="120"/>
      </w:pPr>
      <w:r>
        <w:rPr>
          <w:b/>
        </w:rPr>
        <w:t xml:space="preserve">Объем: </w:t>
      </w:r>
      <w:r>
        <w:t>добавить по 3 м кабеля на каждой из двух существующих опор; общий дополнительный отрезок — 6 м. На каждой опоре выполнить одно кабельное соединение. Удлинение самих опор не предусматривается.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240"/>
            <w:vAlign w:val="center"/>
            <w:shd w:fill="EAF1F8"/>
          </w:tcPr>
          <w:p>
            <w:pPr>
              <w:jc w:val="center"/>
            </w:pPr>
            <w:r>
              <w:rPr>
                <w:rFonts w:ascii="Arial" w:hAnsi="Arial"/>
                <w:b/>
                <w:color w:val="17365D"/>
                <w:sz w:val="20"/>
              </w:rPr>
              <w:t>Кабель АСБ 3×95</w:t>
              <w:br/>
              <w:t>6 м</w:t>
            </w:r>
          </w:p>
        </w:tc>
        <w:tc>
          <w:tcPr>
            <w:tcW w:type="dxa" w:w="3240"/>
            <w:vAlign w:val="center"/>
            <w:shd w:fill="EAF1F8"/>
          </w:tcPr>
          <w:p>
            <w:pPr>
              <w:jc w:val="center"/>
            </w:pPr>
            <w:r>
              <w:rPr>
                <w:rFonts w:ascii="Arial" w:hAnsi="Arial"/>
                <w:b/>
                <w:color w:val="17365D"/>
                <w:sz w:val="20"/>
              </w:rPr>
              <w:t>Соединительные муфты</w:t>
              <w:br/>
              <w:t>2 шт.</w:t>
            </w:r>
          </w:p>
        </w:tc>
        <w:tc>
          <w:tcPr>
            <w:tcW w:type="dxa" w:w="3240"/>
            <w:vAlign w:val="center"/>
            <w:shd w:fill="EAF1F8"/>
          </w:tcPr>
          <w:p>
            <w:pPr>
              <w:jc w:val="center"/>
            </w:pPr>
            <w:r>
              <w:rPr>
                <w:rFonts w:ascii="Arial" w:hAnsi="Arial"/>
                <w:b/>
                <w:color w:val="17365D"/>
                <w:sz w:val="20"/>
              </w:rPr>
              <w:t>Точки монтажа</w:t>
              <w:br/>
              <w:t>2 опоры × 3 м</w:t>
            </w:r>
          </w:p>
        </w:tc>
      </w:tr>
    </w:tbl>
    <w:p>
      <w:pPr>
        <w:pStyle w:val="Heading1"/>
      </w:pPr>
      <w:r>
        <w:t>Техническая спецификация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rPr>
          <w:tblHeader w:val="true"/>
          <w:cantSplit/>
        </w:trPr>
        <w:tc>
          <w:tcPr>
            <w:tcW w:type="dxa" w:w="504"/>
            <w:vAlign w:val="center"/>
            <w:shd w:fill="1F4E78"/>
          </w:tcPr>
          <w:p>
            <w:r>
              <w:rPr>
                <w:rFonts w:ascii="Arial" w:hAnsi="Arial"/>
                <w:b/>
                <w:color w:val="FFFFFF"/>
                <w:sz w:val="16"/>
              </w:rPr>
              <w:t>№</w:t>
            </w:r>
          </w:p>
        </w:tc>
        <w:tc>
          <w:tcPr>
            <w:tcW w:type="dxa" w:w="2376"/>
            <w:vAlign w:val="center"/>
            <w:shd w:fill="1F4E78"/>
          </w:tcPr>
          <w:p>
            <w:r>
              <w:rPr>
                <w:rFonts w:ascii="Arial" w:hAnsi="Arial"/>
                <w:b/>
                <w:color w:val="FFFFFF"/>
                <w:sz w:val="16"/>
              </w:rPr>
              <w:t>Позиция</w:t>
            </w:r>
          </w:p>
        </w:tc>
        <w:tc>
          <w:tcPr>
            <w:tcW w:type="dxa" w:w="6451"/>
            <w:vAlign w:val="center"/>
            <w:shd w:fill="1F4E78"/>
          </w:tcPr>
          <w:p>
            <w:r>
              <w:rPr>
                <w:rFonts w:ascii="Arial" w:hAnsi="Arial"/>
                <w:b/>
                <w:color w:val="FFFFFF"/>
                <w:sz w:val="16"/>
              </w:rPr>
              <w:t>Технические требования</w:t>
            </w:r>
          </w:p>
        </w:tc>
        <w:tc>
          <w:tcPr>
            <w:tcW w:type="dxa" w:w="950"/>
            <w:vAlign w:val="center"/>
            <w:shd w:fill="1F4E78"/>
          </w:tcPr>
          <w:p>
            <w:r>
              <w:rPr>
                <w:rFonts w:ascii="Arial" w:hAnsi="Arial"/>
                <w:b/>
                <w:color w:val="FFFFFF"/>
                <w:sz w:val="16"/>
              </w:rPr>
              <w:t>Кол-во</w:t>
            </w:r>
          </w:p>
        </w:tc>
      </w:tr>
      <w:tr>
        <w:trPr>
          <w:cantSplit/>
        </w:trPr>
        <w:tc>
          <w:tcPr>
            <w:tcW w:type="dxa" w:w="504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1</w:t>
            </w:r>
          </w:p>
        </w:tc>
        <w:tc>
          <w:tcPr>
            <w:tcW w:type="dxa" w:w="2376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Кабель АСБ 3×95 мм²</w:t>
            </w:r>
          </w:p>
        </w:tc>
        <w:tc>
          <w:tcPr>
            <w:tcW w:type="dxa" w:w="6451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Трехжильный силовой кабель с алюминиевыми жилами, бумажной пропитанной изоляцией, металлической оболочкой и броней; напряжение, тип брони и наружный диаметр сверить с паспортом существующего кабеля.</w:t>
            </w:r>
          </w:p>
        </w:tc>
        <w:tc>
          <w:tcPr>
            <w:tcW w:type="dxa" w:w="950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6 м</w:t>
            </w:r>
          </w:p>
        </w:tc>
      </w:tr>
      <w:tr>
        <w:trPr>
          <w:cantSplit/>
        </w:trPr>
        <w:tc>
          <w:tcPr>
            <w:tcW w:type="dxa" w:w="504"/>
            <w:vAlign w:val="center"/>
            <w:shd w:fill="F4F7FA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2</w:t>
            </w:r>
          </w:p>
        </w:tc>
        <w:tc>
          <w:tcPr>
            <w:tcW w:type="dxa" w:w="2376"/>
            <w:vAlign w:val="center"/>
            <w:shd w:fill="F4F7FA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Муфта соединительная 3СТп-10-70/120(Б)</w:t>
            </w:r>
          </w:p>
        </w:tc>
        <w:tc>
          <w:tcPr>
            <w:tcW w:type="dxa" w:w="6451"/>
            <w:vAlign w:val="center"/>
            <w:shd w:fill="F4F7FA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Для трехжильного кабеля с бумажной изоляцией, броней, сечением жил 70–120 мм², до 10 кВ; выбрать исполнение для установки на воздухе и совместимое с фактической оболочкой АСБ. Комплектность соединителей проверить при заказе.</w:t>
            </w:r>
          </w:p>
        </w:tc>
        <w:tc>
          <w:tcPr>
            <w:tcW w:type="dxa" w:w="950"/>
            <w:vAlign w:val="center"/>
            <w:shd w:fill="F4F7FA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2 шт.</w:t>
            </w:r>
          </w:p>
        </w:tc>
      </w:tr>
      <w:tr>
        <w:trPr>
          <w:cantSplit/>
        </w:trPr>
        <w:tc>
          <w:tcPr>
            <w:tcW w:type="dxa" w:w="504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3</w:t>
            </w:r>
          </w:p>
        </w:tc>
        <w:tc>
          <w:tcPr>
            <w:tcW w:type="dxa" w:w="2376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Узел заземления брони и оболочки</w:t>
            </w:r>
          </w:p>
        </w:tc>
        <w:tc>
          <w:tcPr>
            <w:tcW w:type="dxa" w:w="6451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Комплект заземления/соединения металлических элементов кабеля, совместимый с муфтой; отдельной позицией, если не включен поставщиком муфты.</w:t>
            </w:r>
          </w:p>
        </w:tc>
        <w:tc>
          <w:tcPr>
            <w:tcW w:type="dxa" w:w="950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2 компл.</w:t>
            </w:r>
          </w:p>
        </w:tc>
      </w:tr>
      <w:tr>
        <w:trPr>
          <w:cantSplit/>
        </w:trPr>
        <w:tc>
          <w:tcPr>
            <w:tcW w:type="dxa" w:w="504"/>
            <w:vAlign w:val="center"/>
            <w:shd w:fill="F4F7FA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4</w:t>
            </w:r>
          </w:p>
        </w:tc>
        <w:tc>
          <w:tcPr>
            <w:tcW w:type="dxa" w:w="2376"/>
            <w:vAlign w:val="center"/>
            <w:shd w:fill="F4F7FA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Крепление кабеля на опоре</w:t>
            </w:r>
          </w:p>
        </w:tc>
        <w:tc>
          <w:tcPr>
            <w:tcW w:type="dxa" w:w="6451"/>
            <w:vAlign w:val="center"/>
            <w:shd w:fill="F4F7FA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Кронштейны, скобы или бандажные крепления наружного исполнения; подобрать под материал опоры и наружный диаметр кабеля. Не допускать повреждения свинцовой оболочки и брони.</w:t>
            </w:r>
          </w:p>
        </w:tc>
        <w:tc>
          <w:tcPr>
            <w:tcW w:type="dxa" w:w="950"/>
            <w:vAlign w:val="center"/>
            <w:shd w:fill="F4F7FA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2 компл.</w:t>
            </w:r>
          </w:p>
        </w:tc>
      </w:tr>
      <w:tr>
        <w:trPr>
          <w:cantSplit/>
        </w:trPr>
        <w:tc>
          <w:tcPr>
            <w:tcW w:type="dxa" w:w="504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5</w:t>
            </w:r>
          </w:p>
        </w:tc>
        <w:tc>
          <w:tcPr>
            <w:tcW w:type="dxa" w:w="2376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Расходные материалы для монтажа муфты</w:t>
            </w:r>
          </w:p>
        </w:tc>
        <w:tc>
          <w:tcPr>
            <w:tcW w:type="dxa" w:w="6451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Комплект разделки, герметизации и изоляции строго по инструкции изготовителя выбранной муфты; при необходимости маркировочные бирки фаз.</w:t>
            </w:r>
          </w:p>
        </w:tc>
        <w:tc>
          <w:tcPr>
            <w:tcW w:type="dxa" w:w="950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2 комплекта</w:t>
            </w:r>
          </w:p>
        </w:tc>
      </w:tr>
      <w:tr>
        <w:trPr>
          <w:cantSplit/>
        </w:trPr>
        <w:tc>
          <w:tcPr>
            <w:tcW w:type="dxa" w:w="504"/>
            <w:vAlign w:val="center"/>
            <w:shd w:fill="F4F7FA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6</w:t>
            </w:r>
          </w:p>
        </w:tc>
        <w:tc>
          <w:tcPr>
            <w:tcW w:type="dxa" w:w="2376"/>
            <w:vAlign w:val="center"/>
            <w:shd w:fill="F4F7FA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Монтажные приспособления</w:t>
            </w:r>
          </w:p>
        </w:tc>
        <w:tc>
          <w:tcPr>
            <w:tcW w:type="dxa" w:w="6451"/>
            <w:vAlign w:val="center"/>
            <w:shd w:fill="F4F7FA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Кабельный инструмент для разделки АСБ, газовая горелка/нагреватель для термоусадки (если требуется выбранной муфтой), динамометрический ключ и средства контроля.</w:t>
            </w:r>
          </w:p>
        </w:tc>
        <w:tc>
          <w:tcPr>
            <w:tcW w:type="dxa" w:w="950"/>
            <w:vAlign w:val="center"/>
            <w:shd w:fill="F4F7FA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1 комплект на бригаду</w:t>
            </w:r>
          </w:p>
        </w:tc>
      </w:tr>
      <w:tr>
        <w:trPr>
          <w:cantSplit/>
        </w:trPr>
        <w:tc>
          <w:tcPr>
            <w:tcW w:type="dxa" w:w="504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7</w:t>
            </w:r>
          </w:p>
        </w:tc>
        <w:tc>
          <w:tcPr>
            <w:tcW w:type="dxa" w:w="2376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Монтаж и электрические испытания</w:t>
            </w:r>
          </w:p>
        </w:tc>
        <w:tc>
          <w:tcPr>
            <w:tcW w:type="dxa" w:w="6451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Монтаж кабельных вставок и двух соединительных муфт, закрепление на опорах, контроль соединений и испытания после монтажа с оформлением протокола.</w:t>
            </w:r>
          </w:p>
        </w:tc>
        <w:tc>
          <w:tcPr>
            <w:tcW w:type="dxa" w:w="950"/>
            <w:vAlign w:val="center"/>
            <w:tcBorders>
              <w:top w:val="single" w:sz="4" w:color="D7E0EA"/>
              <w:left w:val="single" w:sz="4" w:color="D7E0EA"/>
              <w:bottom w:val="single" w:sz="4" w:color="D7E0EA"/>
              <w:right w:val="single" w:sz="4" w:color="D7E0EA"/>
              <w:insideH w:val="single" w:sz="4" w:color="D7E0EA"/>
              <w:insideV w:val="single" w:sz="4" w:color="D7E0EA"/>
            </w:tcBorders>
          </w:tcPr>
          <w:p>
            <w:pPr>
              <w:spacing w:after="20" w:before="20"/>
            </w:pPr>
            <w:r>
              <w:rPr>
                <w:rFonts w:ascii="Arial" w:hAnsi="Arial"/>
                <w:sz w:val="15"/>
              </w:rPr>
              <w:t>2 точки</w:t>
            </w:r>
          </w:p>
        </w:tc>
      </w:tr>
    </w:tbl>
    <w:p>
      <w:pPr>
        <w:pStyle w:val="Heading1"/>
      </w:pPr>
      <w:r>
        <w:t>Материалы и оборудование</w:t>
      </w:r>
    </w:p>
    <w:p>
      <w:pPr>
        <w:ind w:left="202" w:hanging="202"/>
      </w:pPr>
      <w:r>
        <w:rPr>
          <w:b/>
        </w:rPr>
        <w:t xml:space="preserve">• </w:t>
      </w:r>
      <w:r>
        <w:t>Кабельная вставка: 2 отрезка по 3 м; расчетное количество — 6 м без добавочного запаса. Перед резкой убедиться в достаточности длины и согласовать точный способ соединения на опоре.</w:t>
      </w:r>
    </w:p>
    <w:p>
      <w:pPr>
        <w:ind w:left="202" w:hanging="202"/>
      </w:pPr>
      <w:r>
        <w:rPr>
          <w:b/>
        </w:rPr>
        <w:t xml:space="preserve">• </w:t>
      </w:r>
      <w:r>
        <w:t>Муфты: 2 соединительные муфты — по одной на каждую заявленную точку. Для 3СТп-10-70/120 производители указывают применение для трехжильного кабеля с бумажной пропитанной изоляцией до 10 кВ; некоторые исполнения рассчитаны на монтаж на воздухе и включают соединители. Комплект заземления брони уточнить отдельно.</w:t>
      </w:r>
    </w:p>
    <w:p>
      <w:pPr>
        <w:ind w:left="202" w:hanging="202"/>
      </w:pPr>
      <w:r>
        <w:rPr>
          <w:b/>
        </w:rPr>
        <w:t xml:space="preserve">• </w:t>
      </w:r>
      <w:r>
        <w:t>Крепеж: два комплекта наружных креплений кабеля к опорам. Диаметр бандажей/скоб и количество крепежных точек определить по опоре и допустимому радиусу изгиба кабеля.</w:t>
      </w:r>
    </w:p>
    <w:p>
      <w:pPr>
        <w:ind w:left="202" w:hanging="202"/>
      </w:pPr>
      <w:r>
        <w:rPr>
          <w:b/>
        </w:rPr>
        <w:t xml:space="preserve">• </w:t>
      </w:r>
      <w:r>
        <w:t>Оснастка бригады: инструмент для разделки бронированного кабеля, комплект для монтажа выбранного типа муфты, ключ с контролем момента затяжки (для болтовых соединителей), подъемная техника и электротехнические средства испытаний.</w:t>
      </w:r>
    </w:p>
    <w:p>
      <w:pPr>
        <w:pStyle w:val="Heading1"/>
      </w:pPr>
      <w:r>
        <w:t>Принятые границы и уточнения</w:t>
      </w:r>
    </w:p>
    <w:p>
      <w:pPr>
        <w:ind w:left="202" w:hanging="202"/>
      </w:pPr>
      <w:r>
        <w:rPr>
          <w:b/>
        </w:rPr>
        <w:t xml:space="preserve">• </w:t>
      </w:r>
      <w:r>
        <w:t>Ведомость и сметный расчет охватывают только дополнительные 6 м кабеля и два соединения на опорах. Прокладка 156 м не входит; удлинение опор не выполняется.</w:t>
      </w:r>
    </w:p>
    <w:p>
      <w:pPr>
        <w:ind w:left="202" w:hanging="202"/>
      </w:pPr>
      <w:r>
        <w:rPr>
          <w:b/>
        </w:rPr>
        <w:t xml:space="preserve">• </w:t>
      </w:r>
      <w:r>
        <w:t>Принята одна муфта на каждую из двух точек. Если 3-метровый отрезок будет врезаться в середину непрерывного кабеля и потребуются два стыка на каждой опоре, потребуется 4 муфты — объем изменится.</w:t>
      </w:r>
    </w:p>
    <w:p>
      <w:pPr>
        <w:ind w:left="202" w:hanging="202"/>
      </w:pPr>
      <w:r>
        <w:rPr>
          <w:b/>
        </w:rPr>
        <w:t xml:space="preserve">• </w:t>
      </w:r>
      <w:r>
        <w:t>Подбор 3СТп-10 предполагает кабельное соединение кабель–кабель и сеть до 10 кВ. Если нужно присоединить кабель к воздушному проводу, вместо соединительной муфты требуется соответствующее концевое оконцевание и арматура.</w:t>
      </w:r>
    </w:p>
    <w:p>
      <w:pPr>
        <w:ind w:left="202" w:hanging="202"/>
      </w:pPr>
      <w:r>
        <w:rPr>
          <w:b/>
        </w:rPr>
        <w:t xml:space="preserve">• </w:t>
      </w:r>
      <w:r>
        <w:t>До закупки проверить паспорт кабеля, номинальное напряжение, тип брони и наружный диаметр; окончательную модель муфты подтвердить с изготовителем/поставщиком и владельцем сети. Работы выполняет квалифицированная бригада при снятом напряжении и оформленном допуске.</w:t>
      </w:r>
    </w:p>
    <w:p>
      <w:pPr>
        <w:spacing w:before="100"/>
      </w:pPr>
      <w:r>
        <w:rPr>
          <w:b/>
        </w:rPr>
        <w:t xml:space="preserve">Расчет стоимости — отдельным файлом. </w:t>
      </w:r>
      <w:r>
        <w:t>В смете указаны ориентировочные расценки на кабель, муфты, материалы, монтаж, подъемную технику и испытания.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792" w:right="893" w:bottom="792" w:left="8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64707E"/>
        <w:sz w:val="16"/>
      </w:rPr>
      <w:t xml:space="preserve">Кабель АСБ 3×95  •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/>
        <w:b/>
        <w:color w:val="64707E"/>
        <w:sz w:val="16"/>
      </w:rPr>
      <w:t>ТЕХНИЧЕСКАЯ СПЕЦИФИКАЦИЯ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45" w:lineRule="auto"/>
    </w:pPr>
    <w:rPr>
      <w:rFonts w:ascii="Arial" w:hAnsi="Arial"/>
      <w:color w:val="2D3741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60"/>
      <w:outlineLvl w:val="0"/>
    </w:pPr>
    <w:rPr>
      <w:rFonts w:asciiTheme="majorHAnsi" w:eastAsiaTheme="majorEastAsia" w:hAnsiTheme="majorHAnsi" w:cstheme="majorBidi" w:ascii="Arial" w:hAnsi="Arial"/>
      <w:b/>
      <w:bCs/>
      <w:color w:val="17365D"/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60" w:line="240" w:lineRule="auto" w:before="120"/>
      <w:contextualSpacing/>
    </w:pPr>
    <w:rPr>
      <w:rFonts w:asciiTheme="majorHAnsi" w:eastAsiaTheme="majorEastAsia" w:hAnsiTheme="majorHAnsi" w:cstheme="majorBidi" w:ascii="Arial" w:hAnsi="Arial"/>
      <w:b/>
      <w:color w:val="17365D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