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AC0" w:rsidRDefault="000D4AC0" w:rsidP="000D4AC0">
      <w:pPr>
        <w:jc w:val="center"/>
        <w:rPr>
          <w:b/>
          <w:lang w:val="kk-KZ"/>
        </w:rPr>
      </w:pPr>
      <w:r w:rsidRPr="000D4AC0">
        <w:rPr>
          <w:b/>
          <w:lang w:val="kk-KZ"/>
        </w:rPr>
        <w:t>Техническая спецификация</w:t>
      </w:r>
    </w:p>
    <w:p w:rsidR="000D4AC0" w:rsidRPr="000D4AC0" w:rsidRDefault="000D4AC0" w:rsidP="000D4AC0">
      <w:pPr>
        <w:jc w:val="center"/>
        <w:rPr>
          <w:b/>
          <w:lang w:val="kk-KZ"/>
        </w:rPr>
      </w:pPr>
    </w:p>
    <w:p w:rsidR="00000000" w:rsidRDefault="000D4AC0" w:rsidP="000D4AC0">
      <w:pPr>
        <w:ind w:firstLine="708"/>
        <w:jc w:val="both"/>
        <w:rPr>
          <w:lang w:val="kk-KZ"/>
        </w:rPr>
      </w:pPr>
      <w:r w:rsidRPr="000D4AC0">
        <w:t xml:space="preserve">Замена кабеля турникета </w:t>
      </w:r>
      <w:r>
        <w:rPr>
          <w:lang w:val="en-US"/>
        </w:rPr>
        <w:t>UTP</w:t>
      </w:r>
      <w:r w:rsidRPr="000D4AC0">
        <w:t xml:space="preserve"> должна производиться по технической спецификации. Все неучтенные материалы и оборудования включаются в затраты поставщика. Прием работы будет приниматься строго по технической спецификации. </w:t>
      </w:r>
      <w:proofErr w:type="gramStart"/>
      <w:r w:rsidRPr="000D4AC0">
        <w:t>Г</w:t>
      </w:r>
      <w:proofErr w:type="gramEnd"/>
      <w:r w:rsidRPr="000D4AC0">
        <w:t>арантийный срок на выполненные работы составляет 12 (двенадцать) месяцев с момента подписания Заказчиком акта о приемке выполненных работ. Гарантийный срок на установленные в ходе выполнения работ оборудование по замене кабеля турникета и комплектующие изделия составляет 12 (двенадцать) месяцев со дня подписания Заказчиком акта о приемке выполненных работ. Услуг технического обслуживания на замену кабелей турникета 12 (двенадцать ) месяцев с момента подписания Заказчиком акта о приемке выполненных работ</w:t>
      </w:r>
      <w:proofErr w:type="gramStart"/>
      <w:r w:rsidRPr="000D4AC0">
        <w:t>.К</w:t>
      </w:r>
      <w:proofErr w:type="gramEnd"/>
      <w:r w:rsidRPr="000D4AC0">
        <w:t xml:space="preserve">СВПП-5е 4х2х0,52 внешний Кабель для структурированной высокочастотной стационарной наружной прокладки парной скрутки, жила - медная </w:t>
      </w:r>
      <w:proofErr w:type="spellStart"/>
      <w:r w:rsidRPr="000D4AC0">
        <w:t>однопроволочная</w:t>
      </w:r>
      <w:proofErr w:type="spellEnd"/>
      <w:r w:rsidRPr="000D4AC0">
        <w:t>, изоляция - полиэтилен, оболочка черный полиэтилен. Число пар 4, диаметр жилы 0,52 мм, диаметр кабеля 6,74 мм, масса кабеля 36,72 кг/км, бухта 305 м-количество -200м</w:t>
      </w:r>
      <w:proofErr w:type="gramStart"/>
      <w:r w:rsidRPr="000D4AC0">
        <w:t>,Ш</w:t>
      </w:r>
      <w:proofErr w:type="gramEnd"/>
      <w:r w:rsidRPr="000D4AC0">
        <w:t>ВВП 2х0,75 Паритет Шнур для присоединения приборов, используемых в жилых и административных помещениях. Для прокладки. Шнур гибкий с параллельными жилами, изоляция поливинилхлорид (</w:t>
      </w:r>
      <w:proofErr w:type="spellStart"/>
      <w:r w:rsidRPr="000D4AC0">
        <w:t>пвх</w:t>
      </w:r>
      <w:proofErr w:type="spellEnd"/>
      <w:r w:rsidRPr="000D4AC0">
        <w:t>), оболочка поливинилхлорид (ПВХ), число жил 2, диаметр шнура 3,4*5,6 мм,</w:t>
      </w:r>
      <w:r>
        <w:t xml:space="preserve"> масса шнура 31,5 кг/км, бухта </w:t>
      </w:r>
      <w:r w:rsidRPr="000D4AC0">
        <w:t>300м</w:t>
      </w:r>
      <w:r>
        <w:rPr>
          <w:lang w:val="kk-KZ"/>
        </w:rPr>
        <w:t>етр</w:t>
      </w:r>
      <w:proofErr w:type="gramStart"/>
      <w:r w:rsidRPr="000D4AC0">
        <w:t>,Н</w:t>
      </w:r>
      <w:proofErr w:type="gramEnd"/>
      <w:r w:rsidRPr="000D4AC0">
        <w:t>астройка по, корректировка данных, пусконаладочные работы, демонтаж и монтаж кабеля,</w:t>
      </w:r>
      <w:r>
        <w:rPr>
          <w:lang w:val="kk-KZ"/>
        </w:rPr>
        <w:t xml:space="preserve"> </w:t>
      </w:r>
      <w:r w:rsidRPr="000D4AC0">
        <w:t>Расходный и крепежный материал</w:t>
      </w:r>
    </w:p>
    <w:p w:rsidR="000D4AC0" w:rsidRPr="000D4AC0" w:rsidRDefault="000D4AC0" w:rsidP="000D4AC0">
      <w:pPr>
        <w:jc w:val="center"/>
        <w:rPr>
          <w:b/>
          <w:lang w:val="kk-KZ"/>
        </w:rPr>
      </w:pPr>
      <w:r w:rsidRPr="000D4AC0">
        <w:rPr>
          <w:b/>
          <w:lang w:val="kk-KZ"/>
        </w:rPr>
        <w:t>Техникалық ерекшелік</w:t>
      </w:r>
    </w:p>
    <w:p w:rsidR="000D4AC0" w:rsidRPr="000D4AC0" w:rsidRDefault="000D4AC0" w:rsidP="000D4AC0">
      <w:pPr>
        <w:ind w:firstLine="708"/>
        <w:jc w:val="both"/>
        <w:rPr>
          <w:lang w:val="kk-KZ"/>
        </w:rPr>
      </w:pPr>
      <w:r w:rsidRPr="000D4AC0">
        <w:rPr>
          <w:lang w:val="kk-KZ"/>
        </w:rPr>
        <w:t>UTP турникетінің кабелін ауыстыру техникалық ерекшелік бойынша жүргізілуі тиіс. Барлық есепке алынбаған материалдар мен жабдықтар өнім берушінің шығындарына енгізіледі. Жұмысты қабылдау қатаң техникалық ерекшелік бойынша қабылданады. Орындалған жұмыстардың кепілдік мерзімі Тапсырыс беруші орындалған жұмыстарды қабылдау туралы актіге қол қойған сәттен бастап 12 (он екі) айды құрайды. Жұмыстарды орындау барысында белгіленген турникет кабелін ауыстыру жөніндегі жабдыққа және жинақтаушы бұйымдарға кепілдік мерзімі Тапсырыс беруші орындалған жұмыстарды қабылдау туралы актіге қол қойған күннен бастап 12 (он екі) айды құрайды. Орындалған жұмыстарды қабылдау туралы актіге Тапсырыс беруші қол қойған сәттен бастап 12 (он екі) ай бойы турникет кәбілдерін ауыстыруға техникалық қызмет көрсету қызметтері. КСВПП-5е 4х2х0,52 Сыртқы Құрылымдалған жоғары жиілікті стационарлық сыртқы төсеуге арналған кабель, желі - бір сымды мыс, оқшаулау - полиэтилен, қабықша - қара полиэтилен. Жұп саны 4, желінің диаметрі 0,52 мм, кәбілдің диаметрі 6,74 мм, кәбілдің салмағы 36,72 кг/км, бухта 305 м-саны -200м. ШВВП 2х0,75 Паритет Тұрғын және әкімшілік үй-жайларда пайдаланылатын аспаптарды қосуға арналған бау. Төсеу үшін. Параллель талсымдары бар иілгіш бау, поливинилхлорид (пвх) оқшаулау, поливинилхлорид (ПВХ) қабықшасы, талсым саны 2, бау диаметрі 3,4 * 5,6 мм, бау салмағы 31,5 кг/км, бухта 300 метр Деректерді түзету, іске қосу-жөндеу жұмыстары, кабельді бөлшектеу және монтаждау бойынша теңшеу және бекіту материалы</w:t>
      </w:r>
    </w:p>
    <w:sectPr w:rsidR="000D4AC0" w:rsidRPr="000D4AC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useFELayout/>
  </w:compat>
  <w:rsids>
    <w:rsidRoot w:val="000D4AC0"/>
    <w:rsid w:val="000D4A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449</Words>
  <Characters>2563</Characters>
  <Application>Microsoft Office Word</Application>
  <DocSecurity>0</DocSecurity>
  <Lines>21</Lines>
  <Paragraphs>6</Paragraphs>
  <ScaleCrop>false</ScaleCrop>
  <Company>Microsoft</Company>
  <LinksUpToDate>false</LinksUpToDate>
  <CharactersWithSpaces>3006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2026-10-16T12:45:00Z</dcterms:created>
  <dcterms:modified xsi:type="dcterms:W3CDTF">2026-10-16T12:51:00Z</dcterms:modified>
</cp:coreProperties>
</file>