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888E15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ABF813D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CDD12F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DED19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601C5032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60663A54">
      <w:pPr>
        <w:spacing w:before="120" w:after="120" w:line="240" w:lineRule="atLeast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1</w:t>
      </w:r>
      <w:r>
        <w:rPr>
          <w:rFonts w:ascii="Times New Roman" w:hAnsi="Times New Roman"/>
          <w:sz w:val="24"/>
          <w:szCs w:val="24"/>
          <w:lang w:val="kk-KZ"/>
        </w:rPr>
        <w:t>.</w:t>
      </w:r>
      <w:r>
        <w:rPr>
          <w:rFonts w:ascii="Times New Roman" w:hAnsi="Times New Roman"/>
          <w:sz w:val="24"/>
          <w:szCs w:val="24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>
        <w:rPr>
          <w:rFonts w:ascii="Times New Roman" w:hAnsi="Times New Roman"/>
          <w:sz w:val="24"/>
          <w:szCs w:val="24"/>
          <w:lang w:val="kk-KZ"/>
        </w:rPr>
        <w:t xml:space="preserve"> в электронном виде</w:t>
      </w:r>
      <w:r>
        <w:rPr>
          <w:rFonts w:ascii="Times New Roman" w:hAnsi="Times New Roman"/>
          <w:sz w:val="24"/>
          <w:szCs w:val="24"/>
        </w:rPr>
        <w:t xml:space="preserve"> в зависимости от территории распространения периодического печатного издания </w:t>
      </w:r>
    </w:p>
    <w:p w14:paraId="0632E45D">
      <w:pPr>
        <w:spacing w:before="120" w:after="120" w:line="240" w:lineRule="atLeast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         2. З</w:t>
      </w:r>
      <w:r>
        <w:rPr>
          <w:rFonts w:ascii="Times New Roman" w:hAnsi="Times New Roman"/>
          <w:sz w:val="24"/>
          <w:szCs w:val="24"/>
        </w:rPr>
        <w:t>аказчик обязуется произвести предоплату в размере 100% (ста процентов) от общей суммы Договора, в течение 15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>
        <w:rPr>
          <w:rFonts w:ascii="Times New Roman" w:hAnsi="Times New Roman" w:eastAsia="Times New Roman"/>
          <w:sz w:val="24"/>
          <w:szCs w:val="24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14:paraId="696F7742">
      <w:pPr>
        <w:spacing w:before="120" w:after="120" w:line="240" w:lineRule="atLeast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val="kk-KZ" w:eastAsia="ru-RU"/>
        </w:rPr>
        <w:t xml:space="preserve">         3. Исполнителем должен быть заключен договор комиссии с собственником средств массовой информации на услугу распространение периодических печатных изданий </w:t>
      </w:r>
      <w:r>
        <w:rPr>
          <w:rFonts w:ascii="Times New Roman" w:hAnsi="Times New Roman"/>
          <w:sz w:val="24"/>
          <w:szCs w:val="24"/>
        </w:rPr>
        <w:t>(далее ППИ)</w:t>
      </w:r>
      <w:r>
        <w:rPr>
          <w:rFonts w:ascii="Times New Roman" w:hAnsi="Times New Roman" w:eastAsia="Times New Roman"/>
          <w:sz w:val="24"/>
          <w:szCs w:val="24"/>
          <w:lang w:val="kk-KZ" w:eastAsia="ru-RU"/>
        </w:rPr>
        <w:t>.</w:t>
      </w:r>
    </w:p>
    <w:p w14:paraId="743F1702">
      <w:pPr>
        <w:spacing w:before="120" w:after="120" w:line="240" w:lineRule="atLeast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          4.Прием подписки и доставку ППИ должен производить Исполнитель, без привлечения посредников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  <w:lang w:val="kk-KZ"/>
        </w:rPr>
        <w:t xml:space="preserve">третьей стороны). </w:t>
      </w:r>
    </w:p>
    <w:p w14:paraId="03EC8010">
      <w:pPr>
        <w:spacing w:before="120" w:after="120" w:line="240" w:lineRule="atLeast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      5.Заказчик обязуется предоставить заказ ф. ПС-7 на подписку с подписью первого руководителя (или заполнить в технической спецификации Заказ на газеты и журналы) и   произвести оплату полной</w:t>
      </w:r>
      <w:r>
        <w:rPr>
          <w:rFonts w:ascii="Times New Roman" w:hAnsi="Times New Roman" w:eastAsia="Times New Roman"/>
          <w:sz w:val="24"/>
          <w:szCs w:val="24"/>
          <w:lang w:val="kk-KZ"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>стоимости подписки в размере</w:t>
      </w:r>
      <w:r>
        <w:rPr>
          <w:rFonts w:ascii="Times New Roman" w:hAnsi="Times New Roman" w:eastAsia="Times New Roman"/>
          <w:sz w:val="24"/>
          <w:szCs w:val="24"/>
          <w:lang w:val="kk-KZ" w:eastAsia="ru-RU"/>
        </w:rPr>
        <w:t xml:space="preserve"> _________ тенге;       </w:t>
      </w:r>
    </w:p>
    <w:p w14:paraId="6ABFE7FB">
      <w:pPr>
        <w:spacing w:before="120" w:after="120" w:line="240" w:lineRule="atLeast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             В случае просрочки платежа, подписка оформляется со следующего, после оплаты, месяца (согласно срокам приема подписки).</w:t>
      </w:r>
    </w:p>
    <w:p w14:paraId="5F338144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    6. Исполнитель не несет ответственность перед Заказчиком за выход объединенных номеров, за несвоевременный выход, невыход, 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701EAE60">
      <w:pPr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</w:p>
    <w:tbl>
      <w:tblPr>
        <w:tblStyle w:val="3"/>
        <w:tblW w:w="1026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2340"/>
        <w:gridCol w:w="1080"/>
        <w:gridCol w:w="900"/>
        <w:gridCol w:w="900"/>
        <w:gridCol w:w="1080"/>
        <w:gridCol w:w="900"/>
        <w:gridCol w:w="1620"/>
      </w:tblGrid>
      <w:tr w14:paraId="638EA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0" w:hRule="atLeast"/>
        </w:trPr>
        <w:tc>
          <w:tcPr>
            <w:tcW w:w="1440" w:type="dxa"/>
            <w:vMerge w:val="restart"/>
          </w:tcPr>
          <w:p w14:paraId="2A86ED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  <w:p w14:paraId="153FBEB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Басылым индексі</w:t>
            </w:r>
          </w:p>
          <w:p w14:paraId="498473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  <w:p w14:paraId="795E73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Индекс издания</w:t>
            </w:r>
          </w:p>
        </w:tc>
        <w:tc>
          <w:tcPr>
            <w:tcW w:w="2340" w:type="dxa"/>
            <w:vMerge w:val="restart"/>
          </w:tcPr>
          <w:p w14:paraId="3775698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  <w:p w14:paraId="2E5E34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Басылым ата</w:t>
            </w:r>
          </w:p>
          <w:p w14:paraId="6F0AAE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  <w:p w14:paraId="07CF3D6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Наименование издания</w:t>
            </w:r>
          </w:p>
        </w:tc>
        <w:tc>
          <w:tcPr>
            <w:tcW w:w="1080" w:type="dxa"/>
            <w:vMerge w:val="restart"/>
          </w:tcPr>
          <w:p w14:paraId="3473BE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Қанша</w:t>
            </w:r>
          </w:p>
          <w:p w14:paraId="57501CC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айға</w:t>
            </w:r>
          </w:p>
          <w:p w14:paraId="376C9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  <w:p w14:paraId="5BC5141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На сколько месяцев</w:t>
            </w:r>
          </w:p>
        </w:tc>
        <w:tc>
          <w:tcPr>
            <w:tcW w:w="900" w:type="dxa"/>
            <w:vMerge w:val="restart"/>
          </w:tcPr>
          <w:p w14:paraId="32A086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Комплект саны</w:t>
            </w:r>
          </w:p>
          <w:p w14:paraId="5341B1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  <w:p w14:paraId="1A406D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Количество комплектов</w:t>
            </w:r>
          </w:p>
        </w:tc>
        <w:tc>
          <w:tcPr>
            <w:tcW w:w="1980" w:type="dxa"/>
            <w:gridSpan w:val="2"/>
          </w:tcPr>
          <w:p w14:paraId="34A2810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Бір комплект жазылымының бағасы Подписная плата за один комплект</w:t>
            </w:r>
          </w:p>
        </w:tc>
        <w:tc>
          <w:tcPr>
            <w:tcW w:w="2520" w:type="dxa"/>
            <w:gridSpan w:val="2"/>
          </w:tcPr>
          <w:p w14:paraId="593BBB5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Барлық комплектілердің жазылу бағысы Подписная плата за все комплекты( с НДС)</w:t>
            </w:r>
          </w:p>
        </w:tc>
      </w:tr>
      <w:tr w14:paraId="22A1E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</w:trPr>
        <w:tc>
          <w:tcPr>
            <w:tcW w:w="1440" w:type="dxa"/>
            <w:vMerge w:val="continue"/>
            <w:vAlign w:val="center"/>
          </w:tcPr>
          <w:p w14:paraId="719DA81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2340" w:type="dxa"/>
            <w:vMerge w:val="continue"/>
            <w:vAlign w:val="center"/>
          </w:tcPr>
          <w:p w14:paraId="484791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080" w:type="dxa"/>
            <w:vMerge w:val="continue"/>
            <w:vAlign w:val="center"/>
          </w:tcPr>
          <w:p w14:paraId="7CB78F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2903CC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900" w:type="dxa"/>
          </w:tcPr>
          <w:p w14:paraId="11C69CA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сом. тенге</w:t>
            </w:r>
          </w:p>
        </w:tc>
        <w:tc>
          <w:tcPr>
            <w:tcW w:w="1080" w:type="dxa"/>
          </w:tcPr>
          <w:p w14:paraId="0B74CD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тиын коп.</w:t>
            </w:r>
          </w:p>
        </w:tc>
        <w:tc>
          <w:tcPr>
            <w:tcW w:w="900" w:type="dxa"/>
          </w:tcPr>
          <w:p w14:paraId="1AEFD9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сом. тенге</w:t>
            </w:r>
          </w:p>
        </w:tc>
        <w:tc>
          <w:tcPr>
            <w:tcW w:w="1620" w:type="dxa"/>
          </w:tcPr>
          <w:p w14:paraId="7E6FD0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тиын коп.</w:t>
            </w:r>
          </w:p>
        </w:tc>
      </w:tr>
      <w:tr w14:paraId="42745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38795A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65442</w:t>
            </w:r>
          </w:p>
        </w:tc>
        <w:tc>
          <w:tcPr>
            <w:tcW w:w="2340" w:type="dxa"/>
          </w:tcPr>
          <w:p w14:paraId="228BED7D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val="kk-KZ" w:eastAsia="ru-RU"/>
              </w:rPr>
              <w:t>Северный Казахстан</w:t>
            </w:r>
          </w:p>
        </w:tc>
        <w:tc>
          <w:tcPr>
            <w:tcW w:w="1080" w:type="dxa"/>
          </w:tcPr>
          <w:p w14:paraId="6D22902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6</w:t>
            </w:r>
          </w:p>
        </w:tc>
        <w:tc>
          <w:tcPr>
            <w:tcW w:w="900" w:type="dxa"/>
          </w:tcPr>
          <w:p w14:paraId="620012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900" w:type="dxa"/>
            <w:vAlign w:val="center"/>
          </w:tcPr>
          <w:p w14:paraId="37E25514">
            <w:pPr>
              <w:spacing w:after="0" w:line="240" w:lineRule="auto"/>
              <w:jc w:val="right"/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14:paraId="00E6B15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vAlign w:val="center"/>
          </w:tcPr>
          <w:p w14:paraId="2D2E1E9D">
            <w:pPr>
              <w:spacing w:after="0" w:line="240" w:lineRule="auto"/>
              <w:jc w:val="right"/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  <w:lang w:val="kk-KZ" w:eastAsia="ru-RU"/>
              </w:rPr>
              <w:t xml:space="preserve">  6000</w:t>
            </w:r>
          </w:p>
        </w:tc>
        <w:tc>
          <w:tcPr>
            <w:tcW w:w="1620" w:type="dxa"/>
          </w:tcPr>
          <w:p w14:paraId="5D5935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00</w:t>
            </w:r>
          </w:p>
        </w:tc>
      </w:tr>
      <w:tr w14:paraId="1858A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04A9E9C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15356</w:t>
            </w:r>
          </w:p>
        </w:tc>
        <w:tc>
          <w:tcPr>
            <w:tcW w:w="2340" w:type="dxa"/>
          </w:tcPr>
          <w:p w14:paraId="05796E1A"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kk-KZ" w:eastAsia="ru-RU"/>
              </w:rPr>
              <w:t>Казахстанская правда</w:t>
            </w:r>
          </w:p>
        </w:tc>
        <w:tc>
          <w:tcPr>
            <w:tcW w:w="1080" w:type="dxa"/>
          </w:tcPr>
          <w:p w14:paraId="1E819E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900" w:type="dxa"/>
          </w:tcPr>
          <w:p w14:paraId="6DB909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900" w:type="dxa"/>
          </w:tcPr>
          <w:p w14:paraId="6EBC1AE1">
            <w:pPr>
              <w:spacing w:after="0" w:line="240" w:lineRule="auto"/>
              <w:jc w:val="right"/>
              <w:rPr>
                <w:rFonts w:ascii="Times New Roman" w:hAnsi="Times New Roman" w:eastAsia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1080" w:type="dxa"/>
          </w:tcPr>
          <w:p w14:paraId="4160218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900" w:type="dxa"/>
          </w:tcPr>
          <w:p w14:paraId="1FF3E2C9">
            <w:pPr>
              <w:spacing w:after="0" w:line="240" w:lineRule="auto"/>
              <w:jc w:val="right"/>
              <w:rPr>
                <w:rFonts w:ascii="Times New Roman" w:hAnsi="Times New Roman" w:eastAsia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val="kk-KZ" w:eastAsia="ru-RU"/>
              </w:rPr>
              <w:t>3748</w:t>
            </w:r>
          </w:p>
        </w:tc>
        <w:tc>
          <w:tcPr>
            <w:tcW w:w="1620" w:type="dxa"/>
          </w:tcPr>
          <w:p w14:paraId="6A4FF4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11</w:t>
            </w:r>
          </w:p>
        </w:tc>
      </w:tr>
      <w:tr w14:paraId="55997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1C449A5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65443</w:t>
            </w:r>
          </w:p>
        </w:tc>
        <w:tc>
          <w:tcPr>
            <w:tcW w:w="2340" w:type="dxa"/>
          </w:tcPr>
          <w:p w14:paraId="0EE156F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val="kk-KZ" w:eastAsia="ru-RU"/>
              </w:rPr>
              <w:t>Солтүстік Қазақстан</w:t>
            </w:r>
          </w:p>
        </w:tc>
        <w:tc>
          <w:tcPr>
            <w:tcW w:w="1080" w:type="dxa"/>
          </w:tcPr>
          <w:p w14:paraId="75D2226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6</w:t>
            </w:r>
          </w:p>
        </w:tc>
        <w:tc>
          <w:tcPr>
            <w:tcW w:w="900" w:type="dxa"/>
          </w:tcPr>
          <w:p w14:paraId="197E15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900" w:type="dxa"/>
            <w:vAlign w:val="center"/>
          </w:tcPr>
          <w:p w14:paraId="151CA0A3">
            <w:pPr>
              <w:spacing w:after="0" w:line="240" w:lineRule="auto"/>
              <w:jc w:val="right"/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  <w:lang w:val="kk-KZ" w:eastAsia="ru-RU"/>
              </w:rPr>
            </w:pPr>
          </w:p>
        </w:tc>
        <w:tc>
          <w:tcPr>
            <w:tcW w:w="1080" w:type="dxa"/>
          </w:tcPr>
          <w:p w14:paraId="064B37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900" w:type="dxa"/>
            <w:vAlign w:val="center"/>
          </w:tcPr>
          <w:p w14:paraId="0EA7875E">
            <w:pPr>
              <w:spacing w:after="0" w:line="240" w:lineRule="auto"/>
              <w:jc w:val="right"/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  <w:lang w:val="kk-KZ" w:eastAsia="ru-RU"/>
              </w:rPr>
              <w:t>5250</w:t>
            </w:r>
          </w:p>
        </w:tc>
        <w:tc>
          <w:tcPr>
            <w:tcW w:w="1620" w:type="dxa"/>
          </w:tcPr>
          <w:p w14:paraId="4C00CBD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00</w:t>
            </w:r>
          </w:p>
        </w:tc>
      </w:tr>
      <w:tr w14:paraId="026E5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7CA7394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15392</w:t>
            </w:r>
          </w:p>
        </w:tc>
        <w:tc>
          <w:tcPr>
            <w:tcW w:w="2340" w:type="dxa"/>
          </w:tcPr>
          <w:p w14:paraId="364DBB01"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kk-KZ" w:eastAsia="ru-RU"/>
              </w:rPr>
              <w:t>Егемен Казахстан</w:t>
            </w:r>
          </w:p>
        </w:tc>
        <w:tc>
          <w:tcPr>
            <w:tcW w:w="1080" w:type="dxa"/>
          </w:tcPr>
          <w:p w14:paraId="5F0BD7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900" w:type="dxa"/>
          </w:tcPr>
          <w:p w14:paraId="644C98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900" w:type="dxa"/>
          </w:tcPr>
          <w:p w14:paraId="699463B0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1080" w:type="dxa"/>
          </w:tcPr>
          <w:p w14:paraId="7CC146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900" w:type="dxa"/>
          </w:tcPr>
          <w:p w14:paraId="1DC34E13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val="kk-KZ" w:eastAsia="ru-RU"/>
              </w:rPr>
              <w:t xml:space="preserve">   3748</w:t>
            </w:r>
          </w:p>
        </w:tc>
        <w:tc>
          <w:tcPr>
            <w:tcW w:w="1620" w:type="dxa"/>
          </w:tcPr>
          <w:p w14:paraId="6896F6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11</w:t>
            </w:r>
          </w:p>
        </w:tc>
      </w:tr>
      <w:tr w14:paraId="42D67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5D6A1B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2340" w:type="dxa"/>
          </w:tcPr>
          <w:p w14:paraId="4AA1250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val="kk-KZ" w:eastAsia="ru-RU"/>
              </w:rPr>
              <w:t>итого</w:t>
            </w:r>
          </w:p>
        </w:tc>
        <w:tc>
          <w:tcPr>
            <w:tcW w:w="1080" w:type="dxa"/>
          </w:tcPr>
          <w:p w14:paraId="231657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900" w:type="dxa"/>
          </w:tcPr>
          <w:p w14:paraId="2B203C6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900" w:type="dxa"/>
          </w:tcPr>
          <w:p w14:paraId="0EBA18EF">
            <w:pPr>
              <w:spacing w:after="0" w:line="240" w:lineRule="auto"/>
              <w:jc w:val="righ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14:paraId="145B305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</w:tcPr>
          <w:p w14:paraId="09593C57">
            <w:pPr>
              <w:spacing w:after="0" w:line="240" w:lineRule="auto"/>
              <w:jc w:val="righ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>18746</w:t>
            </w:r>
          </w:p>
        </w:tc>
        <w:tc>
          <w:tcPr>
            <w:tcW w:w="1620" w:type="dxa"/>
          </w:tcPr>
          <w:p w14:paraId="3F6C8FD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22</w:t>
            </w:r>
          </w:p>
        </w:tc>
      </w:tr>
    </w:tbl>
    <w:p w14:paraId="6E8F467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75D3B6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9CFDC1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516A33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8ACC18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D16179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392CC7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3693E0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3DDB4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B5B58F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A702DB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14:paraId="7C97356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76FDE4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9AF9AD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0D421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DF70B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D5695C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B9A1BC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61ECA0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40970A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Газеттер мен журналдарға жазылуды қабылдауға арналған </w:t>
      </w:r>
    </w:p>
    <w:p w14:paraId="26C957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техникалық ерекшелік.</w:t>
      </w:r>
    </w:p>
    <w:p w14:paraId="15333C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9B4A1C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1</w:t>
      </w:r>
      <w:r>
        <w:rPr>
          <w:rFonts w:ascii="Times New Roman" w:hAnsi="Times New Roman"/>
          <w:bCs/>
          <w:sz w:val="24"/>
          <w:szCs w:val="24"/>
          <w:lang w:val="kk-KZ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Орындаушының қағаз жеткізгіште немесе электрондық нысанда бірыңғай жазылу каталогы болуға тиіс, онда республикалық және шетелдік мерзімді баспасөз басылымдары бойынша, сондай-ақ мерзімді баспасөз басылымының таралу аумағына қарай жергілікті басылымдар бойынша электрондық түрде бөлімдер болуға тиіс</w:t>
      </w:r>
    </w:p>
    <w:p w14:paraId="51AFB8D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2</w:t>
      </w:r>
      <w:r>
        <w:rPr>
          <w:rFonts w:ascii="Times New Roman" w:hAnsi="Times New Roman"/>
          <w:bCs/>
          <w:sz w:val="24"/>
          <w:szCs w:val="24"/>
          <w:lang w:val="kk-KZ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Тапсырыс беруші Шартқа Тараптар қол қойған және Орындаушы Тапсырыс берушінің атына осы Шартта көрсетілген Орындаушының есеп шотына ақша аудару жолымен төлеуге шотты алдын ала ұсынған күннен бастап _______ жұмыс күні ішінде Шарттың жалпы сомасының 100% (жүз пайызы) мөлшерінде алдын ала төлем жүргізуге міндеттенеді. Жазылу басылымдарының баспадан шығуына және оларды Орындаушының алуына қарай мерзiмдi басылымдардың Тапсырыс берушiге жеткiзiлуiн қамтамасыз етсiн.</w:t>
      </w:r>
    </w:p>
    <w:p w14:paraId="5D5316F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3</w:t>
      </w:r>
      <w:r>
        <w:rPr>
          <w:rFonts w:ascii="Times New Roman" w:hAnsi="Times New Roman"/>
          <w:bCs/>
          <w:sz w:val="24"/>
          <w:szCs w:val="24"/>
          <w:lang w:val="kk-KZ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Орындаушы бұқаралық ақпарат құралдарының меншік иесімен мерзімді баспасөз басылымдарын (бұдан әрі - ИКК) тарату қызметіне комиссия шартын жасасуы тиіс.</w:t>
      </w:r>
    </w:p>
    <w:p w14:paraId="57A54CD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4</w:t>
      </w:r>
      <w:r>
        <w:rPr>
          <w:rFonts w:ascii="Times New Roman" w:hAnsi="Times New Roman"/>
          <w:bCs/>
          <w:sz w:val="24"/>
          <w:szCs w:val="24"/>
          <w:lang w:val="kk-KZ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Жазылуды қабылдауды және ИКБ-ны жеткізуді делдалдарды (үшінші тарапты) тартусыз Орындаушы жүргізуге тиіс. </w:t>
      </w:r>
    </w:p>
    <w:p w14:paraId="7B827E2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5</w:t>
      </w:r>
      <w:r>
        <w:rPr>
          <w:rFonts w:ascii="Times New Roman" w:hAnsi="Times New Roman"/>
          <w:bCs/>
          <w:sz w:val="24"/>
          <w:szCs w:val="24"/>
          <w:lang w:val="kk-KZ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Тапсырыс беруші ф. тапсырысын беруге міндеттенеді. бірінші басшының қолы қойылған жазылуға ПС-7 (немесе Газеттер мен журналдарға тапсырысты техникалық ерекшелікте толтыру) және жазылудың толық құнын _________ теңге мөлшерінде төлеуді жүргізу;</w:t>
      </w:r>
    </w:p>
    <w:p w14:paraId="137E34B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Төлем мерзiмi өткен жағдайда жазылу төленгеннен кейiнгi айдан бастап ресiмделедi (жазылуды қабылдау мерзiмiне сәйкес).</w:t>
      </w:r>
    </w:p>
    <w:p w14:paraId="6BB80798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6</w:t>
      </w:r>
      <w:r>
        <w:rPr>
          <w:rFonts w:ascii="Times New Roman" w:hAnsi="Times New Roman"/>
          <w:bCs/>
          <w:sz w:val="24"/>
          <w:szCs w:val="24"/>
          <w:lang w:val="kk-KZ"/>
        </w:rPr>
        <w:t>.</w:t>
      </w:r>
      <w:r>
        <w:rPr>
          <w:rFonts w:ascii="Times New Roman" w:hAnsi="Times New Roman"/>
          <w:bCs/>
          <w:sz w:val="24"/>
          <w:szCs w:val="24"/>
        </w:rPr>
        <w:t xml:space="preserve"> Орындаушы Тапсырыс берушінің алдында біріктірілген нөмірлердің шығуына, уақытылы шықпауына, шықпауына, Меншік иесінің бастамасы бойынша ИКК шығаруды тоқтатқан жағдайда, жойылған ИКК-нің қол қою құнын БАҚ меншік иесінен ақша қаражаты түскеннен кейін қайтаруға жауапты болмайды.</w:t>
      </w:r>
    </w:p>
    <w:p w14:paraId="278667EA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1FE35E4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3"/>
        <w:tblW w:w="1026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2340"/>
        <w:gridCol w:w="1080"/>
        <w:gridCol w:w="900"/>
        <w:gridCol w:w="900"/>
        <w:gridCol w:w="1080"/>
        <w:gridCol w:w="900"/>
        <w:gridCol w:w="1620"/>
      </w:tblGrid>
      <w:tr w14:paraId="08465E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0" w:hRule="atLeast"/>
        </w:trPr>
        <w:tc>
          <w:tcPr>
            <w:tcW w:w="1440" w:type="dxa"/>
            <w:vMerge w:val="restart"/>
          </w:tcPr>
          <w:p w14:paraId="14691C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  <w:p w14:paraId="1F70E8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Басылым индексі</w:t>
            </w:r>
          </w:p>
          <w:p w14:paraId="49995D1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  <w:p w14:paraId="1B94940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Индекс издания</w:t>
            </w:r>
          </w:p>
        </w:tc>
        <w:tc>
          <w:tcPr>
            <w:tcW w:w="2340" w:type="dxa"/>
            <w:vMerge w:val="restart"/>
          </w:tcPr>
          <w:p w14:paraId="2DFF4F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  <w:p w14:paraId="36A4FFA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Басылым ата</w:t>
            </w:r>
          </w:p>
          <w:p w14:paraId="72EF9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  <w:p w14:paraId="6CA75A5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Наименование издания</w:t>
            </w:r>
          </w:p>
        </w:tc>
        <w:tc>
          <w:tcPr>
            <w:tcW w:w="1080" w:type="dxa"/>
            <w:vMerge w:val="restart"/>
          </w:tcPr>
          <w:p w14:paraId="6B42B9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Қанша</w:t>
            </w:r>
          </w:p>
          <w:p w14:paraId="79D98FC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айға</w:t>
            </w:r>
          </w:p>
          <w:p w14:paraId="2A6E1AE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  <w:p w14:paraId="5D0B57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На сколько месяцев</w:t>
            </w:r>
          </w:p>
        </w:tc>
        <w:tc>
          <w:tcPr>
            <w:tcW w:w="900" w:type="dxa"/>
            <w:vMerge w:val="restart"/>
          </w:tcPr>
          <w:p w14:paraId="1726CB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Комплект саны</w:t>
            </w:r>
          </w:p>
          <w:p w14:paraId="4665E02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  <w:p w14:paraId="4D54053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Количество комплектов</w:t>
            </w:r>
          </w:p>
        </w:tc>
        <w:tc>
          <w:tcPr>
            <w:tcW w:w="1980" w:type="dxa"/>
            <w:gridSpan w:val="2"/>
          </w:tcPr>
          <w:p w14:paraId="2B59D84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Бір комплект жазылымының бағасы Подписная плата за один комплект</w:t>
            </w:r>
          </w:p>
        </w:tc>
        <w:tc>
          <w:tcPr>
            <w:tcW w:w="2520" w:type="dxa"/>
            <w:gridSpan w:val="2"/>
          </w:tcPr>
          <w:p w14:paraId="30CB74A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Барлық комплектілердің жазылу бағысы Подписная плата за все комплекты</w:t>
            </w:r>
          </w:p>
        </w:tc>
      </w:tr>
      <w:tr w14:paraId="287B8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</w:trPr>
        <w:tc>
          <w:tcPr>
            <w:tcW w:w="1440" w:type="dxa"/>
            <w:vMerge w:val="continue"/>
            <w:vAlign w:val="center"/>
          </w:tcPr>
          <w:p w14:paraId="0E9D1FB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2340" w:type="dxa"/>
            <w:vMerge w:val="continue"/>
            <w:vAlign w:val="center"/>
          </w:tcPr>
          <w:p w14:paraId="3CD79F7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1080" w:type="dxa"/>
            <w:vMerge w:val="continue"/>
            <w:vAlign w:val="center"/>
          </w:tcPr>
          <w:p w14:paraId="370D00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900" w:type="dxa"/>
            <w:vMerge w:val="continue"/>
            <w:vAlign w:val="center"/>
          </w:tcPr>
          <w:p w14:paraId="08D552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</w:p>
        </w:tc>
        <w:tc>
          <w:tcPr>
            <w:tcW w:w="900" w:type="dxa"/>
          </w:tcPr>
          <w:p w14:paraId="7AC6EAD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сом. тенге</w:t>
            </w:r>
          </w:p>
        </w:tc>
        <w:tc>
          <w:tcPr>
            <w:tcW w:w="1080" w:type="dxa"/>
          </w:tcPr>
          <w:p w14:paraId="3C2D425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тиын коп.</w:t>
            </w:r>
          </w:p>
        </w:tc>
        <w:tc>
          <w:tcPr>
            <w:tcW w:w="900" w:type="dxa"/>
          </w:tcPr>
          <w:p w14:paraId="2F5772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сом. тенге</w:t>
            </w:r>
          </w:p>
        </w:tc>
        <w:tc>
          <w:tcPr>
            <w:tcW w:w="1620" w:type="dxa"/>
          </w:tcPr>
          <w:p w14:paraId="48D82E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ru-RU"/>
              </w:rPr>
              <w:t>тиын коп.</w:t>
            </w:r>
          </w:p>
        </w:tc>
      </w:tr>
      <w:tr w14:paraId="5CF7EA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26A6B2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65442</w:t>
            </w:r>
          </w:p>
        </w:tc>
        <w:tc>
          <w:tcPr>
            <w:tcW w:w="2340" w:type="dxa"/>
          </w:tcPr>
          <w:p w14:paraId="6423CDCE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val="kk-KZ" w:eastAsia="ru-RU"/>
              </w:rPr>
              <w:t>Северный Казахстан</w:t>
            </w:r>
          </w:p>
        </w:tc>
        <w:tc>
          <w:tcPr>
            <w:tcW w:w="1080" w:type="dxa"/>
          </w:tcPr>
          <w:p w14:paraId="4C9B4D2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6</w:t>
            </w:r>
          </w:p>
        </w:tc>
        <w:tc>
          <w:tcPr>
            <w:tcW w:w="900" w:type="dxa"/>
          </w:tcPr>
          <w:p w14:paraId="7CEC7C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900" w:type="dxa"/>
            <w:vAlign w:val="center"/>
          </w:tcPr>
          <w:p w14:paraId="17601495">
            <w:pPr>
              <w:spacing w:after="0" w:line="240" w:lineRule="auto"/>
              <w:jc w:val="right"/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14:paraId="5C02566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shd w:val="clear"/>
            <w:vAlign w:val="center"/>
          </w:tcPr>
          <w:p w14:paraId="60B9385B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  <w:lang w:val="kk-KZ" w:eastAsia="ru-RU"/>
              </w:rPr>
              <w:t xml:space="preserve">  6000</w:t>
            </w:r>
          </w:p>
        </w:tc>
        <w:tc>
          <w:tcPr>
            <w:tcW w:w="1620" w:type="dxa"/>
            <w:shd w:val="clear"/>
            <w:vAlign w:val="top"/>
          </w:tcPr>
          <w:p w14:paraId="3CB3E8D4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00</w:t>
            </w:r>
          </w:p>
        </w:tc>
      </w:tr>
      <w:tr w14:paraId="74F92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2DF88A6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15356</w:t>
            </w:r>
          </w:p>
        </w:tc>
        <w:tc>
          <w:tcPr>
            <w:tcW w:w="2340" w:type="dxa"/>
          </w:tcPr>
          <w:p w14:paraId="32E16A08"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kk-KZ" w:eastAsia="ru-RU"/>
              </w:rPr>
              <w:t>Казахстанская правда</w:t>
            </w:r>
          </w:p>
        </w:tc>
        <w:tc>
          <w:tcPr>
            <w:tcW w:w="1080" w:type="dxa"/>
          </w:tcPr>
          <w:p w14:paraId="0CAD70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900" w:type="dxa"/>
          </w:tcPr>
          <w:p w14:paraId="74C67B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900" w:type="dxa"/>
          </w:tcPr>
          <w:p w14:paraId="7D6B5BCA">
            <w:pPr>
              <w:spacing w:after="0" w:line="240" w:lineRule="auto"/>
              <w:jc w:val="right"/>
              <w:rPr>
                <w:rFonts w:ascii="Times New Roman" w:hAnsi="Times New Roman" w:eastAsia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1080" w:type="dxa"/>
          </w:tcPr>
          <w:p w14:paraId="1AAD4BE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900" w:type="dxa"/>
            <w:shd w:val="clear"/>
            <w:vAlign w:val="top"/>
          </w:tcPr>
          <w:p w14:paraId="05455F3F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kk-KZ" w:eastAsia="ru-RU" w:bidi="ar-SA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val="kk-KZ" w:eastAsia="ru-RU"/>
              </w:rPr>
              <w:t>3748</w:t>
            </w:r>
          </w:p>
        </w:tc>
        <w:tc>
          <w:tcPr>
            <w:tcW w:w="1620" w:type="dxa"/>
            <w:shd w:val="clear"/>
            <w:vAlign w:val="top"/>
          </w:tcPr>
          <w:p w14:paraId="51639933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b/>
                <w:sz w:val="20"/>
                <w:szCs w:val="20"/>
                <w:lang w:val="kk-KZ" w:eastAsia="ru-RU" w:bidi="ar-S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11</w:t>
            </w:r>
          </w:p>
        </w:tc>
      </w:tr>
      <w:tr w14:paraId="3FB54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1509709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65443</w:t>
            </w:r>
          </w:p>
        </w:tc>
        <w:tc>
          <w:tcPr>
            <w:tcW w:w="2340" w:type="dxa"/>
          </w:tcPr>
          <w:p w14:paraId="262FF218">
            <w:pPr>
              <w:spacing w:after="0" w:line="240" w:lineRule="auto"/>
              <w:rPr>
                <w:rFonts w:ascii="Times New Roman" w:hAnsi="Times New Roman" w:eastAsia="Times New Roman"/>
                <w:color w:val="000000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  <w:lang w:val="kk-KZ" w:eastAsia="ru-RU"/>
              </w:rPr>
              <w:t>Солтүстік Қазақстан</w:t>
            </w:r>
          </w:p>
        </w:tc>
        <w:tc>
          <w:tcPr>
            <w:tcW w:w="1080" w:type="dxa"/>
          </w:tcPr>
          <w:p w14:paraId="18675B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6</w:t>
            </w:r>
          </w:p>
        </w:tc>
        <w:tc>
          <w:tcPr>
            <w:tcW w:w="900" w:type="dxa"/>
          </w:tcPr>
          <w:p w14:paraId="503CC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900" w:type="dxa"/>
            <w:vAlign w:val="center"/>
          </w:tcPr>
          <w:p w14:paraId="47891323">
            <w:pPr>
              <w:spacing w:after="0" w:line="240" w:lineRule="auto"/>
              <w:jc w:val="right"/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  <w:lang w:val="kk-KZ" w:eastAsia="ru-RU"/>
              </w:rPr>
            </w:pPr>
          </w:p>
        </w:tc>
        <w:tc>
          <w:tcPr>
            <w:tcW w:w="1080" w:type="dxa"/>
          </w:tcPr>
          <w:p w14:paraId="70AFF09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900" w:type="dxa"/>
            <w:shd w:val="clear"/>
            <w:vAlign w:val="center"/>
          </w:tcPr>
          <w:p w14:paraId="28ACD620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  <w:lang w:val="kk-KZ" w:eastAsia="ru-RU" w:bidi="ar-SA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z w:val="20"/>
                <w:szCs w:val="20"/>
                <w:lang w:val="kk-KZ" w:eastAsia="ru-RU"/>
              </w:rPr>
              <w:t>5250</w:t>
            </w:r>
          </w:p>
        </w:tc>
        <w:tc>
          <w:tcPr>
            <w:tcW w:w="1620" w:type="dxa"/>
            <w:shd w:val="clear"/>
            <w:vAlign w:val="top"/>
          </w:tcPr>
          <w:p w14:paraId="099F4F63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b/>
                <w:sz w:val="20"/>
                <w:szCs w:val="20"/>
                <w:lang w:val="kk-KZ" w:eastAsia="ru-RU" w:bidi="ar-S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00</w:t>
            </w:r>
          </w:p>
        </w:tc>
      </w:tr>
      <w:tr w14:paraId="3D958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277AA59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15392</w:t>
            </w:r>
          </w:p>
        </w:tc>
        <w:tc>
          <w:tcPr>
            <w:tcW w:w="2340" w:type="dxa"/>
          </w:tcPr>
          <w:p w14:paraId="27302E96"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kk-KZ" w:eastAsia="ru-RU"/>
              </w:rPr>
              <w:t>Егемен Казахстан</w:t>
            </w:r>
          </w:p>
        </w:tc>
        <w:tc>
          <w:tcPr>
            <w:tcW w:w="1080" w:type="dxa"/>
          </w:tcPr>
          <w:p w14:paraId="7E77ECF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900" w:type="dxa"/>
          </w:tcPr>
          <w:p w14:paraId="59CA63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</w:t>
            </w:r>
          </w:p>
        </w:tc>
        <w:tc>
          <w:tcPr>
            <w:tcW w:w="900" w:type="dxa"/>
          </w:tcPr>
          <w:p w14:paraId="444E459F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1080" w:type="dxa"/>
          </w:tcPr>
          <w:p w14:paraId="09D1C7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900" w:type="dxa"/>
            <w:shd w:val="clear"/>
            <w:vAlign w:val="top"/>
          </w:tcPr>
          <w:p w14:paraId="4FDFFC3A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kk-KZ" w:eastAsia="ru-RU" w:bidi="ar-SA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val="kk-KZ" w:eastAsia="ru-RU"/>
              </w:rPr>
              <w:t xml:space="preserve">   3748</w:t>
            </w:r>
          </w:p>
        </w:tc>
        <w:tc>
          <w:tcPr>
            <w:tcW w:w="1620" w:type="dxa"/>
            <w:shd w:val="clear"/>
            <w:vAlign w:val="top"/>
          </w:tcPr>
          <w:p w14:paraId="5EDC1EC6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b/>
                <w:sz w:val="20"/>
                <w:szCs w:val="20"/>
                <w:lang w:val="kk-KZ" w:eastAsia="ru-RU" w:bidi="ar-S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  <w:t>11</w:t>
            </w:r>
          </w:p>
        </w:tc>
      </w:tr>
      <w:tr w14:paraId="64AB4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0" w:type="dxa"/>
          </w:tcPr>
          <w:p w14:paraId="2D44FD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2340" w:type="dxa"/>
          </w:tcPr>
          <w:p w14:paraId="4AB79B7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val="kk-KZ" w:eastAsia="ru-RU"/>
              </w:rPr>
              <w:t>итого</w:t>
            </w:r>
          </w:p>
        </w:tc>
        <w:tc>
          <w:tcPr>
            <w:tcW w:w="1080" w:type="dxa"/>
          </w:tcPr>
          <w:p w14:paraId="00D317A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900" w:type="dxa"/>
          </w:tcPr>
          <w:p w14:paraId="3D3FB7E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kk-KZ" w:eastAsia="ru-RU"/>
              </w:rPr>
            </w:pPr>
          </w:p>
        </w:tc>
        <w:tc>
          <w:tcPr>
            <w:tcW w:w="900" w:type="dxa"/>
          </w:tcPr>
          <w:p w14:paraId="507E6538">
            <w:pPr>
              <w:spacing w:after="0" w:line="240" w:lineRule="auto"/>
              <w:jc w:val="right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</w:tcPr>
          <w:p w14:paraId="1BFDEDE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shd w:val="clear"/>
            <w:vAlign w:val="top"/>
          </w:tcPr>
          <w:p w14:paraId="779CD1F1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>18746</w:t>
            </w:r>
          </w:p>
        </w:tc>
        <w:tc>
          <w:tcPr>
            <w:tcW w:w="1620" w:type="dxa"/>
            <w:shd w:val="clear"/>
            <w:vAlign w:val="top"/>
          </w:tcPr>
          <w:p w14:paraId="562F03A2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22</w:t>
            </w:r>
          </w:p>
        </w:tc>
      </w:tr>
    </w:tbl>
    <w:p w14:paraId="2041346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sectPr>
      <w:pgSz w:w="11906" w:h="16838"/>
      <w:pgMar w:top="0" w:right="991" w:bottom="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2A"/>
    <w:rsid w:val="00045261"/>
    <w:rsid w:val="000563F4"/>
    <w:rsid w:val="00075FA0"/>
    <w:rsid w:val="000850F4"/>
    <w:rsid w:val="000A282A"/>
    <w:rsid w:val="000B653F"/>
    <w:rsid w:val="001124CC"/>
    <w:rsid w:val="001524F0"/>
    <w:rsid w:val="00152F36"/>
    <w:rsid w:val="00165C94"/>
    <w:rsid w:val="00167063"/>
    <w:rsid w:val="00173DF5"/>
    <w:rsid w:val="0018080E"/>
    <w:rsid w:val="001A3B2E"/>
    <w:rsid w:val="001B1515"/>
    <w:rsid w:val="001B2B8C"/>
    <w:rsid w:val="001F27F5"/>
    <w:rsid w:val="001F377D"/>
    <w:rsid w:val="002010E2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37666"/>
    <w:rsid w:val="00440CC6"/>
    <w:rsid w:val="004533AF"/>
    <w:rsid w:val="00453962"/>
    <w:rsid w:val="00476CC9"/>
    <w:rsid w:val="004A083E"/>
    <w:rsid w:val="004A1133"/>
    <w:rsid w:val="004C2531"/>
    <w:rsid w:val="004C527F"/>
    <w:rsid w:val="004F3EEE"/>
    <w:rsid w:val="00595D41"/>
    <w:rsid w:val="00596690"/>
    <w:rsid w:val="005B348B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6B3BEA"/>
    <w:rsid w:val="007042D1"/>
    <w:rsid w:val="007111D3"/>
    <w:rsid w:val="00734B35"/>
    <w:rsid w:val="0075711F"/>
    <w:rsid w:val="00762B8B"/>
    <w:rsid w:val="00766141"/>
    <w:rsid w:val="00771D94"/>
    <w:rsid w:val="00796FE3"/>
    <w:rsid w:val="007A5F8D"/>
    <w:rsid w:val="007B226E"/>
    <w:rsid w:val="007C5709"/>
    <w:rsid w:val="007D5F1E"/>
    <w:rsid w:val="007E1FC4"/>
    <w:rsid w:val="007F56A3"/>
    <w:rsid w:val="0083013A"/>
    <w:rsid w:val="008520E9"/>
    <w:rsid w:val="00854B98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90AD0"/>
    <w:rsid w:val="0099286C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A63ED"/>
    <w:rsid w:val="00AB1136"/>
    <w:rsid w:val="00AB1244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CF4D18"/>
    <w:rsid w:val="00D01AF0"/>
    <w:rsid w:val="00D15EBC"/>
    <w:rsid w:val="00D31F67"/>
    <w:rsid w:val="00D762B5"/>
    <w:rsid w:val="00D9258F"/>
    <w:rsid w:val="00DA3F78"/>
    <w:rsid w:val="00DB4BD6"/>
    <w:rsid w:val="00DC104D"/>
    <w:rsid w:val="00DC353E"/>
    <w:rsid w:val="00DD019E"/>
    <w:rsid w:val="00DE0C04"/>
    <w:rsid w:val="00DE14BE"/>
    <w:rsid w:val="00DE7B1E"/>
    <w:rsid w:val="00E04F6D"/>
    <w:rsid w:val="00E204AE"/>
    <w:rsid w:val="00E26D3D"/>
    <w:rsid w:val="00E33863"/>
    <w:rsid w:val="00E40E8B"/>
    <w:rsid w:val="00E4269E"/>
    <w:rsid w:val="00E762DD"/>
    <w:rsid w:val="00E91513"/>
    <w:rsid w:val="00E918B1"/>
    <w:rsid w:val="00EB7A84"/>
    <w:rsid w:val="00EE7AAD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E3A60"/>
    <w:rsid w:val="00FF3C84"/>
    <w:rsid w:val="09D17C2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paragraph" w:styleId="5">
    <w:name w:val="Balloon Text"/>
    <w:basedOn w:val="1"/>
    <w:link w:val="9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annotation text"/>
    <w:basedOn w:val="1"/>
    <w:link w:val="11"/>
    <w:semiHidden/>
    <w:unhideWhenUsed/>
    <w:uiPriority w:val="99"/>
    <w:pPr>
      <w:spacing w:line="240" w:lineRule="auto"/>
    </w:pPr>
    <w:rPr>
      <w:sz w:val="20"/>
      <w:szCs w:val="20"/>
    </w:rPr>
  </w:style>
  <w:style w:type="paragraph" w:styleId="7">
    <w:name w:val="annotation subject"/>
    <w:basedOn w:val="6"/>
    <w:next w:val="6"/>
    <w:link w:val="12"/>
    <w:semiHidden/>
    <w:unhideWhenUsed/>
    <w:qFormat/>
    <w:uiPriority w:val="99"/>
    <w:rPr>
      <w:b/>
      <w:bCs/>
    </w:rPr>
  </w:style>
  <w:style w:type="table" w:styleId="8">
    <w:name w:val="Table Grid"/>
    <w:basedOn w:val="3"/>
    <w:uiPriority w:val="59"/>
    <w:pPr>
      <w:spacing w:after="0" w:line="240" w:lineRule="auto"/>
    </w:pPr>
    <w:rPr>
      <w:rFonts w:eastAsiaTheme="minorEastAsia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Текст выноски Знак"/>
    <w:basedOn w:val="2"/>
    <w:link w:val="5"/>
    <w:semiHidden/>
    <w:uiPriority w:val="99"/>
    <w:rPr>
      <w:rFonts w:ascii="Segoe UI" w:hAnsi="Segoe UI" w:eastAsia="Calibri" w:cs="Segoe UI"/>
      <w:sz w:val="18"/>
      <w:szCs w:val="18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Текст примечания Знак"/>
    <w:basedOn w:val="2"/>
    <w:link w:val="6"/>
    <w:semiHidden/>
    <w:qFormat/>
    <w:uiPriority w:val="99"/>
    <w:rPr>
      <w:rFonts w:ascii="Calibri" w:hAnsi="Calibri" w:eastAsia="Calibri" w:cs="Times New Roman"/>
      <w:sz w:val="20"/>
      <w:szCs w:val="20"/>
    </w:rPr>
  </w:style>
  <w:style w:type="character" w:customStyle="1" w:styleId="12">
    <w:name w:val="Тема примечания Знак"/>
    <w:basedOn w:val="11"/>
    <w:link w:val="7"/>
    <w:semiHidden/>
    <w:qFormat/>
    <w:uiPriority w:val="99"/>
    <w:rPr>
      <w:rFonts w:ascii="Calibri" w:hAnsi="Calibri" w:eastAsia="Calibri" w:cs="Times New Roman"/>
      <w:b/>
      <w:bCs/>
      <w:sz w:val="20"/>
      <w:szCs w:val="20"/>
    </w:rPr>
  </w:style>
  <w:style w:type="paragraph" w:customStyle="1" w:styleId="13">
    <w:name w:val="Revision"/>
    <w:hidden/>
    <w:semiHidden/>
    <w:qFormat/>
    <w:uiPriority w:val="99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00EEC-B38D-444D-AB2B-F0C9E4ABD42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646</Words>
  <Characters>4171</Characters>
  <Lines>36</Lines>
  <Paragraphs>10</Paragraphs>
  <TotalTime>1</TotalTime>
  <ScaleCrop>false</ScaleCrop>
  <LinksUpToDate>false</LinksUpToDate>
  <CharactersWithSpaces>4917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2026-04-03T10:02:00Z</dcterms:created>
  <dc:creator>Далабаева Береке Сериковна</dc:creator>
  <cp:lastModifiedBy>USER</cp:lastModifiedBy>
  <cp:lastPrinted>2024-10-03T12:10:00Z</cp:lastPrinted>
  <dcterms:modified xsi:type="dcterms:W3CDTF">2026-10-21T07:28:07Z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eyJoZGlkIjoiYjkzODE4NDU0YzNjYmExZGU2NGU1NmYwZWFmYjU3MzgifQ==</vt:lpwstr>
  </property>
  <property fmtid="{D5CDD505-2E9C-101B-9397-08002B2CF9AE}" pid="3" name="KSOProductBuildVer">
    <vt:lpwstr>1049-12.1.0.29162</vt:lpwstr>
  </property>
  <property fmtid="{D5CDD505-2E9C-101B-9397-08002B2CF9AE}" pid="4" name="ICV">
    <vt:lpwstr>6B4D9C0469BA4165B2287454AD5B096B_12</vt:lpwstr>
  </property>
</Properties>
</file>