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rPr>
          <w:b/>
        </w:rPr>
        <w:t>ТЕХНИЧЕСКАЯ СПЕЦИФИКАЦИЯ</w:t>
      </w:r>
    </w:p>
    <w:p>
      <w:pPr>
        <w:jc w:val="center"/>
      </w:pPr>
      <w:r>
        <w:rPr>
          <w:b/>
          <w:sz w:val="23"/>
        </w:rPr>
        <w:t>на изготовление, поставку и монтаж настенной информационной таблички «Приём граждан»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721"/>
        <w:gridCol w:w="6803"/>
      </w:tblGrid>
      <w:tr>
        <w:trPr>
          <w:cantSplit/>
        </w:trPr>
        <w:tc>
          <w:tcPr>
            <w:tcW w:type="dxa" w:w="5100"/>
            <w:shd w:fill="D9EAF7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/>
            </w:pPr>
            <w:r>
              <w:rPr>
                <w:rFonts w:ascii="Arial" w:hAnsi="Arial"/>
                <w:b/>
                <w:sz w:val="19"/>
              </w:rPr>
              <w:t>Параметр</w:t>
            </w:r>
          </w:p>
        </w:tc>
        <w:tc>
          <w:tcPr>
            <w:tcW w:type="dxa" w:w="5100"/>
            <w:shd w:fill="D9EAF7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/>
            </w:pPr>
            <w:r>
              <w:rPr>
                <w:rFonts w:ascii="Arial" w:hAnsi="Arial"/>
                <w:b/>
                <w:sz w:val="19"/>
              </w:rPr>
              <w:t>Требование</w:t>
            </w:r>
          </w:p>
        </w:tc>
      </w:tr>
      <w:tr>
        <w:trPr>
          <w:cantSplit/>
        </w:trPr>
        <w:tc>
          <w:tcPr>
            <w:tcW w:type="dxa" w:w="2721"/>
            <w:vAlign w:val="top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/>
            </w:pPr>
            <w:r>
              <w:rPr>
                <w:rFonts w:ascii="Arial" w:hAnsi="Arial"/>
                <w:sz w:val="19"/>
              </w:rPr>
              <w:t>Наименование</w:t>
            </w:r>
          </w:p>
        </w:tc>
        <w:tc>
          <w:tcPr>
            <w:tcW w:type="dxa" w:w="6803"/>
            <w:vAlign w:val="top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/>
            </w:pPr>
            <w:r>
              <w:rPr>
                <w:rFonts w:ascii="Arial" w:hAnsi="Arial"/>
                <w:sz w:val="19"/>
              </w:rPr>
              <w:t>Настенная информационная табличка «Приём граждан» с изготовлением, доставкой и установкой.</w:t>
            </w:r>
          </w:p>
        </w:tc>
      </w:tr>
      <w:tr>
        <w:trPr>
          <w:cantSplit/>
        </w:trPr>
        <w:tc>
          <w:tcPr>
            <w:tcW w:type="dxa" w:w="2721"/>
            <w:vAlign w:val="top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/>
            </w:pPr>
            <w:r>
              <w:rPr>
                <w:rFonts w:ascii="Arial" w:hAnsi="Arial"/>
                <w:sz w:val="19"/>
              </w:rPr>
              <w:t>Количество</w:t>
            </w:r>
          </w:p>
        </w:tc>
        <w:tc>
          <w:tcPr>
            <w:tcW w:type="dxa" w:w="6803"/>
            <w:vAlign w:val="top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/>
            </w:pPr>
            <w:r>
              <w:rPr>
                <w:rFonts w:ascii="Arial" w:hAnsi="Arial"/>
                <w:sz w:val="19"/>
              </w:rPr>
              <w:t>1 (одна) штука.</w:t>
            </w:r>
          </w:p>
        </w:tc>
      </w:tr>
      <w:tr>
        <w:trPr>
          <w:cantSplit/>
        </w:trPr>
        <w:tc>
          <w:tcPr>
            <w:tcW w:type="dxa" w:w="2721"/>
            <w:vAlign w:val="top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/>
            </w:pPr>
            <w:r>
              <w:rPr>
                <w:rFonts w:ascii="Arial" w:hAnsi="Arial"/>
                <w:sz w:val="19"/>
              </w:rPr>
              <w:t>Габаритный размер</w:t>
            </w:r>
          </w:p>
        </w:tc>
        <w:tc>
          <w:tcPr>
            <w:tcW w:type="dxa" w:w="6803"/>
            <w:vAlign w:val="top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/>
            </w:pPr>
            <w:r>
              <w:rPr>
                <w:rFonts w:ascii="Arial" w:hAnsi="Arial"/>
                <w:sz w:val="19"/>
              </w:rPr>
              <w:t>300 × 200 мм (ширина × высота), горизонтальное исполнение.</w:t>
            </w:r>
          </w:p>
        </w:tc>
      </w:tr>
      <w:tr>
        <w:trPr>
          <w:cantSplit/>
        </w:trPr>
        <w:tc>
          <w:tcPr>
            <w:tcW w:type="dxa" w:w="2721"/>
            <w:vAlign w:val="top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/>
            </w:pPr>
            <w:r>
              <w:rPr>
                <w:rFonts w:ascii="Arial" w:hAnsi="Arial"/>
                <w:sz w:val="19"/>
              </w:rPr>
              <w:t>Назначение</w:t>
            </w:r>
          </w:p>
        </w:tc>
        <w:tc>
          <w:tcPr>
            <w:tcW w:type="dxa" w:w="6803"/>
            <w:vAlign w:val="top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/>
            </w:pPr>
            <w:r>
              <w:rPr>
                <w:rFonts w:ascii="Arial" w:hAnsi="Arial"/>
                <w:sz w:val="19"/>
              </w:rPr>
              <w:t>Размещение информации о времени приёма граждан на казахском и русском языках.</w:t>
            </w:r>
          </w:p>
        </w:tc>
      </w:tr>
      <w:tr>
        <w:trPr>
          <w:cantSplit/>
        </w:trPr>
        <w:tc>
          <w:tcPr>
            <w:tcW w:type="dxa" w:w="2721"/>
            <w:vAlign w:val="top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/>
            </w:pPr>
            <w:r>
              <w:rPr>
                <w:rFonts w:ascii="Arial" w:hAnsi="Arial"/>
                <w:sz w:val="19"/>
              </w:rPr>
              <w:t>Место установки</w:t>
            </w:r>
          </w:p>
        </w:tc>
        <w:tc>
          <w:tcPr>
            <w:tcW w:type="dxa" w:w="6803"/>
            <w:vAlign w:val="top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/>
            </w:pPr>
            <w:r>
              <w:rPr>
                <w:rFonts w:ascii="Arial" w:hAnsi="Arial"/>
                <w:sz w:val="19"/>
              </w:rPr>
              <w:t>В помещении/на объекте Заказчика, на стене в месте, указанном Заказчиком.</w:t>
            </w:r>
          </w:p>
        </w:tc>
      </w:tr>
    </w:tbl>
    <w:p>
      <w:pPr>
        <w:pStyle w:val="Heading1"/>
        <w:spacing w:before="160" w:after="80"/>
      </w:pPr>
      <w:r>
        <w:t>1. Общие технические требования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721"/>
        <w:gridCol w:w="6803"/>
      </w:tblGrid>
      <w:tr>
        <w:trPr>
          <w:cantSplit/>
        </w:trPr>
        <w:tc>
          <w:tcPr>
            <w:tcW w:type="dxa" w:w="5100"/>
            <w:shd w:fill="D9EAF7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/>
            </w:pPr>
            <w:r>
              <w:rPr>
                <w:rFonts w:ascii="Arial" w:hAnsi="Arial"/>
                <w:b/>
                <w:sz w:val="19"/>
              </w:rPr>
              <w:t>Параметр</w:t>
            </w:r>
          </w:p>
        </w:tc>
        <w:tc>
          <w:tcPr>
            <w:tcW w:type="dxa" w:w="5100"/>
            <w:shd w:fill="D9EAF7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/>
            </w:pPr>
            <w:r>
              <w:rPr>
                <w:rFonts w:ascii="Arial" w:hAnsi="Arial"/>
                <w:b/>
                <w:sz w:val="19"/>
              </w:rPr>
              <w:t>Требование</w:t>
            </w:r>
          </w:p>
        </w:tc>
      </w:tr>
      <w:tr>
        <w:trPr>
          <w:cantSplit/>
        </w:trPr>
        <w:tc>
          <w:tcPr>
            <w:tcW w:type="dxa" w:w="2721"/>
            <w:vAlign w:val="top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/>
            </w:pPr>
            <w:r>
              <w:rPr>
                <w:rFonts w:ascii="Arial" w:hAnsi="Arial"/>
                <w:sz w:val="19"/>
              </w:rPr>
              <w:t>Размер изделия</w:t>
            </w:r>
          </w:p>
        </w:tc>
        <w:tc>
          <w:tcPr>
            <w:tcW w:type="dxa" w:w="6803"/>
            <w:vAlign w:val="top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/>
            </w:pPr>
            <w:r>
              <w:rPr>
                <w:rFonts w:ascii="Arial" w:hAnsi="Arial"/>
                <w:sz w:val="19"/>
              </w:rPr>
              <w:t>300 × 200 мм (Ш × В). Допустимое технологическое отклонение общего размера — не более ±2 мм.</w:t>
            </w:r>
          </w:p>
        </w:tc>
      </w:tr>
      <w:tr>
        <w:trPr>
          <w:cantSplit/>
        </w:trPr>
        <w:tc>
          <w:tcPr>
            <w:tcW w:type="dxa" w:w="2721"/>
            <w:vAlign w:val="top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/>
            </w:pPr>
            <w:r>
              <w:rPr>
                <w:rFonts w:ascii="Arial" w:hAnsi="Arial"/>
                <w:sz w:val="19"/>
              </w:rPr>
              <w:t>Ориентация</w:t>
            </w:r>
          </w:p>
        </w:tc>
        <w:tc>
          <w:tcPr>
            <w:tcW w:type="dxa" w:w="6803"/>
            <w:vAlign w:val="top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/>
            </w:pPr>
            <w:r>
              <w:rPr>
                <w:rFonts w:ascii="Arial" w:hAnsi="Arial"/>
                <w:sz w:val="19"/>
              </w:rPr>
              <w:t>Горизонтальная.</w:t>
            </w:r>
          </w:p>
        </w:tc>
      </w:tr>
      <w:tr>
        <w:trPr>
          <w:cantSplit/>
        </w:trPr>
        <w:tc>
          <w:tcPr>
            <w:tcW w:type="dxa" w:w="2721"/>
            <w:vAlign w:val="top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/>
            </w:pPr>
            <w:r>
              <w:rPr>
                <w:rFonts w:ascii="Arial" w:hAnsi="Arial"/>
                <w:sz w:val="19"/>
              </w:rPr>
              <w:t>Материал основы</w:t>
            </w:r>
          </w:p>
        </w:tc>
        <w:tc>
          <w:tcPr>
            <w:tcW w:type="dxa" w:w="6803"/>
            <w:vAlign w:val="top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/>
            </w:pPr>
            <w:r>
              <w:rPr>
                <w:rFonts w:ascii="Arial" w:hAnsi="Arial"/>
                <w:sz w:val="19"/>
              </w:rPr>
              <w:t>Листовой акрил (оргстекло) с зеркальной декоративной поверхностью золотого цвета, толщиной не менее 2 мм, либо эквивалентный жёсткий материал с аналогичным внешним видом и эксплуатационными свойствами. Основа должна быть ровной, без деформаций, трещин, сколов и видимых дефектов.</w:t>
            </w:r>
          </w:p>
        </w:tc>
      </w:tr>
      <w:tr>
        <w:trPr>
          <w:cantSplit/>
        </w:trPr>
        <w:tc>
          <w:tcPr>
            <w:tcW w:type="dxa" w:w="2721"/>
            <w:vAlign w:val="top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/>
            </w:pPr>
            <w:r>
              <w:rPr>
                <w:rFonts w:ascii="Arial" w:hAnsi="Arial"/>
                <w:sz w:val="19"/>
              </w:rPr>
              <w:t>Лицевая поверхность</w:t>
            </w:r>
          </w:p>
        </w:tc>
        <w:tc>
          <w:tcPr>
            <w:tcW w:type="dxa" w:w="6803"/>
            <w:vAlign w:val="top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/>
            </w:pPr>
            <w:r>
              <w:rPr>
                <w:rFonts w:ascii="Arial" w:hAnsi="Arial"/>
                <w:sz w:val="19"/>
              </w:rPr>
              <w:t>Глянцевая, зеркальная, золотого цвета, однородная по всей площади. Не допускаются царапины, мутные участки, пятна, вздутия, отслоения, волны и иные дефекты.</w:t>
            </w:r>
          </w:p>
        </w:tc>
      </w:tr>
      <w:tr>
        <w:trPr>
          <w:cantSplit/>
        </w:trPr>
        <w:tc>
          <w:tcPr>
            <w:tcW w:type="dxa" w:w="2721"/>
            <w:vAlign w:val="top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/>
            </w:pPr>
            <w:r>
              <w:rPr>
                <w:rFonts w:ascii="Arial" w:hAnsi="Arial"/>
                <w:sz w:val="19"/>
              </w:rPr>
              <w:t>Цвет надписей и орнамента</w:t>
            </w:r>
          </w:p>
        </w:tc>
        <w:tc>
          <w:tcPr>
            <w:tcW w:type="dxa" w:w="6803"/>
            <w:vAlign w:val="top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/>
            </w:pPr>
            <w:r>
              <w:rPr>
                <w:rFonts w:ascii="Arial" w:hAnsi="Arial"/>
                <w:sz w:val="19"/>
              </w:rPr>
              <w:t>Чёрный.</w:t>
            </w:r>
          </w:p>
        </w:tc>
      </w:tr>
      <w:tr>
        <w:trPr>
          <w:cantSplit/>
        </w:trPr>
        <w:tc>
          <w:tcPr>
            <w:tcW w:type="dxa" w:w="2721"/>
            <w:vAlign w:val="top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/>
            </w:pPr>
            <w:r>
              <w:rPr>
                <w:rFonts w:ascii="Arial" w:hAnsi="Arial"/>
                <w:sz w:val="19"/>
              </w:rPr>
              <w:t>Способ нанесения</w:t>
            </w:r>
          </w:p>
        </w:tc>
        <w:tc>
          <w:tcPr>
            <w:tcW w:type="dxa" w:w="6803"/>
            <w:vAlign w:val="top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/>
            </w:pPr>
            <w:r>
              <w:rPr>
                <w:rFonts w:ascii="Arial" w:hAnsi="Arial"/>
                <w:sz w:val="19"/>
              </w:rPr>
              <w:t>УФ-печать, аппликация из стойкой самоклеящейся плёнки, лазерная гравировка с заполнением цветом либо иной эквивалентный способ, обеспечивающий чёткое, долговечное и стойкое изображение.</w:t>
            </w:r>
          </w:p>
        </w:tc>
      </w:tr>
      <w:tr>
        <w:trPr>
          <w:cantSplit/>
        </w:trPr>
        <w:tc>
          <w:tcPr>
            <w:tcW w:type="dxa" w:w="2721"/>
            <w:vAlign w:val="top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/>
            </w:pPr>
            <w:r>
              <w:rPr>
                <w:rFonts w:ascii="Arial" w:hAnsi="Arial"/>
                <w:sz w:val="19"/>
              </w:rPr>
              <w:t>Текст</w:t>
            </w:r>
          </w:p>
        </w:tc>
        <w:tc>
          <w:tcPr>
            <w:tcW w:type="dxa" w:w="6803"/>
            <w:vAlign w:val="top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/>
            </w:pPr>
            <w:r>
              <w:rPr>
                <w:rFonts w:ascii="Arial" w:hAnsi="Arial"/>
                <w:sz w:val="19"/>
              </w:rPr>
              <w:t>На казахском и русском языках. Текст должен быть чётким, контрастным, без орфографических ошибок, искажений, смазывания и повреждений.</w:t>
            </w:r>
          </w:p>
        </w:tc>
      </w:tr>
      <w:tr>
        <w:trPr>
          <w:cantSplit/>
        </w:trPr>
        <w:tc>
          <w:tcPr>
            <w:tcW w:type="dxa" w:w="2721"/>
            <w:vAlign w:val="top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/>
            </w:pPr>
            <w:r>
              <w:rPr>
                <w:rFonts w:ascii="Arial" w:hAnsi="Arial"/>
                <w:sz w:val="19"/>
              </w:rPr>
              <w:t>Декоративные элементы</w:t>
            </w:r>
          </w:p>
        </w:tc>
        <w:tc>
          <w:tcPr>
            <w:tcW w:type="dxa" w:w="6803"/>
            <w:vAlign w:val="top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/>
            </w:pPr>
            <w:r>
              <w:rPr>
                <w:rFonts w:ascii="Arial" w:hAnsi="Arial"/>
                <w:sz w:val="19"/>
              </w:rPr>
              <w:t>Чёрный национальный орнамент в углах и центральный разделительный декоративный элемент — согласно эскизу Заказчика.</w:t>
            </w:r>
          </w:p>
        </w:tc>
      </w:tr>
      <w:tr>
        <w:trPr>
          <w:cantSplit/>
        </w:trPr>
        <w:tc>
          <w:tcPr>
            <w:tcW w:type="dxa" w:w="2721"/>
            <w:vAlign w:val="top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/>
            </w:pPr>
            <w:r>
              <w:rPr>
                <w:rFonts w:ascii="Arial" w:hAnsi="Arial"/>
                <w:sz w:val="19"/>
              </w:rPr>
              <w:t>Макет</w:t>
            </w:r>
          </w:p>
        </w:tc>
        <w:tc>
          <w:tcPr>
            <w:tcW w:type="dxa" w:w="6803"/>
            <w:vAlign w:val="top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/>
            </w:pPr>
            <w:r>
              <w:rPr>
                <w:rFonts w:ascii="Arial" w:hAnsi="Arial"/>
                <w:sz w:val="19"/>
              </w:rPr>
              <w:t>До изготовления Поставщик обязан предоставить Заказчику электронный макет таблички с указанием размеров, текста, шрифта, расположения и декоративных элементов. Изготовление допускается только после согласования макета Заказчиком.</w:t>
            </w:r>
          </w:p>
        </w:tc>
      </w:tr>
    </w:tbl>
    <w:p>
      <w:pPr>
        <w:pStyle w:val="Heading1"/>
        <w:spacing w:before="160" w:after="80"/>
      </w:pPr>
      <w:r>
        <w:t>2. Компоновка и содержание</w:t>
      </w:r>
    </w:p>
    <w:p>
      <w:pPr>
        <w:ind w:left="283" w:hanging="170"/>
      </w:pPr>
      <w:r>
        <w:rPr>
          <w:b/>
        </w:rPr>
        <w:t xml:space="preserve">• </w:t>
      </w:r>
      <w:r>
        <w:t>Верхняя половина таблички — информация на казахском языке: заголовок «АЗАМАТТАРДЫ ҚАБЫЛДАУ», ниже — день недели и время приёма.</w:t>
      </w:r>
    </w:p>
    <w:p>
      <w:pPr>
        <w:ind w:left="283" w:hanging="170"/>
      </w:pPr>
      <w:r>
        <w:rPr>
          <w:b/>
        </w:rPr>
        <w:t xml:space="preserve">• </w:t>
      </w:r>
      <w:r>
        <w:t>Нижняя половина таблички — информация на русском языке: заголовок «ПРИЁМ ГРАЖДАН», ниже — день недели и время приёма.</w:t>
      </w:r>
    </w:p>
    <w:p>
      <w:pPr>
        <w:ind w:left="283" w:hanging="170"/>
      </w:pPr>
      <w:r>
        <w:rPr>
          <w:b/>
        </w:rPr>
        <w:t xml:space="preserve">• </w:t>
      </w:r>
      <w:r>
        <w:t>Между казахской и русской частями предусматривается горизонтальный декоративный разделитель чёрного цвета.</w:t>
      </w:r>
    </w:p>
    <w:p>
      <w:pPr>
        <w:ind w:left="283" w:hanging="170"/>
      </w:pPr>
      <w:r>
        <w:rPr>
          <w:b/>
        </w:rPr>
        <w:t xml:space="preserve">• </w:t>
      </w:r>
      <w:r>
        <w:t>В четырёх углах размещается декоративный орнамент чёрного цвета согласно приложенному эскизу.</w:t>
      </w:r>
    </w:p>
    <w:p>
      <w:pPr>
        <w:ind w:left="283" w:hanging="170"/>
      </w:pPr>
      <w:r>
        <w:rPr>
          <w:b/>
        </w:rPr>
        <w:t xml:space="preserve">• </w:t>
      </w:r>
      <w:r>
        <w:t>Окончательная формулировка текста, время приёма, шрифты и точное расположение элементов уточняются при согласовании электронного макета до начала изготовления.</w:t>
      </w:r>
    </w:p>
    <w:p>
      <w:pPr>
        <w:pStyle w:val="Heading1"/>
        <w:spacing w:before="160" w:after="80"/>
      </w:pPr>
      <w:r>
        <w:t>3. Требования к монтажу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721"/>
        <w:gridCol w:w="6803"/>
      </w:tblGrid>
      <w:tr>
        <w:trPr>
          <w:cantSplit/>
        </w:trPr>
        <w:tc>
          <w:tcPr>
            <w:tcW w:type="dxa" w:w="5100"/>
            <w:shd w:fill="D9EAF7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 w:line="240" w:lineRule="auto"/>
            </w:pPr>
            <w:r>
              <w:rPr>
                <w:rFonts w:ascii="Arial" w:hAnsi="Arial"/>
                <w:b/>
                <w:sz w:val="19"/>
              </w:rPr>
              <w:t>Параметр</w:t>
            </w:r>
          </w:p>
        </w:tc>
        <w:tc>
          <w:tcPr>
            <w:tcW w:type="dxa" w:w="5100"/>
            <w:shd w:fill="D9EAF7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 w:line="240" w:lineRule="auto"/>
            </w:pPr>
            <w:r>
              <w:rPr>
                <w:rFonts w:ascii="Arial" w:hAnsi="Arial"/>
                <w:b/>
                <w:sz w:val="19"/>
              </w:rPr>
              <w:t>Требование</w:t>
            </w:r>
          </w:p>
        </w:tc>
      </w:tr>
      <w:tr>
        <w:trPr>
          <w:cantSplit/>
        </w:trPr>
        <w:tc>
          <w:tcPr>
            <w:tcW w:type="dxa" w:w="2721"/>
            <w:vAlign w:val="top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 w:line="240" w:lineRule="auto"/>
            </w:pPr>
            <w:r>
              <w:rPr>
                <w:rFonts w:ascii="Arial" w:hAnsi="Arial"/>
                <w:sz w:val="19"/>
              </w:rPr>
              <w:t>Тип монтажа</w:t>
            </w:r>
          </w:p>
        </w:tc>
        <w:tc>
          <w:tcPr>
            <w:tcW w:type="dxa" w:w="6803"/>
            <w:vAlign w:val="top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 w:line="240" w:lineRule="auto"/>
            </w:pPr>
            <w:r>
              <w:rPr>
                <w:sz w:val="19"/>
              </w:rPr>
              <w:t>Настенное крепление на двусторонний монтажный скотч без сверления стены и без видимых крепёжных элементов на лицевой стороне.</w:t>
            </w:r>
          </w:p>
        </w:tc>
      </w:tr>
      <w:tr>
        <w:trPr>
          <w:cantSplit/>
        </w:trPr>
        <w:tc>
          <w:tcPr>
            <w:tcW w:type="dxa" w:w="2721"/>
            <w:vAlign w:val="top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 w:line="240" w:lineRule="auto"/>
            </w:pPr>
            <w:r>
              <w:rPr>
                <w:rFonts w:ascii="Arial" w:hAnsi="Arial"/>
                <w:sz w:val="19"/>
              </w:rPr>
              <w:t>Способ крепления</w:t>
            </w:r>
          </w:p>
        </w:tc>
        <w:tc>
          <w:tcPr>
            <w:tcW w:type="dxa" w:w="6803"/>
            <w:vAlign w:val="top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 w:line="240" w:lineRule="auto"/>
            </w:pPr>
            <w:r>
              <w:rPr>
                <w:sz w:val="19"/>
              </w:rPr>
              <w:t>Крепление выполняется исключительно на высокопрочный двусторонний монтажный скотч (акриловая/вспененная монтажная лента), предназначенный для надёжного крепления табличек к стеновым поверхностям. Применение шурупов, саморезов, дюбелей и иных механических крепежей не допускается. Монтажный скотч и все расходные материалы входят в стоимость товара.</w:t>
            </w:r>
          </w:p>
        </w:tc>
      </w:tr>
      <w:tr>
        <w:trPr>
          <w:cantSplit/>
        </w:trPr>
        <w:tc>
          <w:tcPr>
            <w:tcW w:type="dxa" w:w="2721"/>
            <w:vAlign w:val="top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 w:line="240" w:lineRule="auto"/>
            </w:pPr>
            <w:r>
              <w:rPr>
                <w:rFonts w:ascii="Arial" w:hAnsi="Arial"/>
                <w:sz w:val="19"/>
              </w:rPr>
              <w:t>Работы Поставщика</w:t>
            </w:r>
          </w:p>
        </w:tc>
        <w:tc>
          <w:tcPr>
            <w:tcW w:type="dxa" w:w="6803"/>
            <w:vAlign w:val="top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 w:line="240" w:lineRule="auto"/>
            </w:pPr>
            <w:r>
              <w:rPr>
                <w:sz w:val="19"/>
              </w:rPr>
              <w:t>Доставка, разгрузка, разметка места установки, очистка и обезжиривание поверхности, нанесение двустороннего монтажного скотча, приклеивание таблички, выравнивание и уборка места после монтажа входят в стоимость.</w:t>
            </w:r>
          </w:p>
        </w:tc>
      </w:tr>
      <w:tr>
        <w:trPr>
          <w:cantSplit/>
        </w:trPr>
        <w:tc>
          <w:tcPr>
            <w:tcW w:type="dxa" w:w="2721"/>
            <w:vAlign w:val="top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 w:line="240" w:lineRule="auto"/>
            </w:pPr>
            <w:r>
              <w:rPr>
                <w:rFonts w:ascii="Arial" w:hAnsi="Arial"/>
                <w:sz w:val="19"/>
              </w:rPr>
              <w:t>Требования после монтажа</w:t>
            </w:r>
          </w:p>
        </w:tc>
        <w:tc>
          <w:tcPr>
            <w:tcW w:type="dxa" w:w="6803"/>
            <w:vAlign w:val="top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 w:line="240" w:lineRule="auto"/>
            </w:pPr>
            <w:r>
              <w:rPr>
                <w:sz w:val="19"/>
              </w:rPr>
              <w:t>Табличка должна быть установлена ровно по горизонтали и вертикали, плотно прилегать к стене и надёжно удерживаться двусторонним монтажным скотчем без смещения, провисания и риска самопроизвольного отклеивания.</w:t>
            </w:r>
          </w:p>
        </w:tc>
      </w:tr>
    </w:tbl>
    <w:p>
      <w:pPr>
        <w:pStyle w:val="Heading1"/>
        <w:spacing w:before="0" w:after="80"/>
      </w:pPr>
      <w:r>
        <w:t>4. Требования к качеству, приёмке и гарантии</w:t>
      </w:r>
    </w:p>
    <w:p>
      <w:pPr>
        <w:spacing w:before="0" w:after="80"/>
        <w:ind w:left="283" w:hanging="170"/>
      </w:pPr>
      <w:r>
        <w:rPr>
          <w:b/>
        </w:rPr>
        <w:t xml:space="preserve">• </w:t>
      </w:r>
      <w:r>
        <w:t>Готовое изделие должно соответствовать согласованному эскизу, размеру 300 × 200 мм и требованиям настоящей технической спецификации.</w:t>
      </w:r>
    </w:p>
    <w:p>
      <w:pPr>
        <w:spacing w:before="0" w:after="80"/>
        <w:ind w:left="283" w:hanging="170"/>
      </w:pPr>
      <w:r>
        <w:rPr>
          <w:b/>
        </w:rPr>
        <w:t xml:space="preserve">• </w:t>
      </w:r>
      <w:r>
        <w:t>Не допускаются царапины, трещины, сколы, потёртости, пятна, пузыри, отслоения, перекосы, неровные края, искажённые или смазанные надписи, орфографические ошибки.</w:t>
      </w:r>
    </w:p>
    <w:p>
      <w:pPr>
        <w:spacing w:before="0" w:after="80"/>
        <w:ind w:left="283" w:hanging="170"/>
      </w:pPr>
      <w:r>
        <w:rPr>
          <w:b/>
        </w:rPr>
        <w:t xml:space="preserve">• </w:t>
      </w:r>
      <w:r>
        <w:t>Кромки изделия должны быть ровными и безопасными, без острых заусенцев и сколов.</w:t>
      </w:r>
    </w:p>
    <w:p>
      <w:pPr>
        <w:spacing w:before="0" w:after="80"/>
        <w:ind w:left="283" w:hanging="170"/>
      </w:pPr>
      <w:r>
        <w:rPr>
          <w:b/>
        </w:rPr>
        <w:t xml:space="preserve">• </w:t>
      </w:r>
      <w:r>
        <w:t>Все расходы на изготовление, печать/нанесение изображения, расходные материалы, упаковку, доставку и монтаж включаются в стоимость товара.</w:t>
      </w:r>
    </w:p>
    <w:p>
      <w:pPr>
        <w:spacing w:before="0" w:after="80"/>
        <w:ind w:left="283" w:hanging="170"/>
      </w:pPr>
      <w:r>
        <w:rPr>
          <w:b/>
        </w:rPr>
        <w:t xml:space="preserve">• </w:t>
      </w:r>
      <w:r>
        <w:t>Гарантийный срок на изделие и монтаж — не менее 12 месяцев со дня подписания документа о приёмке.</w:t>
      </w:r>
    </w:p>
    <w:p>
      <w:pPr>
        <w:spacing w:before="0" w:after="80"/>
      </w:pPr>
      <w:r>
        <w:br w:type="page"/>
      </w:r>
    </w:p>
    <w:p>
      <w:pPr>
        <w:pStyle w:val="Title"/>
        <w:jc w:val="center"/>
      </w:pPr>
      <w:r>
        <w:rPr>
          <w:b/>
        </w:rPr>
        <w:t>ТЕХНИКАЛЫҚ СИПАТТАМА</w:t>
      </w:r>
    </w:p>
    <w:p>
      <w:pPr>
        <w:jc w:val="center"/>
      </w:pPr>
      <w:r>
        <w:rPr>
          <w:b/>
          <w:sz w:val="23"/>
        </w:rPr>
        <w:t>«Азаматтарды қабылдау» қабырғаға орнатылатын ақпараттық тақтайшасын дайындау, жеткізу және монтаждау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721"/>
        <w:gridCol w:w="6803"/>
      </w:tblGrid>
      <w:tr>
        <w:trPr>
          <w:cantSplit/>
        </w:trPr>
        <w:tc>
          <w:tcPr>
            <w:tcW w:type="dxa" w:w="5100"/>
            <w:shd w:fill="D9EAF7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/>
            </w:pPr>
            <w:r>
              <w:rPr>
                <w:rFonts w:ascii="Arial" w:hAnsi="Arial"/>
                <w:b/>
                <w:sz w:val="19"/>
              </w:rPr>
              <w:t>Параметр</w:t>
            </w:r>
          </w:p>
        </w:tc>
        <w:tc>
          <w:tcPr>
            <w:tcW w:type="dxa" w:w="5100"/>
            <w:shd w:fill="D9EAF7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/>
            </w:pPr>
            <w:r>
              <w:rPr>
                <w:rFonts w:ascii="Arial" w:hAnsi="Arial"/>
                <w:b/>
                <w:sz w:val="19"/>
              </w:rPr>
              <w:t>Требование</w:t>
            </w:r>
          </w:p>
        </w:tc>
      </w:tr>
      <w:tr>
        <w:trPr>
          <w:cantSplit/>
        </w:trPr>
        <w:tc>
          <w:tcPr>
            <w:tcW w:type="dxa" w:w="2721"/>
            <w:vAlign w:val="top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/>
            </w:pPr>
            <w:r>
              <w:rPr>
                <w:rFonts w:ascii="Arial" w:hAnsi="Arial"/>
                <w:sz w:val="19"/>
              </w:rPr>
              <w:t>Атауы</w:t>
            </w:r>
          </w:p>
        </w:tc>
        <w:tc>
          <w:tcPr>
            <w:tcW w:type="dxa" w:w="6803"/>
            <w:vAlign w:val="top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/>
            </w:pPr>
            <w:r>
              <w:rPr>
                <w:rFonts w:ascii="Arial" w:hAnsi="Arial"/>
                <w:sz w:val="19"/>
              </w:rPr>
              <w:t>«Азаматтарды қабылдау» қабырғаға орнатылатын ақпараттық тақтайшасы, дайындау, жеткізу және орнатумен бірге.</w:t>
            </w:r>
          </w:p>
        </w:tc>
      </w:tr>
      <w:tr>
        <w:trPr>
          <w:cantSplit/>
        </w:trPr>
        <w:tc>
          <w:tcPr>
            <w:tcW w:type="dxa" w:w="2721"/>
            <w:vAlign w:val="top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/>
            </w:pPr>
            <w:r>
              <w:rPr>
                <w:rFonts w:ascii="Arial" w:hAnsi="Arial"/>
                <w:sz w:val="19"/>
              </w:rPr>
              <w:t>Саны</w:t>
            </w:r>
          </w:p>
        </w:tc>
        <w:tc>
          <w:tcPr>
            <w:tcW w:type="dxa" w:w="6803"/>
            <w:vAlign w:val="top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/>
            </w:pPr>
            <w:r>
              <w:rPr>
                <w:rFonts w:ascii="Arial" w:hAnsi="Arial"/>
                <w:sz w:val="19"/>
              </w:rPr>
              <w:t>1 (бір) дана.</w:t>
            </w:r>
          </w:p>
        </w:tc>
      </w:tr>
      <w:tr>
        <w:trPr>
          <w:cantSplit/>
        </w:trPr>
        <w:tc>
          <w:tcPr>
            <w:tcW w:type="dxa" w:w="2721"/>
            <w:vAlign w:val="top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/>
            </w:pPr>
            <w:r>
              <w:rPr>
                <w:rFonts w:ascii="Arial" w:hAnsi="Arial"/>
                <w:sz w:val="19"/>
              </w:rPr>
              <w:t>Жалпы өлшемі</w:t>
            </w:r>
          </w:p>
        </w:tc>
        <w:tc>
          <w:tcPr>
            <w:tcW w:type="dxa" w:w="6803"/>
            <w:vAlign w:val="top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/>
            </w:pPr>
            <w:r>
              <w:rPr>
                <w:rFonts w:ascii="Arial" w:hAnsi="Arial"/>
                <w:sz w:val="19"/>
              </w:rPr>
              <w:t>300 × 200 мм (ені × биіктігі), көлденең формат.</w:t>
            </w:r>
          </w:p>
        </w:tc>
      </w:tr>
      <w:tr>
        <w:trPr>
          <w:cantSplit/>
        </w:trPr>
        <w:tc>
          <w:tcPr>
            <w:tcW w:type="dxa" w:w="2721"/>
            <w:vAlign w:val="top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/>
            </w:pPr>
            <w:r>
              <w:rPr>
                <w:rFonts w:ascii="Arial" w:hAnsi="Arial"/>
                <w:sz w:val="19"/>
              </w:rPr>
              <w:t>Мақсаты</w:t>
            </w:r>
          </w:p>
        </w:tc>
        <w:tc>
          <w:tcPr>
            <w:tcW w:type="dxa" w:w="6803"/>
            <w:vAlign w:val="top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/>
            </w:pPr>
            <w:r>
              <w:rPr>
                <w:rFonts w:ascii="Arial" w:hAnsi="Arial"/>
                <w:sz w:val="19"/>
              </w:rPr>
              <w:t>Азаматтарды қабылдау уақыты туралы ақпаратты қазақ және орыс тілдерінде орналастыру.</w:t>
            </w:r>
          </w:p>
        </w:tc>
      </w:tr>
      <w:tr>
        <w:trPr>
          <w:cantSplit/>
        </w:trPr>
        <w:tc>
          <w:tcPr>
            <w:tcW w:type="dxa" w:w="2721"/>
            <w:vAlign w:val="top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/>
            </w:pPr>
            <w:r>
              <w:rPr>
                <w:rFonts w:ascii="Arial" w:hAnsi="Arial"/>
                <w:sz w:val="19"/>
              </w:rPr>
              <w:t>Орнату орны</w:t>
            </w:r>
          </w:p>
        </w:tc>
        <w:tc>
          <w:tcPr>
            <w:tcW w:type="dxa" w:w="6803"/>
            <w:vAlign w:val="top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/>
            </w:pPr>
            <w:r>
              <w:rPr>
                <w:rFonts w:ascii="Arial" w:hAnsi="Arial"/>
                <w:sz w:val="19"/>
              </w:rPr>
              <w:t>Тапсырыс беруші көрсеткен объектіде, қабырғаға.</w:t>
            </w:r>
          </w:p>
        </w:tc>
      </w:tr>
    </w:tbl>
    <w:p>
      <w:pPr>
        <w:pStyle w:val="Heading1"/>
        <w:spacing w:before="160" w:after="80"/>
      </w:pPr>
      <w:r>
        <w:t>1. Жалпы техникалық талаптар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721"/>
        <w:gridCol w:w="6803"/>
      </w:tblGrid>
      <w:tr>
        <w:trPr>
          <w:cantSplit/>
        </w:trPr>
        <w:tc>
          <w:tcPr>
            <w:tcW w:type="dxa" w:w="5100"/>
            <w:shd w:fill="D9EAF7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/>
            </w:pPr>
            <w:r>
              <w:rPr>
                <w:rFonts w:ascii="Arial" w:hAnsi="Arial"/>
                <w:b/>
                <w:sz w:val="19"/>
              </w:rPr>
              <w:t>Параметр</w:t>
            </w:r>
          </w:p>
        </w:tc>
        <w:tc>
          <w:tcPr>
            <w:tcW w:type="dxa" w:w="5100"/>
            <w:shd w:fill="D9EAF7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/>
            </w:pPr>
            <w:r>
              <w:rPr>
                <w:rFonts w:ascii="Arial" w:hAnsi="Arial"/>
                <w:b/>
                <w:sz w:val="19"/>
              </w:rPr>
              <w:t>Требование</w:t>
            </w:r>
          </w:p>
        </w:tc>
      </w:tr>
      <w:tr>
        <w:trPr>
          <w:cantSplit/>
        </w:trPr>
        <w:tc>
          <w:tcPr>
            <w:tcW w:type="dxa" w:w="2721"/>
            <w:vAlign w:val="top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/>
            </w:pPr>
            <w:r>
              <w:rPr>
                <w:rFonts w:ascii="Arial" w:hAnsi="Arial"/>
                <w:sz w:val="19"/>
              </w:rPr>
              <w:t>Өлшемі</w:t>
            </w:r>
          </w:p>
        </w:tc>
        <w:tc>
          <w:tcPr>
            <w:tcW w:type="dxa" w:w="6803"/>
            <w:vAlign w:val="top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/>
            </w:pPr>
            <w:r>
              <w:rPr>
                <w:rFonts w:ascii="Arial" w:hAnsi="Arial"/>
                <w:sz w:val="19"/>
              </w:rPr>
              <w:t>300 × 200 мм (Е × Б). Жалпы өлшемнің технологиялық ауытқуы ±2 мм-ден аспауға тиіс.</w:t>
            </w:r>
          </w:p>
        </w:tc>
      </w:tr>
      <w:tr>
        <w:trPr>
          <w:cantSplit/>
        </w:trPr>
        <w:tc>
          <w:tcPr>
            <w:tcW w:type="dxa" w:w="2721"/>
            <w:vAlign w:val="top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/>
            </w:pPr>
            <w:r>
              <w:rPr>
                <w:rFonts w:ascii="Arial" w:hAnsi="Arial"/>
                <w:sz w:val="19"/>
              </w:rPr>
              <w:t>Бағыты</w:t>
            </w:r>
          </w:p>
        </w:tc>
        <w:tc>
          <w:tcPr>
            <w:tcW w:type="dxa" w:w="6803"/>
            <w:vAlign w:val="top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/>
            </w:pPr>
            <w:r>
              <w:rPr>
                <w:rFonts w:ascii="Arial" w:hAnsi="Arial"/>
                <w:sz w:val="19"/>
              </w:rPr>
              <w:t>Көлденең.</w:t>
            </w:r>
          </w:p>
        </w:tc>
      </w:tr>
      <w:tr>
        <w:trPr>
          <w:cantSplit/>
        </w:trPr>
        <w:tc>
          <w:tcPr>
            <w:tcW w:type="dxa" w:w="2721"/>
            <w:vAlign w:val="top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/>
            </w:pPr>
            <w:r>
              <w:rPr>
                <w:rFonts w:ascii="Arial" w:hAnsi="Arial"/>
                <w:sz w:val="19"/>
              </w:rPr>
              <w:t>Негіз материалы</w:t>
            </w:r>
          </w:p>
        </w:tc>
        <w:tc>
          <w:tcPr>
            <w:tcW w:type="dxa" w:w="6803"/>
            <w:vAlign w:val="top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/>
            </w:pPr>
            <w:r>
              <w:rPr>
                <w:rFonts w:ascii="Arial" w:hAnsi="Arial"/>
                <w:sz w:val="19"/>
              </w:rPr>
              <w:t>Алтын түсті айна тәрізді сәндік беті бар акрил (органикалық шыны), қалыңдығы кемінде 2 мм немесе сыртқы көрінісі мен пайдалану қасиеттері ұқсас балама қатты материал. Негізі тегіс, деформациясыз, жарықсыз және сынықсыз болуы тиіс.</w:t>
            </w:r>
          </w:p>
        </w:tc>
      </w:tr>
      <w:tr>
        <w:trPr>
          <w:cantSplit/>
        </w:trPr>
        <w:tc>
          <w:tcPr>
            <w:tcW w:type="dxa" w:w="2721"/>
            <w:vAlign w:val="top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/>
            </w:pPr>
            <w:r>
              <w:rPr>
                <w:rFonts w:ascii="Arial" w:hAnsi="Arial"/>
                <w:sz w:val="19"/>
              </w:rPr>
              <w:t>Алдыңғы беті</w:t>
            </w:r>
          </w:p>
        </w:tc>
        <w:tc>
          <w:tcPr>
            <w:tcW w:type="dxa" w:w="6803"/>
            <w:vAlign w:val="top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/>
            </w:pPr>
            <w:r>
              <w:rPr>
                <w:rFonts w:ascii="Arial" w:hAnsi="Arial"/>
                <w:sz w:val="19"/>
              </w:rPr>
              <w:t>Жылтыр, айна тәрізді, алтын түсті, бүкіл аумақта біркелкі. Сызаттар, дақтар, күңгірт бөліктер, көпіршіктер және қабаттың ажырауы рұқсат етілмейді.</w:t>
            </w:r>
          </w:p>
        </w:tc>
      </w:tr>
      <w:tr>
        <w:trPr>
          <w:cantSplit/>
        </w:trPr>
        <w:tc>
          <w:tcPr>
            <w:tcW w:type="dxa" w:w="2721"/>
            <w:vAlign w:val="top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/>
            </w:pPr>
            <w:r>
              <w:rPr>
                <w:rFonts w:ascii="Arial" w:hAnsi="Arial"/>
                <w:sz w:val="19"/>
              </w:rPr>
              <w:t>Жазу және өрнек түсі</w:t>
            </w:r>
          </w:p>
        </w:tc>
        <w:tc>
          <w:tcPr>
            <w:tcW w:type="dxa" w:w="6803"/>
            <w:vAlign w:val="top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/>
            </w:pPr>
            <w:r>
              <w:rPr>
                <w:rFonts w:ascii="Arial" w:hAnsi="Arial"/>
                <w:sz w:val="19"/>
              </w:rPr>
              <w:t>Қара.</w:t>
            </w:r>
          </w:p>
        </w:tc>
      </w:tr>
      <w:tr>
        <w:trPr>
          <w:cantSplit/>
        </w:trPr>
        <w:tc>
          <w:tcPr>
            <w:tcW w:type="dxa" w:w="2721"/>
            <w:vAlign w:val="top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/>
            </w:pPr>
            <w:r>
              <w:rPr>
                <w:rFonts w:ascii="Arial" w:hAnsi="Arial"/>
                <w:sz w:val="19"/>
              </w:rPr>
              <w:t>Кескінді түсіру тәсілі</w:t>
            </w:r>
          </w:p>
        </w:tc>
        <w:tc>
          <w:tcPr>
            <w:tcW w:type="dxa" w:w="6803"/>
            <w:vAlign w:val="top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/>
            </w:pPr>
            <w:r>
              <w:rPr>
                <w:rFonts w:ascii="Arial" w:hAnsi="Arial"/>
                <w:sz w:val="19"/>
              </w:rPr>
              <w:t>УК-баспа, төзімді өздігінен жабысатын пленкадан аппликация, лазерлік гравировка және бояумен толтыру немесе анық әрі ұзақ сақталатын нәтижені қамтамасыз ететін балама тәсіл.</w:t>
            </w:r>
          </w:p>
        </w:tc>
      </w:tr>
      <w:tr>
        <w:trPr>
          <w:cantSplit/>
        </w:trPr>
        <w:tc>
          <w:tcPr>
            <w:tcW w:type="dxa" w:w="2721"/>
            <w:vAlign w:val="top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/>
            </w:pPr>
            <w:r>
              <w:rPr>
                <w:rFonts w:ascii="Arial" w:hAnsi="Arial"/>
                <w:sz w:val="19"/>
              </w:rPr>
              <w:t>Мәтін</w:t>
            </w:r>
          </w:p>
        </w:tc>
        <w:tc>
          <w:tcPr>
            <w:tcW w:type="dxa" w:w="6803"/>
            <w:vAlign w:val="top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/>
            </w:pPr>
            <w:r>
              <w:rPr>
                <w:rFonts w:ascii="Arial" w:hAnsi="Arial"/>
                <w:sz w:val="19"/>
              </w:rPr>
              <w:t>Қазақ және орыс тілдерінде. Жазулар анық, қарама-қарсы, орфографиялық қатесіз және бұрмаланусыз болуы тиіс.</w:t>
            </w:r>
          </w:p>
        </w:tc>
      </w:tr>
      <w:tr>
        <w:trPr>
          <w:cantSplit/>
        </w:trPr>
        <w:tc>
          <w:tcPr>
            <w:tcW w:type="dxa" w:w="2721"/>
            <w:vAlign w:val="top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/>
            </w:pPr>
            <w:r>
              <w:rPr>
                <w:rFonts w:ascii="Arial" w:hAnsi="Arial"/>
                <w:sz w:val="19"/>
              </w:rPr>
              <w:t>Сәндік элементтер</w:t>
            </w:r>
          </w:p>
        </w:tc>
        <w:tc>
          <w:tcPr>
            <w:tcW w:type="dxa" w:w="6803"/>
            <w:vAlign w:val="top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/>
            </w:pPr>
            <w:r>
              <w:rPr>
                <w:rFonts w:ascii="Arial" w:hAnsi="Arial"/>
                <w:sz w:val="19"/>
              </w:rPr>
              <w:t>Бұрыштардағы қара түсті ұлттық өрнек және орталық сәндік бөлгіш — Тапсырыс берушінің эскизіне сәйкес.</w:t>
            </w:r>
          </w:p>
        </w:tc>
      </w:tr>
      <w:tr>
        <w:trPr>
          <w:cantSplit/>
        </w:trPr>
        <w:tc>
          <w:tcPr>
            <w:tcW w:type="dxa" w:w="2721"/>
            <w:vAlign w:val="top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/>
            </w:pPr>
            <w:r>
              <w:rPr>
                <w:rFonts w:ascii="Arial" w:hAnsi="Arial"/>
                <w:sz w:val="19"/>
              </w:rPr>
              <w:t>Макет</w:t>
            </w:r>
          </w:p>
        </w:tc>
        <w:tc>
          <w:tcPr>
            <w:tcW w:type="dxa" w:w="6803"/>
            <w:vAlign w:val="top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/>
            </w:pPr>
            <w:r>
              <w:rPr>
                <w:rFonts w:ascii="Arial" w:hAnsi="Arial"/>
                <w:sz w:val="19"/>
              </w:rPr>
              <w:t>Дайындауға дейін Жеткізуші өлшемдері, мәтіні, қаріптері және элементтердің орналасуы көрсетілген электрондық макетті Тапсырыс берушімен келісуге ұсынады. Макет келісілгеннен кейін ғана дайындауға рұқсат етіледі.</w:t>
            </w:r>
          </w:p>
        </w:tc>
      </w:tr>
    </w:tbl>
    <w:p>
      <w:pPr>
        <w:pStyle w:val="Heading1"/>
        <w:spacing w:before="160" w:after="80"/>
      </w:pPr>
      <w:r>
        <w:t>2. Орналасуы және мазмұны</w:t>
      </w:r>
    </w:p>
    <w:p>
      <w:pPr>
        <w:ind w:left="283" w:hanging="170"/>
      </w:pPr>
      <w:r>
        <w:rPr>
          <w:b/>
        </w:rPr>
        <w:t xml:space="preserve">• </w:t>
      </w:r>
      <w:r>
        <w:t>Тақтайшаның жоғарғы бөлігінде қазақ тіліндегі «АЗАМАТТАРДЫ ҚАБЫЛДАУ» тақырыбы, төменірек қабылдау күні мен уақыты орналастырылады.</w:t>
      </w:r>
    </w:p>
    <w:p>
      <w:pPr>
        <w:ind w:left="283" w:hanging="170"/>
      </w:pPr>
      <w:r>
        <w:rPr>
          <w:b/>
        </w:rPr>
        <w:t xml:space="preserve">• </w:t>
      </w:r>
      <w:r>
        <w:t>Төменгі бөлігінде орыс тіліндегі «ПРИЁМ ГРАЖДАН» тақырыбы, төменірек қабылдау күні мен уақыты орналастырылады.</w:t>
      </w:r>
    </w:p>
    <w:p>
      <w:pPr>
        <w:ind w:left="283" w:hanging="170"/>
      </w:pPr>
      <w:r>
        <w:rPr>
          <w:b/>
        </w:rPr>
        <w:t xml:space="preserve">• </w:t>
      </w:r>
      <w:r>
        <w:t>Қазақ және орыс тіліндегі бөліктердің арасында қара түсті көлденең сәндік бөлгіш орналастырылады.</w:t>
      </w:r>
    </w:p>
    <w:p>
      <w:pPr>
        <w:ind w:left="283" w:hanging="170"/>
      </w:pPr>
      <w:r>
        <w:rPr>
          <w:b/>
        </w:rPr>
        <w:t xml:space="preserve">• </w:t>
      </w:r>
      <w:r>
        <w:t>Төрт бұрышында қосымшадағы эскизге сәйкес қара түсті сәндік ұлттық өрнек орналастырылады.</w:t>
      </w:r>
    </w:p>
    <w:p>
      <w:pPr>
        <w:ind w:left="283" w:hanging="170"/>
      </w:pPr>
      <w:r>
        <w:rPr>
          <w:b/>
        </w:rPr>
        <w:t xml:space="preserve">• </w:t>
      </w:r>
      <w:r>
        <w:t>Мәтіннің түпкілікті нұсқасы, қабылдау уақыты, қаріп және элементтердің нақты орналасуы дайындауға дейін электрондық макетті келісу кезінде айқындалады.</w:t>
      </w:r>
    </w:p>
    <w:p>
      <w:pPr>
        <w:pStyle w:val="Heading1"/>
        <w:spacing w:before="160" w:after="80"/>
      </w:pPr>
      <w:r>
        <w:t>3. Монтажға қойылатын талаптар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721"/>
        <w:gridCol w:w="6803"/>
      </w:tblGrid>
      <w:tr>
        <w:trPr>
          <w:cantSplit/>
        </w:trPr>
        <w:tc>
          <w:tcPr>
            <w:tcW w:type="dxa" w:w="5100"/>
            <w:shd w:fill="D9EAF7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/>
            </w:pPr>
            <w:r>
              <w:rPr>
                <w:rFonts w:ascii="Arial" w:hAnsi="Arial"/>
                <w:b/>
                <w:sz w:val="19"/>
              </w:rPr>
              <w:t>Параметр</w:t>
            </w:r>
          </w:p>
        </w:tc>
        <w:tc>
          <w:tcPr>
            <w:tcW w:type="dxa" w:w="5100"/>
            <w:shd w:fill="D9EAF7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/>
            </w:pPr>
            <w:r>
              <w:rPr>
                <w:rFonts w:ascii="Arial" w:hAnsi="Arial"/>
                <w:b/>
                <w:sz w:val="19"/>
              </w:rPr>
              <w:t>Требование</w:t>
            </w:r>
          </w:p>
        </w:tc>
      </w:tr>
      <w:tr>
        <w:trPr>
          <w:cantSplit/>
        </w:trPr>
        <w:tc>
          <w:tcPr>
            <w:tcW w:type="dxa" w:w="2721"/>
            <w:vAlign w:val="top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/>
            </w:pPr>
            <w:r>
              <w:rPr>
                <w:rFonts w:ascii="Arial" w:hAnsi="Arial"/>
                <w:sz w:val="19"/>
              </w:rPr>
              <w:t>Монтаж түрі</w:t>
            </w:r>
          </w:p>
        </w:tc>
        <w:tc>
          <w:tcPr>
            <w:tcW w:type="dxa" w:w="6803"/>
            <w:vAlign w:val="top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/>
            </w:pPr>
            <w:r>
              <w:t>Қабырғаны бұрғыламай және алдыңғы бетінде бекіткіш элементтерсіз екіжақты монтаждық скотчпен қабырғаға орнату.</w:t>
            </w:r>
          </w:p>
        </w:tc>
      </w:tr>
      <w:tr>
        <w:trPr>
          <w:cantSplit/>
        </w:trPr>
        <w:tc>
          <w:tcPr>
            <w:tcW w:type="dxa" w:w="2721"/>
            <w:vAlign w:val="top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/>
            </w:pPr>
            <w:r>
              <w:rPr>
                <w:rFonts w:ascii="Arial" w:hAnsi="Arial"/>
                <w:sz w:val="19"/>
              </w:rPr>
              <w:t>Бекіту тәсілі</w:t>
            </w:r>
          </w:p>
        </w:tc>
        <w:tc>
          <w:tcPr>
            <w:tcW w:type="dxa" w:w="6803"/>
            <w:vAlign w:val="top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/>
            </w:pPr>
            <w:r>
              <w:t>Бекіту тақтайшаларды қабырға бетіне сенімді бекітуге арналған жоғары беріктікті екіжақты монтаждық скотчпен (акрилді/көбіктенген монтаждық таспа) ғана орындалады. Бұрандаларды, өздігінен бұрап кіретін бұрандаларды, дюбельдерді және басқа механикалық бекіткіштерді қолдануға жол берілмейді. Монтаждық скотч және барлық шығыс материалдары тауар құнына енгізіледі.</w:t>
            </w:r>
          </w:p>
        </w:tc>
      </w:tr>
      <w:tr>
        <w:trPr>
          <w:cantSplit/>
        </w:trPr>
        <w:tc>
          <w:tcPr>
            <w:tcW w:type="dxa" w:w="2721"/>
            <w:vAlign w:val="top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/>
            </w:pPr>
            <w:r>
              <w:rPr>
                <w:rFonts w:ascii="Arial" w:hAnsi="Arial"/>
                <w:sz w:val="19"/>
              </w:rPr>
              <w:t>Жеткізушінің жұмыстары</w:t>
            </w:r>
          </w:p>
        </w:tc>
        <w:tc>
          <w:tcPr>
            <w:tcW w:type="dxa" w:w="6803"/>
            <w:vAlign w:val="top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/>
            </w:pPr>
            <w:r>
              <w:t>Жеткізу, түсіру, орнату орнын белгілеу, бетті тазалау және майсыздандыру, екіжақты монтаждық скотчты жапсыру, тақтайшаны бекіту, деңгей бойынша түзету және монтаждан кейінгі тазалау бағаға енгізіледі.</w:t>
            </w:r>
          </w:p>
        </w:tc>
      </w:tr>
      <w:tr>
        <w:trPr>
          <w:cantSplit/>
        </w:trPr>
        <w:tc>
          <w:tcPr>
            <w:tcW w:type="dxa" w:w="2721"/>
            <w:vAlign w:val="top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/>
            </w:pPr>
            <w:r>
              <w:rPr>
                <w:rFonts w:ascii="Arial" w:hAnsi="Arial"/>
                <w:sz w:val="19"/>
              </w:rPr>
              <w:t>Монтаждан кейін</w:t>
            </w:r>
          </w:p>
        </w:tc>
        <w:tc>
          <w:tcPr>
            <w:tcW w:type="dxa" w:w="6803"/>
            <w:vAlign w:val="top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spacing w:after="0" w:before="0"/>
            </w:pPr>
            <w:r>
              <w:t>Тақтайша көлденең және тік бағытта түзу орнатылып, қабырғаға тығыз жанасуы және екіжақты монтаждық скотчпен ығысусыз, салбыраусыз және өздігінен ажырау қаупінсіз сенімді бекітілуі тиіс.</w:t>
            </w:r>
          </w:p>
        </w:tc>
      </w:tr>
    </w:tbl>
    <w:p>
      <w:pPr>
        <w:pStyle w:val="Heading1"/>
        <w:spacing w:before="160" w:after="80"/>
      </w:pPr>
      <w:r>
        <w:t>4. Сапа, қабылдау және кепілдік талаптары</w:t>
      </w:r>
    </w:p>
    <w:p>
      <w:pPr>
        <w:ind w:left="283" w:hanging="170"/>
      </w:pPr>
      <w:r>
        <w:rPr>
          <w:b/>
        </w:rPr>
        <w:t xml:space="preserve">• </w:t>
      </w:r>
      <w:r>
        <w:t>Дайын бұйым келісілген эскизге, 300 × 200 мм өлшеміне және осы техникалық сипаттамаға сәйкес болуы тиіс.</w:t>
      </w:r>
    </w:p>
    <w:p>
      <w:pPr>
        <w:ind w:left="283" w:hanging="170"/>
      </w:pPr>
      <w:r>
        <w:rPr>
          <w:b/>
        </w:rPr>
        <w:t xml:space="preserve">• </w:t>
      </w:r>
      <w:r>
        <w:t>Сызаттар, жарықтар, сынықтар, дақтар, көпіршіктер, қабаттың ажырауы, қисық кесу, мәтіннің бұрмалануы және орфографиялық қателер рұқсат етілмейді.</w:t>
      </w:r>
    </w:p>
    <w:p>
      <w:pPr>
        <w:ind w:left="283" w:hanging="170"/>
      </w:pPr>
      <w:r>
        <w:rPr>
          <w:b/>
        </w:rPr>
        <w:t xml:space="preserve">• </w:t>
      </w:r>
      <w:r>
        <w:t>Бұйым жиектері тегіс және қауіпсіз болуы, өткір қырлар мен сынықтар болмауы тиіс.</w:t>
      </w:r>
    </w:p>
    <w:p>
      <w:pPr>
        <w:ind w:left="283" w:hanging="170"/>
      </w:pPr>
      <w:r>
        <w:rPr>
          <w:b/>
        </w:rPr>
        <w:t xml:space="preserve">• </w:t>
      </w:r>
      <w:r>
        <w:t>Дайындау, кескін түсіру, материалдар, қаптама, жеткізу және монтаж бойынша барлық шығындар тауар құнына енгізіледі.</w:t>
      </w:r>
    </w:p>
    <w:p>
      <w:pPr>
        <w:ind w:left="283" w:hanging="170"/>
      </w:pPr>
      <w:r>
        <w:rPr>
          <w:b/>
        </w:rPr>
        <w:t xml:space="preserve">• </w:t>
      </w:r>
      <w:r>
        <w:t>Бұйымға және монтажға кепілдік мерзімі — қабылдау құжатына қол қойылған күннен бастап кемінде 12 ай.</w:t>
      </w:r>
    </w:p>
    <w:p>
      <w:r>
        <w:br w:type="page"/>
      </w:r>
    </w:p>
    <w:p>
      <w:pPr>
        <w:pStyle w:val="Title"/>
        <w:jc w:val="center"/>
      </w:pPr>
      <w:r>
        <w:rPr>
          <w:b/>
        </w:rPr>
        <w:t>ПРИЛОЖЕНИЕ № 1 / ҚОСЫМША № 1</w:t>
      </w:r>
    </w:p>
    <w:p>
      <w:pPr>
        <w:jc w:val="center"/>
      </w:pPr>
      <w:r>
        <w:rPr>
          <w:b/>
        </w:rPr>
        <w:t>Эскиз (образец внешнего вида) / Сыртқы көрініс үлгісі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760000" cy="3241722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Золотая табличка с приёмом граждан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24172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both"/>
      </w:pPr>
      <w:r>
        <w:rPr>
          <w:sz w:val="19"/>
        </w:rPr>
        <w:t>Примечание: изображение является образцом требуемого внешнего вида, композиции, цветового решения и декоративного оформления. Общий размер готовой таблички является обязательным — 300 × 200 мм. Окончательный текст, время приёма, шрифты и точное расположение элементов подлежат согласованию с Заказчиком до изготовления.</w:t>
      </w:r>
    </w:p>
    <w:p>
      <w:pPr>
        <w:jc w:val="both"/>
      </w:pPr>
      <w:r>
        <w:rPr>
          <w:sz w:val="19"/>
        </w:rPr>
        <w:t>Ескерту: сурет талап етілетін сыртқы көрініс, композиция, түс шешімі және сәндік безендіру үлгісі болып табылады. Дайын тақтайшаның жалпы өлшемі міндетті — 300 × 200 мм. Соңғы мәтін, қабылдау уақыты, қаріптер және элементтердің нақты орналасуы дайындауға дейін Тапсырыс берушімен келісіледі.</w:t>
      </w:r>
    </w:p>
    <w:sectPr w:rsidR="00FC693F" w:rsidRPr="0006063C" w:rsidSect="00034616">
      <w:footerReference w:type="default" r:id="rId10"/>
      <w:pgSz w:w="12240" w:h="15840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646464"/>
        <w:sz w:val="16"/>
      </w:rPr>
      <w:t>Техническая спецификация / Техникалық сипаттама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3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 w:eastAsia="Arial"/>
      <w:b/>
      <w:color w:val="17365D" w:themeColor="text2" w:themeShade="BF"/>
      <w:spacing w:val="5"/>
      <w:kern w:val="28"/>
      <w:sz w:val="3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