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86C73" w14:textId="3CF53FB3" w:rsidR="00271D53" w:rsidRDefault="00271D53" w:rsidP="00271D53">
      <w:pPr>
        <w:spacing w:after="0" w:line="240" w:lineRule="auto"/>
        <w:jc w:val="both"/>
        <w:rPr>
          <w:rFonts w:ascii="Times New Roman" w:hAnsi="Times New Roman" w:cs="Times New Roman"/>
          <w:b/>
          <w:bCs/>
          <w:sz w:val="28"/>
          <w:szCs w:val="28"/>
        </w:rPr>
      </w:pPr>
      <w:r w:rsidRPr="00271D53">
        <w:rPr>
          <w:rFonts w:ascii="Times New Roman" w:hAnsi="Times New Roman" w:cs="Times New Roman"/>
          <w:b/>
          <w:bCs/>
          <w:sz w:val="28"/>
          <w:szCs w:val="28"/>
        </w:rPr>
        <w:t xml:space="preserve"> Услуга по разработке и размещению рекламных графических баннеров</w:t>
      </w:r>
    </w:p>
    <w:p w14:paraId="7000E3AA" w14:textId="77777777" w:rsidR="00906CD9" w:rsidRPr="00271D53" w:rsidRDefault="00906CD9" w:rsidP="00271D53">
      <w:pPr>
        <w:spacing w:after="0" w:line="240" w:lineRule="auto"/>
        <w:jc w:val="both"/>
        <w:rPr>
          <w:rFonts w:ascii="Times New Roman" w:hAnsi="Times New Roman" w:cs="Times New Roman"/>
          <w:sz w:val="28"/>
          <w:szCs w:val="28"/>
        </w:rPr>
      </w:pPr>
    </w:p>
    <w:p w14:paraId="7E352DE7" w14:textId="48FA6BC7"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b/>
          <w:bCs/>
          <w:sz w:val="28"/>
          <w:szCs w:val="28"/>
        </w:rPr>
        <w:t>1. Требования к оказанию услуги</w:t>
      </w:r>
    </w:p>
    <w:p w14:paraId="592EF4B9" w14:textId="77777777"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Исполнитель обязан обеспечить разработку рекламных графических баннеров для популяризации деятельности службы «109» области Жетісу и их размещение не менее чем на 3 (трех) LED-экранах, расположенных на центральных улицах города Талдыкорган, в том числе на следующих улицах:</w:t>
      </w:r>
    </w:p>
    <w:p w14:paraId="796F3625" w14:textId="77777777" w:rsidR="00271D53" w:rsidRPr="00271D53" w:rsidRDefault="00271D53" w:rsidP="00271D53">
      <w:pPr>
        <w:numPr>
          <w:ilvl w:val="0"/>
          <w:numId w:val="32"/>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проспект Назарбаева;</w:t>
      </w:r>
    </w:p>
    <w:p w14:paraId="3A7D1A95" w14:textId="77777777" w:rsidR="00271D53" w:rsidRPr="00271D53" w:rsidRDefault="00271D53" w:rsidP="00271D53">
      <w:pPr>
        <w:numPr>
          <w:ilvl w:val="0"/>
          <w:numId w:val="32"/>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улица Жансугурова;</w:t>
      </w:r>
    </w:p>
    <w:p w14:paraId="6C71AAC1" w14:textId="77777777" w:rsidR="00271D53" w:rsidRPr="00271D53" w:rsidRDefault="00271D53" w:rsidP="00271D53">
      <w:pPr>
        <w:numPr>
          <w:ilvl w:val="0"/>
          <w:numId w:val="32"/>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улица Кабанбай батыра;</w:t>
      </w:r>
    </w:p>
    <w:p w14:paraId="5FB0AC24" w14:textId="77777777" w:rsidR="00271D53" w:rsidRPr="00271D53" w:rsidRDefault="00271D53" w:rsidP="00271D53">
      <w:pPr>
        <w:numPr>
          <w:ilvl w:val="0"/>
          <w:numId w:val="32"/>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иные центральные улицы города Талдыкорган.</w:t>
      </w:r>
    </w:p>
    <w:p w14:paraId="17C8CF00" w14:textId="77777777"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Конкретные адреса размещения LED-экранов определяются по согласованию с Заказчиком до начала оказания услуги.</w:t>
      </w:r>
    </w:p>
    <w:p w14:paraId="0DB9F863" w14:textId="51E28715"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b/>
          <w:bCs/>
          <w:sz w:val="28"/>
          <w:szCs w:val="28"/>
        </w:rPr>
        <w:t>2. Срок оказания услуги</w:t>
      </w:r>
    </w:p>
    <w:p w14:paraId="327AA916" w14:textId="77777777"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Со дня заключения договора по 31 декабря 2026 года включительно.</w:t>
      </w:r>
    </w:p>
    <w:p w14:paraId="26B57089" w14:textId="137A364F"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b/>
          <w:bCs/>
          <w:sz w:val="28"/>
          <w:szCs w:val="28"/>
        </w:rPr>
        <w:t>3. Требования к графическим материалам и размещению</w:t>
      </w:r>
    </w:p>
    <w:p w14:paraId="19AAEC72" w14:textId="77777777" w:rsidR="00271D53" w:rsidRPr="00271D53" w:rsidRDefault="00271D53" w:rsidP="00271D53">
      <w:pPr>
        <w:numPr>
          <w:ilvl w:val="0"/>
          <w:numId w:val="33"/>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Исполнитель обязан разработать рекламные графические баннеры для популяризации деятельности службы «109» области Жетісу, повышения узнаваемости службы среди населения и информирования граждан о предоставляемых услугах, порядке обращения и способах получения консультационной помощи.</w:t>
      </w:r>
    </w:p>
    <w:p w14:paraId="4D3D9F7D" w14:textId="77777777" w:rsidR="00271D53" w:rsidRPr="00271D53" w:rsidRDefault="00271D53" w:rsidP="00271D53">
      <w:pPr>
        <w:numPr>
          <w:ilvl w:val="0"/>
          <w:numId w:val="33"/>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Рекламные баннеры предназначены для размещения на LED-экранах, официальных информационных ресурсах и в социальных сетях.</w:t>
      </w:r>
    </w:p>
    <w:p w14:paraId="501C6297" w14:textId="77777777" w:rsidR="00271D53" w:rsidRPr="00271D53" w:rsidRDefault="00271D53" w:rsidP="00271D53">
      <w:pPr>
        <w:numPr>
          <w:ilvl w:val="0"/>
          <w:numId w:val="33"/>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Баннеры должны содержать актуальную информацию о деятельности службы «109» области Жетісу, быть выполнены в едином визуальном стиле с применением современных технологий графического дизайна и компьютерной графики.</w:t>
      </w:r>
    </w:p>
    <w:p w14:paraId="6BFF0F13" w14:textId="77777777" w:rsidR="00271D53" w:rsidRPr="00271D53" w:rsidRDefault="00271D53" w:rsidP="00271D53">
      <w:pPr>
        <w:numPr>
          <w:ilvl w:val="0"/>
          <w:numId w:val="33"/>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LED-экраны должны находиться в исправном техническом состоянии и обеспечивать надлежащее качество изображения и отображения графических материалов.</w:t>
      </w:r>
    </w:p>
    <w:p w14:paraId="32F22C09" w14:textId="77777777" w:rsidR="00271D53" w:rsidRPr="00271D53" w:rsidRDefault="00271D53" w:rsidP="00271D53">
      <w:pPr>
        <w:numPr>
          <w:ilvl w:val="0"/>
          <w:numId w:val="33"/>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В случае неисправности LED-экрана Исполнитель обязан незамедлительно принять меры по восстановлению его работоспособности. При невозможности оперативного восстановления Исполнитель обязан по согласованию с Заказчиком обеспечить замену неисправного экрана на равноценный LED-экран с аналогичными техническими характеристиками и сопоставимым местоположением.</w:t>
      </w:r>
    </w:p>
    <w:p w14:paraId="0F9030E9" w14:textId="77777777" w:rsidR="00271D53" w:rsidRPr="00271D53" w:rsidRDefault="00271D53" w:rsidP="00271D53">
      <w:pPr>
        <w:numPr>
          <w:ilvl w:val="0"/>
          <w:numId w:val="33"/>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Количество, содержание, размеры, форматы и визуальное оформление рекламных баннеров, а также конкретные адреса размещения LED-экранов и технические характеристики экранов подлежат предварительному согласованию с Заказчиком до начала оказания услуги.</w:t>
      </w:r>
    </w:p>
    <w:p w14:paraId="29B113BE" w14:textId="77777777" w:rsidR="00271D53" w:rsidRDefault="00271D53" w:rsidP="00271D53">
      <w:pPr>
        <w:numPr>
          <w:ilvl w:val="0"/>
          <w:numId w:val="33"/>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Исполнитель обязан предоставить готовые графические материалы в форматах, пригодных для размещения на соответствующих информационных площадках.</w:t>
      </w:r>
    </w:p>
    <w:p w14:paraId="00458F12" w14:textId="60054464" w:rsidR="00197415" w:rsidRPr="00197415" w:rsidRDefault="00197415" w:rsidP="00197415">
      <w:pPr>
        <w:numPr>
          <w:ilvl w:val="0"/>
          <w:numId w:val="33"/>
        </w:numPr>
        <w:spacing w:after="0" w:line="240" w:lineRule="auto"/>
        <w:jc w:val="both"/>
        <w:rPr>
          <w:rFonts w:ascii="Times New Roman" w:hAnsi="Times New Roman" w:cs="Times New Roman"/>
          <w:sz w:val="28"/>
          <w:szCs w:val="28"/>
        </w:rPr>
      </w:pPr>
      <w:r w:rsidRPr="00197415">
        <w:rPr>
          <w:rFonts w:ascii="Times New Roman" w:hAnsi="Times New Roman" w:cs="Times New Roman"/>
          <w:sz w:val="28"/>
          <w:szCs w:val="28"/>
        </w:rPr>
        <w:lastRenderedPageBreak/>
        <w:t xml:space="preserve">На каждом LED-экране должно обеспечиваться размещение рекламных графических баннеров с периодичностью не менее 500 (пятисот) выходов в сутки на каждом экране. </w:t>
      </w:r>
    </w:p>
    <w:p w14:paraId="094F233D" w14:textId="67C786F2"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b/>
          <w:bCs/>
          <w:sz w:val="28"/>
          <w:szCs w:val="28"/>
        </w:rPr>
        <w:t>4. Подтверждение оказания услуги</w:t>
      </w:r>
    </w:p>
    <w:p w14:paraId="3C078C04" w14:textId="77777777"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Исполнитель ежемесячно предоставляет Заказчику отчет о фактически оказанных услугах за отчетный период, содержащий:</w:t>
      </w:r>
    </w:p>
    <w:p w14:paraId="0893396B" w14:textId="77777777" w:rsidR="00271D53" w:rsidRPr="00271D53" w:rsidRDefault="00271D53" w:rsidP="00271D53">
      <w:pPr>
        <w:numPr>
          <w:ilvl w:val="0"/>
          <w:numId w:val="34"/>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перечень разработанных рекламных баннеров;</w:t>
      </w:r>
    </w:p>
    <w:p w14:paraId="130E67AF" w14:textId="77777777" w:rsidR="00271D53" w:rsidRPr="00271D53" w:rsidRDefault="00271D53" w:rsidP="00271D53">
      <w:pPr>
        <w:numPr>
          <w:ilvl w:val="0"/>
          <w:numId w:val="34"/>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перечень LED-экранов с указанием точных адресов их размещения;</w:t>
      </w:r>
    </w:p>
    <w:p w14:paraId="2AAC65B0" w14:textId="77777777" w:rsidR="00271D53" w:rsidRPr="00271D53" w:rsidRDefault="00271D53" w:rsidP="00271D53">
      <w:pPr>
        <w:numPr>
          <w:ilvl w:val="0"/>
          <w:numId w:val="34"/>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сведения о периоде размещения рекламных баннеров;</w:t>
      </w:r>
    </w:p>
    <w:p w14:paraId="32C5E4DC" w14:textId="451DA60A" w:rsidR="00271D53" w:rsidRPr="00271D53" w:rsidRDefault="00271D53" w:rsidP="00271D53">
      <w:pPr>
        <w:numPr>
          <w:ilvl w:val="0"/>
          <w:numId w:val="34"/>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фото-и (или) видеоматериалы, подтверждающие размещение графических материалов на LED-экранах;</w:t>
      </w:r>
    </w:p>
    <w:p w14:paraId="6CE9902E" w14:textId="77777777" w:rsidR="00271D53" w:rsidRPr="00271D53" w:rsidRDefault="00271D53" w:rsidP="00271D53">
      <w:pPr>
        <w:numPr>
          <w:ilvl w:val="0"/>
          <w:numId w:val="34"/>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электронные версии разработанных рекламных баннеров;</w:t>
      </w:r>
    </w:p>
    <w:p w14:paraId="574D20C2" w14:textId="77777777" w:rsidR="00271D53" w:rsidRPr="00271D53" w:rsidRDefault="00271D53" w:rsidP="00271D53">
      <w:pPr>
        <w:numPr>
          <w:ilvl w:val="0"/>
          <w:numId w:val="34"/>
        </w:num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иные подтверждающие документы по требованию Заказчика.</w:t>
      </w:r>
    </w:p>
    <w:p w14:paraId="44EE899E" w14:textId="0E8B873F"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b/>
          <w:bCs/>
          <w:sz w:val="28"/>
          <w:szCs w:val="28"/>
        </w:rPr>
        <w:t>5. Общие требования</w:t>
      </w:r>
    </w:p>
    <w:p w14:paraId="0E2255C2" w14:textId="77777777"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Все действия, работы, материалы, визуальные решения, макеты, сроки и иные мероприятия, предусмотренные настоящей технической спецификацией, подлежат предварительному согласованию с Заказчиком в части, требующей такого согласования.</w:t>
      </w:r>
    </w:p>
    <w:p w14:paraId="5640A168" w14:textId="77777777" w:rsidR="00271D53" w:rsidRPr="00271D53" w:rsidRDefault="00271D53" w:rsidP="00271D53">
      <w:pPr>
        <w:spacing w:after="0" w:line="240" w:lineRule="auto"/>
        <w:jc w:val="both"/>
        <w:rPr>
          <w:rFonts w:ascii="Times New Roman" w:hAnsi="Times New Roman" w:cs="Times New Roman"/>
          <w:sz w:val="28"/>
          <w:szCs w:val="28"/>
        </w:rPr>
      </w:pPr>
      <w:r w:rsidRPr="00271D53">
        <w:rPr>
          <w:rFonts w:ascii="Times New Roman" w:hAnsi="Times New Roman" w:cs="Times New Roman"/>
          <w:sz w:val="28"/>
          <w:szCs w:val="28"/>
        </w:rPr>
        <w:t>Исполнитель обязан согласовывать с Заказчиком содержание, порядок и сроки выполнения работ, учитывать замечания и предложения Заказчика, а также обеспечивать соответствие оказываемых услуг требованиям настоящей технической спецификации и условиям договора.</w:t>
      </w:r>
    </w:p>
    <w:p w14:paraId="3C1D93A3" w14:textId="7B2D9955" w:rsidR="00271D53" w:rsidRDefault="00271D53" w:rsidP="00D37242">
      <w:pPr>
        <w:spacing w:after="0" w:line="240" w:lineRule="auto"/>
        <w:jc w:val="both"/>
        <w:rPr>
          <w:rFonts w:ascii="Times New Roman" w:hAnsi="Times New Roman" w:cs="Times New Roman"/>
          <w:sz w:val="28"/>
          <w:szCs w:val="28"/>
        </w:rPr>
      </w:pPr>
    </w:p>
    <w:p w14:paraId="1F604113" w14:textId="4AAD3EA8" w:rsidR="00F97B48" w:rsidRDefault="00F97B48" w:rsidP="00D37242">
      <w:pPr>
        <w:spacing w:after="0" w:line="240" w:lineRule="auto"/>
        <w:jc w:val="both"/>
        <w:rPr>
          <w:rFonts w:ascii="Times New Roman" w:hAnsi="Times New Roman" w:cs="Times New Roman"/>
          <w:sz w:val="28"/>
          <w:szCs w:val="28"/>
        </w:rPr>
      </w:pPr>
    </w:p>
    <w:p w14:paraId="73499B2E" w14:textId="69D31FFB" w:rsidR="00F97B48" w:rsidRDefault="00F97B48" w:rsidP="00D37242">
      <w:pPr>
        <w:spacing w:after="0" w:line="240" w:lineRule="auto"/>
        <w:jc w:val="both"/>
        <w:rPr>
          <w:rFonts w:ascii="Times New Roman" w:hAnsi="Times New Roman" w:cs="Times New Roman"/>
          <w:sz w:val="28"/>
          <w:szCs w:val="28"/>
        </w:rPr>
      </w:pPr>
    </w:p>
    <w:p w14:paraId="637ECC27" w14:textId="126AEA8F" w:rsidR="00F97B48" w:rsidRDefault="00F97B48" w:rsidP="00D37242">
      <w:pPr>
        <w:spacing w:after="0" w:line="240" w:lineRule="auto"/>
        <w:jc w:val="both"/>
        <w:rPr>
          <w:rFonts w:ascii="Times New Roman" w:hAnsi="Times New Roman" w:cs="Times New Roman"/>
          <w:sz w:val="28"/>
          <w:szCs w:val="28"/>
        </w:rPr>
      </w:pPr>
    </w:p>
    <w:p w14:paraId="2AB52320" w14:textId="02115ECA" w:rsidR="00F97B48" w:rsidRDefault="00F97B48" w:rsidP="00D37242">
      <w:pPr>
        <w:spacing w:after="0" w:line="240" w:lineRule="auto"/>
        <w:jc w:val="both"/>
        <w:rPr>
          <w:rFonts w:ascii="Times New Roman" w:hAnsi="Times New Roman" w:cs="Times New Roman"/>
          <w:sz w:val="28"/>
          <w:szCs w:val="28"/>
        </w:rPr>
      </w:pPr>
    </w:p>
    <w:p w14:paraId="6F6E2EE4" w14:textId="7109D3EB" w:rsidR="00F97B48" w:rsidRDefault="00F97B48" w:rsidP="00D37242">
      <w:pPr>
        <w:spacing w:after="0" w:line="240" w:lineRule="auto"/>
        <w:jc w:val="both"/>
        <w:rPr>
          <w:rFonts w:ascii="Times New Roman" w:hAnsi="Times New Roman" w:cs="Times New Roman"/>
          <w:sz w:val="28"/>
          <w:szCs w:val="28"/>
        </w:rPr>
      </w:pPr>
    </w:p>
    <w:p w14:paraId="2113CF4A" w14:textId="10041989" w:rsidR="00F97B48" w:rsidRDefault="00F97B48" w:rsidP="00D37242">
      <w:pPr>
        <w:spacing w:after="0" w:line="240" w:lineRule="auto"/>
        <w:jc w:val="both"/>
        <w:rPr>
          <w:rFonts w:ascii="Times New Roman" w:hAnsi="Times New Roman" w:cs="Times New Roman"/>
          <w:sz w:val="28"/>
          <w:szCs w:val="28"/>
        </w:rPr>
      </w:pPr>
    </w:p>
    <w:p w14:paraId="08545379" w14:textId="2612ED00" w:rsidR="00F97B48" w:rsidRDefault="00F97B48" w:rsidP="00D37242">
      <w:pPr>
        <w:spacing w:after="0" w:line="240" w:lineRule="auto"/>
        <w:jc w:val="both"/>
        <w:rPr>
          <w:rFonts w:ascii="Times New Roman" w:hAnsi="Times New Roman" w:cs="Times New Roman"/>
          <w:sz w:val="28"/>
          <w:szCs w:val="28"/>
        </w:rPr>
      </w:pPr>
    </w:p>
    <w:p w14:paraId="3F1ADAA3" w14:textId="04427D8E" w:rsidR="00F97B48" w:rsidRDefault="00F97B48" w:rsidP="00D37242">
      <w:pPr>
        <w:spacing w:after="0" w:line="240" w:lineRule="auto"/>
        <w:jc w:val="both"/>
        <w:rPr>
          <w:rFonts w:ascii="Times New Roman" w:hAnsi="Times New Roman" w:cs="Times New Roman"/>
          <w:sz w:val="28"/>
          <w:szCs w:val="28"/>
        </w:rPr>
      </w:pPr>
    </w:p>
    <w:p w14:paraId="05D75801" w14:textId="3157C04F" w:rsidR="00F97B48" w:rsidRDefault="00F97B48" w:rsidP="00D37242">
      <w:pPr>
        <w:spacing w:after="0" w:line="240" w:lineRule="auto"/>
        <w:jc w:val="both"/>
        <w:rPr>
          <w:rFonts w:ascii="Times New Roman" w:hAnsi="Times New Roman" w:cs="Times New Roman"/>
          <w:sz w:val="28"/>
          <w:szCs w:val="28"/>
        </w:rPr>
      </w:pPr>
    </w:p>
    <w:p w14:paraId="0E79550B" w14:textId="5FC03F44" w:rsidR="00F97B48" w:rsidRDefault="00F97B48" w:rsidP="00D37242">
      <w:pPr>
        <w:spacing w:after="0" w:line="240" w:lineRule="auto"/>
        <w:jc w:val="both"/>
        <w:rPr>
          <w:rFonts w:ascii="Times New Roman" w:hAnsi="Times New Roman" w:cs="Times New Roman"/>
          <w:sz w:val="28"/>
          <w:szCs w:val="28"/>
        </w:rPr>
      </w:pPr>
    </w:p>
    <w:p w14:paraId="6D47FD59" w14:textId="7DCF43E0" w:rsidR="00F97B48" w:rsidRDefault="00F97B48" w:rsidP="00D37242">
      <w:pPr>
        <w:spacing w:after="0" w:line="240" w:lineRule="auto"/>
        <w:jc w:val="both"/>
        <w:rPr>
          <w:rFonts w:ascii="Times New Roman" w:hAnsi="Times New Roman" w:cs="Times New Roman"/>
          <w:sz w:val="28"/>
          <w:szCs w:val="28"/>
        </w:rPr>
      </w:pPr>
    </w:p>
    <w:p w14:paraId="136BF505" w14:textId="2FA3720C" w:rsidR="00F97B48" w:rsidRDefault="00F97B48" w:rsidP="00D37242">
      <w:pPr>
        <w:spacing w:after="0" w:line="240" w:lineRule="auto"/>
        <w:jc w:val="both"/>
        <w:rPr>
          <w:rFonts w:ascii="Times New Roman" w:hAnsi="Times New Roman" w:cs="Times New Roman"/>
          <w:sz w:val="28"/>
          <w:szCs w:val="28"/>
        </w:rPr>
      </w:pPr>
    </w:p>
    <w:p w14:paraId="2C5AF6CD" w14:textId="38BAD20B" w:rsidR="00F97B48" w:rsidRDefault="00F97B48" w:rsidP="00D37242">
      <w:pPr>
        <w:spacing w:after="0" w:line="240" w:lineRule="auto"/>
        <w:jc w:val="both"/>
        <w:rPr>
          <w:rFonts w:ascii="Times New Roman" w:hAnsi="Times New Roman" w:cs="Times New Roman"/>
          <w:sz w:val="28"/>
          <w:szCs w:val="28"/>
        </w:rPr>
      </w:pPr>
    </w:p>
    <w:p w14:paraId="7218B2FB" w14:textId="38972FDC" w:rsidR="00F97B48" w:rsidRDefault="00F97B48" w:rsidP="00D37242">
      <w:pPr>
        <w:spacing w:after="0" w:line="240" w:lineRule="auto"/>
        <w:jc w:val="both"/>
        <w:rPr>
          <w:rFonts w:ascii="Times New Roman" w:hAnsi="Times New Roman" w:cs="Times New Roman"/>
          <w:sz w:val="28"/>
          <w:szCs w:val="28"/>
        </w:rPr>
      </w:pPr>
    </w:p>
    <w:p w14:paraId="1B13DB53" w14:textId="63D1AECE" w:rsidR="00F97B48" w:rsidRDefault="00F97B48" w:rsidP="00D37242">
      <w:pPr>
        <w:spacing w:after="0" w:line="240" w:lineRule="auto"/>
        <w:jc w:val="both"/>
        <w:rPr>
          <w:rFonts w:ascii="Times New Roman" w:hAnsi="Times New Roman" w:cs="Times New Roman"/>
          <w:sz w:val="28"/>
          <w:szCs w:val="28"/>
        </w:rPr>
      </w:pPr>
    </w:p>
    <w:p w14:paraId="7E2C02C1" w14:textId="797291DB" w:rsidR="00F97B48" w:rsidRDefault="00F97B48" w:rsidP="00D37242">
      <w:pPr>
        <w:spacing w:after="0" w:line="240" w:lineRule="auto"/>
        <w:jc w:val="both"/>
        <w:rPr>
          <w:rFonts w:ascii="Times New Roman" w:hAnsi="Times New Roman" w:cs="Times New Roman"/>
          <w:sz w:val="28"/>
          <w:szCs w:val="28"/>
        </w:rPr>
      </w:pPr>
    </w:p>
    <w:p w14:paraId="3B52868E" w14:textId="6800C322" w:rsidR="00F97B48" w:rsidRDefault="00F97B48" w:rsidP="00D37242">
      <w:pPr>
        <w:spacing w:after="0" w:line="240" w:lineRule="auto"/>
        <w:jc w:val="both"/>
        <w:rPr>
          <w:rFonts w:ascii="Times New Roman" w:hAnsi="Times New Roman" w:cs="Times New Roman"/>
          <w:sz w:val="28"/>
          <w:szCs w:val="28"/>
        </w:rPr>
      </w:pPr>
    </w:p>
    <w:p w14:paraId="004AEF7C" w14:textId="55D20C63" w:rsidR="00F97B48" w:rsidRDefault="00F97B48" w:rsidP="00D37242">
      <w:pPr>
        <w:spacing w:after="0" w:line="240" w:lineRule="auto"/>
        <w:jc w:val="both"/>
        <w:rPr>
          <w:rFonts w:ascii="Times New Roman" w:hAnsi="Times New Roman" w:cs="Times New Roman"/>
          <w:sz w:val="28"/>
          <w:szCs w:val="28"/>
        </w:rPr>
      </w:pPr>
    </w:p>
    <w:p w14:paraId="76320F79" w14:textId="7988978E" w:rsidR="00F97B48" w:rsidRDefault="00F97B48" w:rsidP="00D37242">
      <w:pPr>
        <w:spacing w:after="0" w:line="240" w:lineRule="auto"/>
        <w:jc w:val="both"/>
        <w:rPr>
          <w:rFonts w:ascii="Times New Roman" w:hAnsi="Times New Roman" w:cs="Times New Roman"/>
          <w:sz w:val="28"/>
          <w:szCs w:val="28"/>
        </w:rPr>
      </w:pPr>
    </w:p>
    <w:p w14:paraId="082B1382" w14:textId="77980B82" w:rsidR="00F97B48" w:rsidRDefault="00F97B48" w:rsidP="00D37242">
      <w:pPr>
        <w:spacing w:after="0" w:line="240" w:lineRule="auto"/>
        <w:jc w:val="both"/>
        <w:rPr>
          <w:rFonts w:ascii="Times New Roman" w:hAnsi="Times New Roman" w:cs="Times New Roman"/>
          <w:sz w:val="28"/>
          <w:szCs w:val="28"/>
        </w:rPr>
      </w:pPr>
    </w:p>
    <w:p w14:paraId="1EFE7DA7" w14:textId="24273A39" w:rsidR="00F97B48" w:rsidRDefault="00F97B48" w:rsidP="00D37242">
      <w:pPr>
        <w:spacing w:after="0" w:line="240" w:lineRule="auto"/>
        <w:jc w:val="both"/>
        <w:rPr>
          <w:rFonts w:ascii="Times New Roman" w:hAnsi="Times New Roman" w:cs="Times New Roman"/>
          <w:sz w:val="28"/>
          <w:szCs w:val="28"/>
        </w:rPr>
      </w:pPr>
    </w:p>
    <w:p w14:paraId="0FF16C49" w14:textId="3BD3DC40" w:rsidR="00F97B48" w:rsidRDefault="00F97B48" w:rsidP="00D37242">
      <w:pPr>
        <w:spacing w:after="0" w:line="240" w:lineRule="auto"/>
        <w:jc w:val="both"/>
        <w:rPr>
          <w:rFonts w:ascii="Times New Roman" w:hAnsi="Times New Roman" w:cs="Times New Roman"/>
          <w:sz w:val="28"/>
          <w:szCs w:val="28"/>
        </w:rPr>
      </w:pPr>
    </w:p>
    <w:p w14:paraId="49B551C6" w14:textId="4C0F008E" w:rsidR="00F97B48" w:rsidRDefault="00F97B48" w:rsidP="00D37242">
      <w:pPr>
        <w:spacing w:after="0" w:line="240" w:lineRule="auto"/>
        <w:jc w:val="both"/>
        <w:rPr>
          <w:rFonts w:ascii="Times New Roman" w:hAnsi="Times New Roman" w:cs="Times New Roman"/>
          <w:sz w:val="28"/>
          <w:szCs w:val="28"/>
        </w:rPr>
      </w:pPr>
    </w:p>
    <w:p w14:paraId="7620D9BA"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Жарнамалық графикалық баннерлерді әзірлеу және орналастыру қызметі</w:t>
      </w:r>
    </w:p>
    <w:p w14:paraId="654DBBBD" w14:textId="77777777" w:rsidR="00F97B48" w:rsidRPr="00F97B48" w:rsidRDefault="00F97B48" w:rsidP="00F97B48">
      <w:pPr>
        <w:spacing w:after="0" w:line="240" w:lineRule="auto"/>
        <w:jc w:val="both"/>
        <w:rPr>
          <w:rFonts w:ascii="Times New Roman" w:hAnsi="Times New Roman" w:cs="Times New Roman"/>
          <w:sz w:val="28"/>
          <w:szCs w:val="28"/>
        </w:rPr>
      </w:pPr>
    </w:p>
    <w:p w14:paraId="7228411C"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1. Қызмет көрсету талаптары</w:t>
      </w:r>
    </w:p>
    <w:p w14:paraId="0D56CE41"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Мердігер Жетісу облысындағы «109» қызметінің қызметін насихаттау үшін жарнамалық графикалық баннерлерді әзірлеуге және оларды Талдықорған қаласының орталық көшелерінде орналасқан кемінде үш (3) LED экранға, соның ішінде келесі көшелерге орналастыруға міндетті:</w:t>
      </w:r>
    </w:p>
    <w:p w14:paraId="5633497C"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Назарбаев даңғылы;</w:t>
      </w:r>
    </w:p>
    <w:p w14:paraId="08970AE5"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Жансүгіров көшесі;</w:t>
      </w:r>
    </w:p>
    <w:p w14:paraId="25899570"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Қабанбай батыр көшесі;</w:t>
      </w:r>
    </w:p>
    <w:p w14:paraId="2A369D8A"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Талдықорған қаласының басқа орталық көшелері.</w:t>
      </w:r>
    </w:p>
    <w:p w14:paraId="0C468549"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LED экрандарды орналастырудың нақты орындары қызмет көрсетілмес бұрын Тапсырыс берушімен келісім бойынша анықталады.</w:t>
      </w:r>
    </w:p>
    <w:p w14:paraId="0874064F" w14:textId="77777777" w:rsidR="00F97B48" w:rsidRPr="00F97B48" w:rsidRDefault="00F97B48" w:rsidP="00F97B48">
      <w:pPr>
        <w:spacing w:after="0" w:line="240" w:lineRule="auto"/>
        <w:jc w:val="both"/>
        <w:rPr>
          <w:rFonts w:ascii="Times New Roman" w:hAnsi="Times New Roman" w:cs="Times New Roman"/>
          <w:sz w:val="28"/>
          <w:szCs w:val="28"/>
        </w:rPr>
      </w:pPr>
    </w:p>
    <w:p w14:paraId="6622AE6F"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2. Қызмет көрсету мерзімі</w:t>
      </w:r>
    </w:p>
    <w:p w14:paraId="335A86D5" w14:textId="265A0D45" w:rsid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Шарт жасалған күннен бастап 2026 жылдың 31 желтоқсанына дейін, қоса алғанда.</w:t>
      </w:r>
    </w:p>
    <w:p w14:paraId="11B96720"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3. Графикалық материалдар және орналастыру талаптары</w:t>
      </w:r>
    </w:p>
    <w:p w14:paraId="10B60348"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1. Мердігер Жетісу аймағының 109 жедел жәрдем қызметінің қызметін насихаттау, қызмет туралы қоғамның хабардарлығын арттыру және азаматтарды көрсетілетін қызметтер, қызметке хабарласу тәртібі және кеңес беру көмегін алу жолдары туралы хабардар ету үшін жарнамалық графикалық баннерлерді әзірлеуге міндетті.</w:t>
      </w:r>
    </w:p>
    <w:p w14:paraId="31A88DAA" w14:textId="77777777" w:rsidR="00F97B48" w:rsidRPr="00F97B48" w:rsidRDefault="00F97B48" w:rsidP="00F97B48">
      <w:pPr>
        <w:spacing w:after="0" w:line="240" w:lineRule="auto"/>
        <w:jc w:val="both"/>
        <w:rPr>
          <w:rFonts w:ascii="Times New Roman" w:hAnsi="Times New Roman" w:cs="Times New Roman"/>
          <w:sz w:val="28"/>
          <w:szCs w:val="28"/>
        </w:rPr>
      </w:pPr>
    </w:p>
    <w:p w14:paraId="2A4F888D"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2. Жарнамалық баннерлер LED экрандарда, ресми ақпараттық ресурстарда және әлеуметтік желілерде орналастыруға арналған.</w:t>
      </w:r>
    </w:p>
    <w:p w14:paraId="4836623D" w14:textId="77777777" w:rsidR="00F97B48" w:rsidRPr="00F97B48" w:rsidRDefault="00F97B48" w:rsidP="00F97B48">
      <w:pPr>
        <w:spacing w:after="0" w:line="240" w:lineRule="auto"/>
        <w:jc w:val="both"/>
        <w:rPr>
          <w:rFonts w:ascii="Times New Roman" w:hAnsi="Times New Roman" w:cs="Times New Roman"/>
          <w:sz w:val="28"/>
          <w:szCs w:val="28"/>
        </w:rPr>
      </w:pPr>
    </w:p>
    <w:p w14:paraId="69638FE8"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3. Баннерлер Жетісу аймағының 109 жедел жәрдем қызметінің қызметі туралы жаңартылған ақпаратты қамтуы және заманауи графикалық дизайн мен компьютерлік графика технологияларын қолдана отырып, бірыңғай визуалды стильде жасалуы тиіс.</w:t>
      </w:r>
    </w:p>
    <w:p w14:paraId="2B9497A4" w14:textId="77777777" w:rsidR="00F97B48" w:rsidRPr="00F97B48" w:rsidRDefault="00F97B48" w:rsidP="00F97B48">
      <w:pPr>
        <w:spacing w:after="0" w:line="240" w:lineRule="auto"/>
        <w:jc w:val="both"/>
        <w:rPr>
          <w:rFonts w:ascii="Times New Roman" w:hAnsi="Times New Roman" w:cs="Times New Roman"/>
          <w:sz w:val="28"/>
          <w:szCs w:val="28"/>
        </w:rPr>
      </w:pPr>
    </w:p>
    <w:p w14:paraId="7E8A38AE"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4. LED экрандар жақсы техникалық жағдайда болуы және кескін сапасы мен графикалық материалдарды көрсетудің тиісті деңгейін қамтамасыз етуі тиіс.</w:t>
      </w:r>
    </w:p>
    <w:p w14:paraId="17AD5DB4" w14:textId="77777777" w:rsidR="00F97B48" w:rsidRPr="00F97B48" w:rsidRDefault="00F97B48" w:rsidP="00F97B48">
      <w:pPr>
        <w:spacing w:after="0" w:line="240" w:lineRule="auto"/>
        <w:jc w:val="both"/>
        <w:rPr>
          <w:rFonts w:ascii="Times New Roman" w:hAnsi="Times New Roman" w:cs="Times New Roman"/>
          <w:sz w:val="28"/>
          <w:szCs w:val="28"/>
        </w:rPr>
      </w:pPr>
    </w:p>
    <w:p w14:paraId="70F08AD8"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5. LED экранның ақаулығы жағдайында Мердігер оның жұмысын қалпына келтіру үшін дереу шаралар қабылдауға міндетті. Егер жедел жөндеу мүмкін болмаса, Мердігер Тапсырыс берушімен кеңесе отырып, ақаулы экранды ұқсас техникалық сипаттамалары және салыстырмалы орналасуы бар баламалы LED экранмен ауыстыруға міндетті.</w:t>
      </w:r>
    </w:p>
    <w:p w14:paraId="570B731C"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6. Жарнама баннерлерінің саны, мазмұны, өлшемі, форматы және визуалды дизайны, сондай-ақ LED экрандардың нақты орналасуы және олардың техникалық сипаттамалары қызмет көрсету басталғанға дейін Тапсырыс берушінің алдын ала мақұлдауына жатады.</w:t>
      </w:r>
    </w:p>
    <w:p w14:paraId="67BBE28F" w14:textId="030A3DC9" w:rsid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lastRenderedPageBreak/>
        <w:t>7. Мердігер тиісті ақпараттық платформаларда орналастыруға жарамды форматтарда аяқталған графикалық материалдарды ұсынуға міндетті.</w:t>
      </w:r>
    </w:p>
    <w:p w14:paraId="1BC8B7A8"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8. Әрбір LED экран күніне кемінде 500 (бес жүз) дисплей жиілігі бар жарнамалық графикалық баннерлерді орналастыруы керек.</w:t>
      </w:r>
    </w:p>
    <w:p w14:paraId="7E3A768D" w14:textId="77777777" w:rsidR="00F97B48" w:rsidRPr="00F97B48" w:rsidRDefault="00F97B48" w:rsidP="00F97B48">
      <w:pPr>
        <w:spacing w:after="0" w:line="240" w:lineRule="auto"/>
        <w:jc w:val="both"/>
        <w:rPr>
          <w:rFonts w:ascii="Times New Roman" w:hAnsi="Times New Roman" w:cs="Times New Roman"/>
          <w:sz w:val="28"/>
          <w:szCs w:val="28"/>
        </w:rPr>
      </w:pPr>
    </w:p>
    <w:p w14:paraId="23E30D37"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4. Қызмет көрсетуді растау</w:t>
      </w:r>
    </w:p>
    <w:p w14:paraId="587EB28C"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Мердігер Тапсырыс берушіге есепті кезеңде нақты көрсетілген қызметтер туралы ай сайынғы есепті ұсынады, онда мыналар қамтылады:</w:t>
      </w:r>
    </w:p>
    <w:p w14:paraId="0F948E36"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әзірленген жарнама баннерлерінің тізімі;</w:t>
      </w:r>
    </w:p>
    <w:p w14:paraId="51206FEE"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олардың нақты орналасқан жерлері көрсетілген LED экрандарының тізімі;</w:t>
      </w:r>
    </w:p>
    <w:p w14:paraId="6472CDC8"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жарнама баннерлерін орналастыру кезеңі туралы ақпарат;</w:t>
      </w:r>
    </w:p>
    <w:p w14:paraId="234D6712"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графикалық материалдарды LED экрандарға орналастыруды растайтын фото және/немесе бейне материалдар;</w:t>
      </w:r>
    </w:p>
    <w:p w14:paraId="6B77E937"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әзірленген жарнама баннерлерінің электрондық нұсқалары;</w:t>
      </w:r>
    </w:p>
    <w:p w14:paraId="723ACE5A"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 Тапсырыс берушінің өтініші бойынша басқа да растайтын құжаттар.</w:t>
      </w:r>
    </w:p>
    <w:p w14:paraId="550B37C6" w14:textId="77777777" w:rsidR="00F97B48" w:rsidRPr="00F97B48" w:rsidRDefault="00F97B48" w:rsidP="00F97B48">
      <w:pPr>
        <w:spacing w:after="0" w:line="240" w:lineRule="auto"/>
        <w:jc w:val="both"/>
        <w:rPr>
          <w:rFonts w:ascii="Times New Roman" w:hAnsi="Times New Roman" w:cs="Times New Roman"/>
          <w:sz w:val="28"/>
          <w:szCs w:val="28"/>
        </w:rPr>
      </w:pPr>
    </w:p>
    <w:p w14:paraId="2A67821E" w14:textId="77777777" w:rsidR="00F97B48" w:rsidRP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5. Жалпы талаптар</w:t>
      </w:r>
    </w:p>
    <w:p w14:paraId="3AF1095C" w14:textId="5FF794E9" w:rsidR="00F97B48" w:rsidRDefault="00F97B48" w:rsidP="00F97B48">
      <w:pPr>
        <w:spacing w:after="0" w:line="240" w:lineRule="auto"/>
        <w:jc w:val="both"/>
        <w:rPr>
          <w:rFonts w:ascii="Times New Roman" w:hAnsi="Times New Roman" w:cs="Times New Roman"/>
          <w:sz w:val="28"/>
          <w:szCs w:val="28"/>
        </w:rPr>
      </w:pPr>
      <w:r w:rsidRPr="00F97B48">
        <w:rPr>
          <w:rFonts w:ascii="Times New Roman" w:hAnsi="Times New Roman" w:cs="Times New Roman"/>
          <w:sz w:val="28"/>
          <w:szCs w:val="28"/>
        </w:rPr>
        <w:t>Осы техникалық сипаттамада көзделген барлық әрекеттер, жұмыстар, материалдар, визуалды шешімдер, макеттер, мерзімдер және басқа да іс-шаралар Тапсырыс берушінің алдын ала мақұлдауына жатады, егер мұндай мақұлдау қажет болса. Мердігер Тапсырыс берушімен жұмыстардың мазмұны, тәртібі және мерзімдері туралы келісуге, Тапсырыс берушінің ескертулері мен ұсыныстарын ескеруге, сондай-ақ көрсетілетін қызметтердің осы техникалық сипаттаманың талаптарына және шарт талаптарына сәйкес келуін қамтамасыз етуге міндетті.</w:t>
      </w:r>
      <w:bookmarkStart w:id="0" w:name="_GoBack"/>
      <w:bookmarkEnd w:id="0"/>
    </w:p>
    <w:p w14:paraId="2B493E31" w14:textId="77777777" w:rsidR="00F97B48" w:rsidRPr="003F53DA" w:rsidRDefault="00F97B48" w:rsidP="00F97B48">
      <w:pPr>
        <w:spacing w:after="0" w:line="240" w:lineRule="auto"/>
        <w:jc w:val="both"/>
        <w:rPr>
          <w:rFonts w:ascii="Times New Roman" w:hAnsi="Times New Roman" w:cs="Times New Roman"/>
          <w:sz w:val="28"/>
          <w:szCs w:val="28"/>
        </w:rPr>
      </w:pPr>
    </w:p>
    <w:sectPr w:rsidR="00F97B48" w:rsidRPr="003F53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31E50"/>
    <w:multiLevelType w:val="multilevel"/>
    <w:tmpl w:val="2EEA3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1058C0"/>
    <w:multiLevelType w:val="multilevel"/>
    <w:tmpl w:val="0D7E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F3E15"/>
    <w:multiLevelType w:val="multilevel"/>
    <w:tmpl w:val="B766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574A8"/>
    <w:multiLevelType w:val="multilevel"/>
    <w:tmpl w:val="4DF6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171B0"/>
    <w:multiLevelType w:val="multilevel"/>
    <w:tmpl w:val="547E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600EA"/>
    <w:multiLevelType w:val="multilevel"/>
    <w:tmpl w:val="A2C6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F30B6"/>
    <w:multiLevelType w:val="multilevel"/>
    <w:tmpl w:val="E53A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74F22"/>
    <w:multiLevelType w:val="multilevel"/>
    <w:tmpl w:val="0FC0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50A5A"/>
    <w:multiLevelType w:val="multilevel"/>
    <w:tmpl w:val="A2623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0C28BC"/>
    <w:multiLevelType w:val="multilevel"/>
    <w:tmpl w:val="C52E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045E6"/>
    <w:multiLevelType w:val="multilevel"/>
    <w:tmpl w:val="BABA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B463D9"/>
    <w:multiLevelType w:val="multilevel"/>
    <w:tmpl w:val="9B7E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2F7488"/>
    <w:multiLevelType w:val="multilevel"/>
    <w:tmpl w:val="B546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6327A9"/>
    <w:multiLevelType w:val="multilevel"/>
    <w:tmpl w:val="638C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90271F"/>
    <w:multiLevelType w:val="multilevel"/>
    <w:tmpl w:val="1EAE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870C7"/>
    <w:multiLevelType w:val="multilevel"/>
    <w:tmpl w:val="8B0A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E55E0D"/>
    <w:multiLevelType w:val="multilevel"/>
    <w:tmpl w:val="E510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487346"/>
    <w:multiLevelType w:val="multilevel"/>
    <w:tmpl w:val="22D6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A8514D"/>
    <w:multiLevelType w:val="multilevel"/>
    <w:tmpl w:val="6ED0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A7520E"/>
    <w:multiLevelType w:val="multilevel"/>
    <w:tmpl w:val="4D02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037B88"/>
    <w:multiLevelType w:val="multilevel"/>
    <w:tmpl w:val="CA66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0A0B8F"/>
    <w:multiLevelType w:val="multilevel"/>
    <w:tmpl w:val="2670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D454CC"/>
    <w:multiLevelType w:val="multilevel"/>
    <w:tmpl w:val="A0C0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627843"/>
    <w:multiLevelType w:val="multilevel"/>
    <w:tmpl w:val="FBB6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327895"/>
    <w:multiLevelType w:val="multilevel"/>
    <w:tmpl w:val="A0DC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8327C3"/>
    <w:multiLevelType w:val="multilevel"/>
    <w:tmpl w:val="5B74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CB004A"/>
    <w:multiLevelType w:val="multilevel"/>
    <w:tmpl w:val="8112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ED5856"/>
    <w:multiLevelType w:val="multilevel"/>
    <w:tmpl w:val="6D84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F10C88"/>
    <w:multiLevelType w:val="multilevel"/>
    <w:tmpl w:val="D6BE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087C88"/>
    <w:multiLevelType w:val="multilevel"/>
    <w:tmpl w:val="6ED8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EC6171"/>
    <w:multiLevelType w:val="multilevel"/>
    <w:tmpl w:val="C998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272154"/>
    <w:multiLevelType w:val="multilevel"/>
    <w:tmpl w:val="8E10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815626"/>
    <w:multiLevelType w:val="multilevel"/>
    <w:tmpl w:val="92AEA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F67F4E"/>
    <w:multiLevelType w:val="multilevel"/>
    <w:tmpl w:val="7166D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3"/>
  </w:num>
  <w:num w:numId="3">
    <w:abstractNumId w:val="18"/>
  </w:num>
  <w:num w:numId="4">
    <w:abstractNumId w:val="31"/>
  </w:num>
  <w:num w:numId="5">
    <w:abstractNumId w:val="11"/>
  </w:num>
  <w:num w:numId="6">
    <w:abstractNumId w:val="5"/>
  </w:num>
  <w:num w:numId="7">
    <w:abstractNumId w:val="15"/>
  </w:num>
  <w:num w:numId="8">
    <w:abstractNumId w:val="28"/>
  </w:num>
  <w:num w:numId="9">
    <w:abstractNumId w:val="32"/>
  </w:num>
  <w:num w:numId="10">
    <w:abstractNumId w:val="9"/>
  </w:num>
  <w:num w:numId="11">
    <w:abstractNumId w:val="29"/>
  </w:num>
  <w:num w:numId="12">
    <w:abstractNumId w:val="27"/>
  </w:num>
  <w:num w:numId="13">
    <w:abstractNumId w:val="23"/>
  </w:num>
  <w:num w:numId="14">
    <w:abstractNumId w:val="21"/>
  </w:num>
  <w:num w:numId="15">
    <w:abstractNumId w:val="25"/>
  </w:num>
  <w:num w:numId="16">
    <w:abstractNumId w:val="10"/>
  </w:num>
  <w:num w:numId="17">
    <w:abstractNumId w:val="19"/>
  </w:num>
  <w:num w:numId="18">
    <w:abstractNumId w:val="26"/>
  </w:num>
  <w:num w:numId="19">
    <w:abstractNumId w:val="7"/>
  </w:num>
  <w:num w:numId="20">
    <w:abstractNumId w:val="17"/>
  </w:num>
  <w:num w:numId="21">
    <w:abstractNumId w:val="22"/>
  </w:num>
  <w:num w:numId="22">
    <w:abstractNumId w:val="30"/>
  </w:num>
  <w:num w:numId="23">
    <w:abstractNumId w:val="24"/>
  </w:num>
  <w:num w:numId="24">
    <w:abstractNumId w:val="12"/>
  </w:num>
  <w:num w:numId="25">
    <w:abstractNumId w:val="2"/>
  </w:num>
  <w:num w:numId="26">
    <w:abstractNumId w:val="14"/>
  </w:num>
  <w:num w:numId="27">
    <w:abstractNumId w:val="0"/>
  </w:num>
  <w:num w:numId="28">
    <w:abstractNumId w:val="6"/>
  </w:num>
  <w:num w:numId="29">
    <w:abstractNumId w:val="4"/>
  </w:num>
  <w:num w:numId="30">
    <w:abstractNumId w:val="8"/>
  </w:num>
  <w:num w:numId="31">
    <w:abstractNumId w:val="16"/>
  </w:num>
  <w:num w:numId="32">
    <w:abstractNumId w:val="3"/>
  </w:num>
  <w:num w:numId="33">
    <w:abstractNumId w:val="33"/>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33"/>
    <w:rsid w:val="00041FF8"/>
    <w:rsid w:val="000836B6"/>
    <w:rsid w:val="001313C5"/>
    <w:rsid w:val="00197415"/>
    <w:rsid w:val="002649AA"/>
    <w:rsid w:val="00271D53"/>
    <w:rsid w:val="00317594"/>
    <w:rsid w:val="00362627"/>
    <w:rsid w:val="003C7C63"/>
    <w:rsid w:val="003F53DA"/>
    <w:rsid w:val="004809C4"/>
    <w:rsid w:val="00510DBF"/>
    <w:rsid w:val="00566481"/>
    <w:rsid w:val="005C47BE"/>
    <w:rsid w:val="006974CB"/>
    <w:rsid w:val="006D3A34"/>
    <w:rsid w:val="00886B9E"/>
    <w:rsid w:val="00897307"/>
    <w:rsid w:val="00906CD9"/>
    <w:rsid w:val="00971E07"/>
    <w:rsid w:val="0097247B"/>
    <w:rsid w:val="009A3F53"/>
    <w:rsid w:val="00A17A3D"/>
    <w:rsid w:val="00A302D5"/>
    <w:rsid w:val="00B45960"/>
    <w:rsid w:val="00BA3733"/>
    <w:rsid w:val="00C0057F"/>
    <w:rsid w:val="00D37242"/>
    <w:rsid w:val="00DA48EF"/>
    <w:rsid w:val="00E532EE"/>
    <w:rsid w:val="00E95B6C"/>
    <w:rsid w:val="00F7199D"/>
    <w:rsid w:val="00F97B48"/>
    <w:rsid w:val="00FB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BE934"/>
  <w15:chartTrackingRefBased/>
  <w15:docId w15:val="{9330C971-8E75-4BAD-A8B9-3BFAFC6E0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A37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A37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A373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A373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A373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A373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A373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A373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A373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373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A373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A373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A373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A373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A373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A3733"/>
    <w:rPr>
      <w:rFonts w:eastAsiaTheme="majorEastAsia" w:cstheme="majorBidi"/>
      <w:color w:val="595959" w:themeColor="text1" w:themeTint="A6"/>
    </w:rPr>
  </w:style>
  <w:style w:type="character" w:customStyle="1" w:styleId="80">
    <w:name w:val="Заголовок 8 Знак"/>
    <w:basedOn w:val="a0"/>
    <w:link w:val="8"/>
    <w:uiPriority w:val="9"/>
    <w:semiHidden/>
    <w:rsid w:val="00BA373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A3733"/>
    <w:rPr>
      <w:rFonts w:eastAsiaTheme="majorEastAsia" w:cstheme="majorBidi"/>
      <w:color w:val="272727" w:themeColor="text1" w:themeTint="D8"/>
    </w:rPr>
  </w:style>
  <w:style w:type="paragraph" w:styleId="a3">
    <w:name w:val="Title"/>
    <w:basedOn w:val="a"/>
    <w:next w:val="a"/>
    <w:link w:val="a4"/>
    <w:uiPriority w:val="10"/>
    <w:qFormat/>
    <w:rsid w:val="00BA37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A373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A373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A373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A3733"/>
    <w:pPr>
      <w:spacing w:before="160"/>
      <w:jc w:val="center"/>
    </w:pPr>
    <w:rPr>
      <w:i/>
      <w:iCs/>
      <w:color w:val="404040" w:themeColor="text1" w:themeTint="BF"/>
    </w:rPr>
  </w:style>
  <w:style w:type="character" w:customStyle="1" w:styleId="22">
    <w:name w:val="Цитата 2 Знак"/>
    <w:basedOn w:val="a0"/>
    <w:link w:val="21"/>
    <w:uiPriority w:val="29"/>
    <w:rsid w:val="00BA3733"/>
    <w:rPr>
      <w:i/>
      <w:iCs/>
      <w:color w:val="404040" w:themeColor="text1" w:themeTint="BF"/>
    </w:rPr>
  </w:style>
  <w:style w:type="paragraph" w:styleId="a7">
    <w:name w:val="List Paragraph"/>
    <w:basedOn w:val="a"/>
    <w:uiPriority w:val="34"/>
    <w:qFormat/>
    <w:rsid w:val="00BA3733"/>
    <w:pPr>
      <w:ind w:left="720"/>
      <w:contextualSpacing/>
    </w:pPr>
  </w:style>
  <w:style w:type="character" w:styleId="a8">
    <w:name w:val="Intense Emphasis"/>
    <w:basedOn w:val="a0"/>
    <w:uiPriority w:val="21"/>
    <w:qFormat/>
    <w:rsid w:val="00BA3733"/>
    <w:rPr>
      <w:i/>
      <w:iCs/>
      <w:color w:val="0F4761" w:themeColor="accent1" w:themeShade="BF"/>
    </w:rPr>
  </w:style>
  <w:style w:type="paragraph" w:styleId="a9">
    <w:name w:val="Intense Quote"/>
    <w:basedOn w:val="a"/>
    <w:next w:val="a"/>
    <w:link w:val="aa"/>
    <w:uiPriority w:val="30"/>
    <w:qFormat/>
    <w:rsid w:val="00BA37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A3733"/>
    <w:rPr>
      <w:i/>
      <w:iCs/>
      <w:color w:val="0F4761" w:themeColor="accent1" w:themeShade="BF"/>
    </w:rPr>
  </w:style>
  <w:style w:type="character" w:styleId="ab">
    <w:name w:val="Intense Reference"/>
    <w:basedOn w:val="a0"/>
    <w:uiPriority w:val="32"/>
    <w:qFormat/>
    <w:rsid w:val="00BA3733"/>
    <w:rPr>
      <w:b/>
      <w:bCs/>
      <w:smallCaps/>
      <w:color w:val="0F4761" w:themeColor="accent1" w:themeShade="BF"/>
      <w:spacing w:val="5"/>
    </w:rPr>
  </w:style>
  <w:style w:type="paragraph" w:styleId="ac">
    <w:name w:val="Normal (Web)"/>
    <w:basedOn w:val="a"/>
    <w:uiPriority w:val="99"/>
    <w:semiHidden/>
    <w:unhideWhenUsed/>
    <w:rsid w:val="003F53D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1028</Words>
  <Characters>5862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Алишер Нуржанов</dc:creator>
  <cp:keywords/>
  <dc:description/>
  <cp:lastModifiedBy>Фариза</cp:lastModifiedBy>
  <cp:revision>6</cp:revision>
  <dcterms:created xsi:type="dcterms:W3CDTF">2026-09-18T04:21:00Z</dcterms:created>
  <dcterms:modified xsi:type="dcterms:W3CDTF">2026-10-11T19:17:00Z</dcterms:modified>
</cp:coreProperties>
</file>