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ТЕХНИКАЛЫҚ ЕРЕКШЕЛІК</w:t>
      </w:r>
    </w:p>
    <w:p>
      <w:pPr>
        <w:jc w:val="center"/>
      </w:pPr>
      <w:r>
        <w:rPr>
          <w:rFonts w:ascii="Times New Roman" w:hAnsi="Times New Roman"/>
          <w:b/>
          <w:sz w:val="28"/>
        </w:rPr>
        <w:t>Ғимаратта орнатылған өрт сөндіру гидранттарына техникалық қызмет көрсету</w:t>
      </w:r>
    </w:p>
    <w:p>
      <w:r>
        <w:rPr>
          <w:b/>
          <w:sz w:val="24"/>
        </w:rPr>
        <w:t>1. Жұмыстың атауы</w:t>
      </w:r>
    </w:p>
    <w:p>
      <w:r>
        <w:t>Ғимаратта орнатылған ішкі өрт сөндіру гидранттарына техникалық қызмет көрсету және олардың жұмысқа жарамдылығын тексеру.</w:t>
      </w:r>
    </w:p>
    <w:p>
      <w:r>
        <w:rPr>
          <w:b/>
          <w:sz w:val="24"/>
        </w:rPr>
        <w:t>2. Жұмыс көлемі</w:t>
      </w:r>
    </w:p>
    <w:p>
      <w:pPr>
        <w:pStyle w:val="ListBullet"/>
      </w:pPr>
      <w:r>
        <w:t>Ғимараттағы өрт сөндіру гидранттарының техникалық жағдайын тексеру;</w:t>
      </w:r>
    </w:p>
    <w:p>
      <w:pPr>
        <w:pStyle w:val="ListBullet"/>
      </w:pPr>
      <w:r>
        <w:t>гидрант шкафтарының және олардың сыртқы жағдайын тексеру;</w:t>
      </w:r>
    </w:p>
    <w:p>
      <w:pPr>
        <w:pStyle w:val="ListBullet"/>
      </w:pPr>
      <w:r>
        <w:t>өрт кранының ашылып-жабылуын тексеру;</w:t>
      </w:r>
    </w:p>
    <w:p>
      <w:pPr>
        <w:pStyle w:val="ListBullet"/>
      </w:pPr>
      <w:r>
        <w:t>вентильдердің жұмыс қабілетін тексеру;</w:t>
      </w:r>
    </w:p>
    <w:p>
      <w:pPr>
        <w:pStyle w:val="ListBullet"/>
      </w:pPr>
      <w:r>
        <w:t>қосылу орындарының герметикалығын тексеру;</w:t>
      </w:r>
    </w:p>
    <w:p>
      <w:pPr>
        <w:pStyle w:val="ListBullet"/>
      </w:pPr>
      <w:r>
        <w:t>өрт жеңдерінің (рукавтардың) техникалық жағдайын тексеру;</w:t>
      </w:r>
    </w:p>
    <w:p>
      <w:pPr>
        <w:pStyle w:val="ListBullet"/>
      </w:pPr>
      <w:r>
        <w:t>өрт оқпандарының жағдайын тексеру;</w:t>
      </w:r>
    </w:p>
    <w:p>
      <w:pPr>
        <w:pStyle w:val="ListBullet"/>
      </w:pPr>
      <w:r>
        <w:t>өрт жеңдерінің кранға және оқпанға дұрыс қосылуын тексеру;</w:t>
      </w:r>
    </w:p>
    <w:p>
      <w:pPr>
        <w:pStyle w:val="ListBullet"/>
      </w:pPr>
      <w:r>
        <w:t>тығыздағыштар мен қосқыш бастиектердің жағдайын тексеру;</w:t>
      </w:r>
    </w:p>
    <w:p>
      <w:pPr>
        <w:pStyle w:val="ListBullet"/>
      </w:pPr>
      <w:r>
        <w:t>гидранттың су беру мүмкіндігін тексеру;</w:t>
      </w:r>
    </w:p>
    <w:p>
      <w:pPr>
        <w:pStyle w:val="ListBullet"/>
      </w:pPr>
      <w:r>
        <w:t>жүйедегі су қысымын тексеру;</w:t>
      </w:r>
    </w:p>
    <w:p>
      <w:pPr>
        <w:pStyle w:val="ListBullet"/>
      </w:pPr>
      <w:r>
        <w:t>су ағуын және басқа да ақауларды анықтау және мүмкін болған жағдайда жою;</w:t>
      </w:r>
    </w:p>
    <w:p>
      <w:pPr>
        <w:pStyle w:val="ListBullet"/>
      </w:pPr>
      <w:r>
        <w:t>анықталған ақаулар бойынша ұсыныстар беру;</w:t>
      </w:r>
    </w:p>
    <w:p>
      <w:pPr>
        <w:pStyle w:val="ListBullet"/>
      </w:pPr>
      <w:r>
        <w:t>техникалық қызмет көрсету нәтижелері бойынша орындалған жұмыстар актісін рәсімдеу.</w:t>
      </w:r>
    </w:p>
    <w:p>
      <w:r>
        <w:rPr>
          <w:b/>
          <w:sz w:val="24"/>
        </w:rPr>
        <w:t>3. Қызмет көрсету нәтижесіне қойылатын талаптар</w:t>
      </w:r>
    </w:p>
    <w:p>
      <w:r>
        <w:t>Қызмет көрсету аяқталғаннан кейін барлық өрт сөндіру гидранттары жұмысқа жарамды, су беруге дайын және өрт кезінде пайдалануға мүмкіндік беретін техникалық күйде болуы тиіс.</w:t>
      </w:r>
    </w:p>
    <w:p>
      <w:r>
        <w:rPr>
          <w:b/>
          <w:sz w:val="24"/>
        </w:rPr>
        <w:t>4. Құжаттамалар</w:t>
      </w:r>
    </w:p>
    <w:p>
      <w:pPr>
        <w:pStyle w:val="ListBullet"/>
      </w:pPr>
      <w:r>
        <w:t>орындалған жұмыстар актісі;</w:t>
      </w:r>
    </w:p>
    <w:p>
      <w:pPr>
        <w:pStyle w:val="ListBullet"/>
      </w:pPr>
      <w:r>
        <w:t>гидранттарды тексеру нәтижелері;</w:t>
      </w:r>
    </w:p>
    <w:p>
      <w:pPr>
        <w:pStyle w:val="ListBullet"/>
      </w:pPr>
      <w:r>
        <w:t>анықталған ақаулардың тізімі;</w:t>
      </w:r>
    </w:p>
    <w:p>
      <w:pPr>
        <w:pStyle w:val="ListBullet"/>
      </w:pPr>
      <w:r>
        <w:t>қажет болған жағдайда ақауларды жою бойынша ұсыныстар.</w:t>
      </w:r>
    </w:p>
    <w:p>
      <w:r>
        <w:rPr>
          <w:b/>
          <w:sz w:val="24"/>
        </w:rPr>
        <w:t>5. Орындаушыға қойылатын жалпы талаптар</w:t>
      </w:r>
    </w:p>
    <w:p>
      <w:pPr>
        <w:pStyle w:val="ListBullet"/>
      </w:pPr>
      <w:r>
        <w:t>Жұмыстар қолданыстағы өрт қауіпсіздігі және техникалық пайдалану талаптарын сақтай отырып орындалуы тиіс;</w:t>
      </w:r>
    </w:p>
    <w:p>
      <w:pPr>
        <w:pStyle w:val="ListBullet"/>
      </w:pPr>
      <w:r>
        <w:t>техникалық қызмет көрсету кезінде пайдаланылатын материалдар мен қосалқы бөлшектер жарамды және сапалы болуы тиіс;</w:t>
      </w:r>
    </w:p>
    <w:p>
      <w:pPr>
        <w:pStyle w:val="ListBullet"/>
      </w:pPr>
      <w:r>
        <w:t>жұмыстарды тиісті білімі мен тәжірибесі бар мамандар орындауы тиіс;</w:t>
      </w:r>
    </w:p>
    <w:p>
      <w:pPr>
        <w:pStyle w:val="ListBullet"/>
      </w:pPr>
      <w:r>
        <w:t>қызмет көрсету барысында анықталған ақаулар тапсырыс берушіге жазбаша түрде хабарлануы тиіс.</w:t>
      </w:r>
    </w:p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28"/>
        </w:rPr>
        <w:t>ТЕХНИЧЕСКАЯ СПЕЦИФИКАЦИЯ</w:t>
      </w:r>
    </w:p>
    <w:p>
      <w:pPr>
        <w:jc w:val="center"/>
      </w:pPr>
      <w:r>
        <w:rPr>
          <w:rFonts w:ascii="Times New Roman" w:hAnsi="Times New Roman"/>
          <w:b/>
          <w:sz w:val="28"/>
        </w:rPr>
        <w:t>Техническое обслуживание пожарных гидрантов, установленных в здании</w:t>
      </w:r>
    </w:p>
    <w:p>
      <w:r>
        <w:rPr>
          <w:b/>
          <w:sz w:val="24"/>
        </w:rPr>
        <w:t>1. Наименование работ</w:t>
      </w:r>
    </w:p>
    <w:p>
      <w:r>
        <w:t>Техническое обслуживание внутренних пожарных гидрантов, установленных в здании, и проверка их работоспособности.</w:t>
      </w:r>
    </w:p>
    <w:p>
      <w:r>
        <w:rPr>
          <w:b/>
          <w:sz w:val="24"/>
        </w:rPr>
        <w:t>2. Объем работ</w:t>
      </w:r>
    </w:p>
    <w:p>
      <w:pPr>
        <w:pStyle w:val="ListBullet"/>
      </w:pPr>
      <w:r>
        <w:t>проверка технического состояния пожарных гидрантов в здании;</w:t>
      </w:r>
    </w:p>
    <w:p>
      <w:pPr>
        <w:pStyle w:val="ListBullet"/>
      </w:pPr>
      <w:r>
        <w:t>проверка состояния пожарных шкафов;</w:t>
      </w:r>
    </w:p>
    <w:p>
      <w:pPr>
        <w:pStyle w:val="ListBullet"/>
      </w:pPr>
      <w:r>
        <w:t>проверка открытия и закрытия пожарного крана;</w:t>
      </w:r>
    </w:p>
    <w:p>
      <w:pPr>
        <w:pStyle w:val="ListBullet"/>
      </w:pPr>
      <w:r>
        <w:t>проверка работоспособности вентилей;</w:t>
      </w:r>
    </w:p>
    <w:p>
      <w:pPr>
        <w:pStyle w:val="ListBullet"/>
      </w:pPr>
      <w:r>
        <w:t>проверка герметичности соединений;</w:t>
      </w:r>
    </w:p>
    <w:p>
      <w:pPr>
        <w:pStyle w:val="ListBullet"/>
      </w:pPr>
      <w:r>
        <w:t>проверка технического состояния пожарных рукавов;</w:t>
      </w:r>
    </w:p>
    <w:p>
      <w:pPr>
        <w:pStyle w:val="ListBullet"/>
      </w:pPr>
      <w:r>
        <w:t>проверка состояния пожарных стволов;</w:t>
      </w:r>
    </w:p>
    <w:p>
      <w:pPr>
        <w:pStyle w:val="ListBullet"/>
      </w:pPr>
      <w:r>
        <w:t>проверка правильности соединения пожарных рукавов с краном и стволом;</w:t>
      </w:r>
    </w:p>
    <w:p>
      <w:pPr>
        <w:pStyle w:val="ListBullet"/>
      </w:pPr>
      <w:r>
        <w:t>проверка состояния уплотнителей и соединительных головок;</w:t>
      </w:r>
    </w:p>
    <w:p>
      <w:pPr>
        <w:pStyle w:val="ListBullet"/>
      </w:pPr>
      <w:r>
        <w:t>проверка возможности подачи воды через гидрант;</w:t>
      </w:r>
    </w:p>
    <w:p>
      <w:pPr>
        <w:pStyle w:val="ListBullet"/>
      </w:pPr>
      <w:r>
        <w:t>проверка давления воды в системе;</w:t>
      </w:r>
    </w:p>
    <w:p>
      <w:pPr>
        <w:pStyle w:val="ListBullet"/>
      </w:pPr>
      <w:r>
        <w:t>выявление и, при возможности, устранение протечек и других неисправностей;</w:t>
      </w:r>
    </w:p>
    <w:p>
      <w:pPr>
        <w:pStyle w:val="ListBullet"/>
      </w:pPr>
      <w:r>
        <w:t>предоставление рекомендаций по выявленным неисправностям;</w:t>
      </w:r>
    </w:p>
    <w:p>
      <w:pPr>
        <w:pStyle w:val="ListBullet"/>
      </w:pPr>
      <w:r>
        <w:t>оформление акта выполненных работ по результатам технического обслуживания.</w:t>
      </w:r>
    </w:p>
    <w:p>
      <w:r>
        <w:rPr>
          <w:b/>
          <w:sz w:val="24"/>
        </w:rPr>
        <w:t>3. Требования к результату обслуживания</w:t>
      </w:r>
    </w:p>
    <w:p>
      <w:r>
        <w:t>После завершения технического обслуживания все пожарные гидранты должны находиться в исправном техническом состоянии, быть готовыми к подаче воды и использованию при пожаре.</w:t>
      </w:r>
    </w:p>
    <w:p>
      <w:r>
        <w:rPr>
          <w:b/>
          <w:sz w:val="24"/>
        </w:rPr>
        <w:t>4. Документация</w:t>
      </w:r>
    </w:p>
    <w:p>
      <w:pPr>
        <w:pStyle w:val="ListBullet"/>
      </w:pPr>
      <w:r>
        <w:t>акт выполненных работ;</w:t>
      </w:r>
    </w:p>
    <w:p>
      <w:pPr>
        <w:pStyle w:val="ListBullet"/>
      </w:pPr>
      <w:r>
        <w:t>результаты проверки пожарных гидрантов;</w:t>
      </w:r>
    </w:p>
    <w:p>
      <w:pPr>
        <w:pStyle w:val="ListBullet"/>
      </w:pPr>
      <w:r>
        <w:t>перечень выявленных неисправностей;</w:t>
      </w:r>
    </w:p>
    <w:p>
      <w:pPr>
        <w:pStyle w:val="ListBullet"/>
      </w:pPr>
      <w:r>
        <w:t>при необходимости — рекомендации по устранению выявленных неисправностей.</w:t>
      </w:r>
    </w:p>
    <w:p>
      <w:r>
        <w:rPr>
          <w:b/>
          <w:sz w:val="24"/>
        </w:rPr>
        <w:t>5. Общие требования к исполнителю</w:t>
      </w:r>
    </w:p>
    <w:p>
      <w:pPr>
        <w:pStyle w:val="ListBullet"/>
      </w:pPr>
      <w:r>
        <w:t>Работы должны выполняться с соблюдением действующих требований пожарной безопасности и технической эксплуатации;</w:t>
      </w:r>
    </w:p>
    <w:p>
      <w:pPr>
        <w:pStyle w:val="ListBullet"/>
      </w:pPr>
      <w:r>
        <w:t>используемые при техническом обслуживании материалы и запасные части должны быть исправными и качественными;</w:t>
      </w:r>
    </w:p>
    <w:p>
      <w:pPr>
        <w:pStyle w:val="ListBullet"/>
      </w:pPr>
      <w:r>
        <w:t>работы должны выполняться специалистами, имеющими соответствующие знания и опыт;</w:t>
      </w:r>
    </w:p>
    <w:p>
      <w:pPr>
        <w:pStyle w:val="ListBullet"/>
      </w:pPr>
      <w:r>
        <w:t>о выявленных в ходе обслуживания неисправностях исполнитель должен письменно уведомить заказчика.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