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1344A72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9E1C4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ПВХ материалынан белгілер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8E0B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ПВХ материалынан белгілер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84349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Белгілер ғимараттар мен үй-жайларды ақпараттық және көрнекі безендіруге, қажетті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9ED5C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30 × 15 см (0,3 × 0,15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52A1E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B24D2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8FEAF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EC40E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9226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сурет немесе графикалық бейне.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09503F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FA226A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Сурет анық, сапалы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CCAEC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CA3BA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642B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F5C2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ұқыпты, эстетикалық талаптарға сай және сапалы орындалуы тиіс. Сурет анық әрі жақсы көрінетін болуы қажет. Белгінің шеттері тегіс өңделіп, алюминий профильмен сапалы әрленуі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A103E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C1FF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5B92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175F9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15 (он бес)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C9955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1 100 (бір мың бір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B9A6D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16 500 (он алты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42D29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9AD8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4B8D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DEB3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30 × 15 см, қалыңдығы 10 мм ПВХ материалынан жасалған, екі қабатты құрылымды, екінші қабатында суреті немесе графикалық бейнесі бар және периметрі бойынша алюминий профильмен жабдықталған 15 (он бес)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C01A4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16 500 (он алты мың бес жүз)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20E66D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FD177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3E8B9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65D0E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703C6C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1D36F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89145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15AE5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527A3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505FD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BD198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B8DBD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F6D07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0A57D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FE684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C08F0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140AF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56DD89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знаков из ПВХ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FE69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знаков из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ECF7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Знаки предназначены для информационного и наглядного оформления зданий и помещений, размещения необходимых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4B2F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30 × 15 см (0,3 × 0,15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24C1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59972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36282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знака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588B6B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DB48A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рисунок или графическое изображение.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3DC1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знака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68CA8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Изображение должно быть чётким, качественным и хорошо различимым.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9F8D4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F9C03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F9BD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BC1C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Знаки должны иметь аккуратный внешний вид и соответствовать установленным требованиям к качеству. Изображение должно быть чётким и хорошо различимым. Края знаков должны быть ровно обработаны и качественно оформлены алюминиевым профилем.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B83DC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0720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F316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4EA03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15 (пятнадцать)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442B2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1 100 (одна тысяча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E90F5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16 500 (шестнадцать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580A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EDF0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3E23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22CA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15 (пятнадцати) готовых знаков размером 30 × 15 см, изготовленных из ПВХ толщиной 10 мм, с двухслойной конструкцией, рисунком или графическим изображением на втором слое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F39C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16 500 (шестнадцать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6A89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2026-10-12T18:10:57Z</dcterms:modified>
</cp:coreProperties>
</file>