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817E6F" w14:textId="77777777" w:rsidR="002E1922" w:rsidRDefault="002E1922">
      <w:pPr>
        <w:pStyle w:val="a4"/>
        <w:pBdr>
          <w:bottom w:val="single" w:sz="8" w:space="9" w:color="4F81BD"/>
        </w:pBdr>
        <w:spacing w:after="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5DC64DB" w14:textId="77777777" w:rsidR="002E1922" w:rsidRDefault="00FD12C7">
      <w:pPr>
        <w:pStyle w:val="a4"/>
        <w:pBdr>
          <w:bottom w:val="single" w:sz="8" w:space="9" w:color="4F81BD"/>
        </w:pBdr>
        <w:spacing w:after="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ТЕХНИКАЛЫҚ ЕРЕКШЕЛІК</w:t>
      </w:r>
    </w:p>
    <w:p w14:paraId="0315FB35" w14:textId="77777777" w:rsidR="002E1922" w:rsidRDefault="00FD12C7">
      <w:pPr>
        <w:spacing w:after="0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орта білім беру ұйымының медициналық пунктін цифрлық медициналық бұйымдармен және телемедициналық жүйемен жарақтандыру және жұмыс істеуін қамтамасыз ету жөніндегі кешенді қызметті сатып алуға</w:t>
      </w:r>
    </w:p>
    <w:tbl>
      <w:tblPr>
        <w:tblStyle w:val="affb"/>
        <w:tblW w:w="10540" w:type="dxa"/>
        <w:jc w:val="center"/>
        <w:tblLayout w:type="fixed"/>
        <w:tblLook w:val="0400" w:firstRow="0" w:lastRow="0" w:firstColumn="0" w:lastColumn="0" w:noHBand="0" w:noVBand="1"/>
      </w:tblPr>
      <w:tblGrid>
        <w:gridCol w:w="2552"/>
        <w:gridCol w:w="7988"/>
      </w:tblGrid>
      <w:tr w:rsidR="002E1922" w14:paraId="2583743E" w14:textId="77777777">
        <w:trPr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D52C4F7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Қызметтің атауы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B5B3815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Орта (бастауыш, негізгі </w:t>
            </w:r>
            <w:r>
              <w:rPr>
                <w:color w:val="000000"/>
                <w:sz w:val="20"/>
                <w:szCs w:val="20"/>
              </w:rPr>
              <w:t>орта, жалпы орта) білім беру ұйымының медициналық пунктін цифрлық медициналық бұйымдармен және телемедициналық жүйемен жарақтандыру, қосу, техникалық сүйемелдеу және жұмыс істеуін қамтамасыз ету жөніндегі кешенді қызмет.</w:t>
            </w:r>
          </w:p>
        </w:tc>
      </w:tr>
      <w:tr w:rsidR="002E1922" w14:paraId="46BA68B2" w14:textId="77777777">
        <w:trPr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F0F36AE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Өлшем бірлігі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5B187FA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Шарттың қолданылу ке</w:t>
            </w:r>
            <w:r>
              <w:rPr>
                <w:color w:val="000000"/>
                <w:sz w:val="20"/>
                <w:szCs w:val="20"/>
              </w:rPr>
              <w:t>зеңіне бір объектіге (білім беру ұйымының медициналық пунктіне) бір қызмет.</w:t>
            </w:r>
          </w:p>
        </w:tc>
      </w:tr>
      <w:tr w:rsidR="002E1922" w14:paraId="05969143" w14:textId="77777777">
        <w:trPr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84F5D90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Объектілер саны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7C5428B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2E1922" w14:paraId="74B336E6" w14:textId="77777777">
        <w:trPr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C4F64BE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Қызметтерді көрсету мерзімі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CD8D014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Жабдықты облыс орталығында Тапсырыс берушіге беру актісіне қол қойылған күннен бастап 12 ай</w:t>
            </w:r>
          </w:p>
        </w:tc>
      </w:tr>
      <w:tr w:rsidR="002E1922" w14:paraId="0B527947" w14:textId="77777777">
        <w:trPr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A4E1922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Жабдықты жеткізу мерзімі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126DF54" w14:textId="6313A174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Шартқа қол </w:t>
            </w:r>
            <w:r>
              <w:rPr>
                <w:color w:val="000000"/>
                <w:sz w:val="20"/>
                <w:szCs w:val="20"/>
              </w:rPr>
              <w:t>қойылған күннен бастап 61 күнтізбелік күн ішінде облыс орталығына (</w:t>
            </w:r>
            <w:r w:rsidR="006E08EE" w:rsidRPr="006E08EE">
              <w:rPr>
                <w:color w:val="000000"/>
                <w:sz w:val="20"/>
                <w:szCs w:val="20"/>
                <w:lang w:val="kk-KZ"/>
              </w:rPr>
              <w:t>АО, Семей қ. Қ.Мұхаметханов 38 А көшесі</w:t>
            </w:r>
            <w:bookmarkStart w:id="0" w:name="_GoBack"/>
            <w:bookmarkEnd w:id="0"/>
            <w:r>
              <w:rPr>
                <w:color w:val="000000"/>
                <w:sz w:val="20"/>
                <w:szCs w:val="20"/>
              </w:rPr>
              <w:t>)</w:t>
            </w:r>
          </w:p>
        </w:tc>
      </w:tr>
      <w:tr w:rsidR="002E1922" w14:paraId="55765465" w14:textId="77777777">
        <w:trPr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6035183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Қызметті көрсету орны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85AFBAF" w14:textId="5826C655" w:rsidR="002E1922" w:rsidRPr="006E08EE" w:rsidRDefault="00FD12C7" w:rsidP="006E08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  <w:lang w:val="kk-KZ"/>
              </w:rPr>
            </w:pPr>
            <w:r>
              <w:rPr>
                <w:color w:val="000000"/>
                <w:sz w:val="20"/>
                <w:szCs w:val="20"/>
              </w:rPr>
              <w:t xml:space="preserve">Жабдықты жеткізу орны – облыс орталығы </w:t>
            </w:r>
            <w:r w:rsidR="006E08EE">
              <w:rPr>
                <w:color w:val="000000"/>
                <w:sz w:val="20"/>
                <w:szCs w:val="20"/>
                <w:lang w:val="kk-KZ"/>
              </w:rPr>
              <w:t>АО, Семей қ. Қ.Мұхаметханов 38 А көшесі</w:t>
            </w:r>
            <w:r>
              <w:rPr>
                <w:color w:val="000000"/>
                <w:sz w:val="20"/>
                <w:szCs w:val="20"/>
              </w:rPr>
              <w:t>). Жабдықты облыс орталығынан объектілерге тасымалдауд</w:t>
            </w:r>
            <w:r>
              <w:rPr>
                <w:color w:val="000000"/>
                <w:sz w:val="20"/>
                <w:szCs w:val="20"/>
              </w:rPr>
              <w:t>ы Тапсырыс беруші қамтамасыз етеді. Қосу, баптау, оқыту және техникалық қолдау Тапсырыс берушінің объектілер тізбесіне (осы техникалық ерекшелікке 1-қосымша) сәйкес қашықтықтан көрсетіледі.</w:t>
            </w:r>
          </w:p>
        </w:tc>
      </w:tr>
      <w:tr w:rsidR="002E1922" w14:paraId="208EF23A" w14:textId="77777777">
        <w:trPr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7908F38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Қызметті көрсету моделі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FD319BB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Медициналық бұйымдар мен жабдықты Жеткізу</w:t>
            </w:r>
            <w:r>
              <w:rPr>
                <w:color w:val="000000"/>
                <w:sz w:val="20"/>
                <w:szCs w:val="20"/>
              </w:rPr>
              <w:t>ші қызмет көрсету мерзіміне уақытша пайдалануға береді, бұл ретте меншік құқығы Тапсырыс берушіге өтпейді.</w:t>
            </w:r>
          </w:p>
        </w:tc>
      </w:tr>
    </w:tbl>
    <w:p w14:paraId="26EF6600" w14:textId="77777777" w:rsidR="002E1922" w:rsidRDefault="002E1922">
      <w:pPr>
        <w:spacing w:after="0"/>
        <w:rPr>
          <w:sz w:val="20"/>
          <w:szCs w:val="20"/>
        </w:rPr>
      </w:pPr>
    </w:p>
    <w:p w14:paraId="4928DA0D" w14:textId="77777777" w:rsidR="002E1922" w:rsidRDefault="002E1922">
      <w:pPr>
        <w:spacing w:after="0"/>
        <w:rPr>
          <w:sz w:val="20"/>
          <w:szCs w:val="20"/>
        </w:rPr>
      </w:pPr>
    </w:p>
    <w:tbl>
      <w:tblPr>
        <w:tblStyle w:val="affc"/>
        <w:tblW w:w="1055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3"/>
        <w:gridCol w:w="1559"/>
        <w:gridCol w:w="7177"/>
        <w:gridCol w:w="1400"/>
      </w:tblGrid>
      <w:tr w:rsidR="002E1922" w14:paraId="441E6443" w14:textId="77777777">
        <w:trPr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F420C93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3E933CC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Сипаттамалар түрі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475157F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Талаптардың сипаттамасы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AC64A55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Талап түрі</w:t>
            </w:r>
          </w:p>
        </w:tc>
      </w:tr>
      <w:tr w:rsidR="002E1922" w14:paraId="5E3B7DE3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CF93FD2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1124131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Қызметке қойылатын жалпы талаптар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45BCFD7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Жеткізуші «кілт тапсырымен» кешенді қызмет көрсетеді, </w:t>
            </w:r>
            <w:r>
              <w:rPr>
                <w:color w:val="000000"/>
                <w:sz w:val="20"/>
                <w:szCs w:val="20"/>
              </w:rPr>
              <w:t>оның ішінде: медициналық бұйымдарды уақытша пайдалануға беру; облыс орталығына жеткізу; алдын ала баптау; орнатуды және телемедициналық жүйеге қосуды қашықтықтан сүйемелдеу; пайдалануға енгізу; оқыту; техникалық қызмет көрсету, жөндеу және ауыстыру; лиценз</w:t>
            </w:r>
            <w:r>
              <w:rPr>
                <w:color w:val="000000"/>
                <w:sz w:val="20"/>
                <w:szCs w:val="20"/>
              </w:rPr>
              <w:t>иялар мен жаңартуларды беру; техникалық қолдау және ай сайынғы есептілік. Қызметті толық көрсету үшін қажетті барлық шығыстар шарттың құнына енгізіледі.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141392F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2E1922" w14:paraId="21378BA1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B59680D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FF9747F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Нормативтік талаптар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FF6E156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Қызмет Қазақстан Республикасының денсаулық сақтау, мемлекеттік сатып </w:t>
            </w:r>
            <w:r>
              <w:rPr>
                <w:color w:val="000000"/>
                <w:sz w:val="20"/>
                <w:szCs w:val="20"/>
              </w:rPr>
              <w:t>алу, дербес деректер, ақпараттандыру, санитариялық-эпидемиологиялық саламаттылық, электр қауіпсіздігі және еңбекті қорғау туралы заңнамасын сақтай отырып көрсетіледі. Тіркеуге жататын медициналық бұйымдардың Қазақстан Республикасының аумағында айналысқа жі</w:t>
            </w:r>
            <w:r>
              <w:rPr>
                <w:color w:val="000000"/>
                <w:sz w:val="20"/>
                <w:szCs w:val="20"/>
              </w:rPr>
              <w:t>беруге мүмкіндік беретін Қазақстан Республикасының және/немесе ЕАЭО-ның қолданыстағы тіркеу куәлігі болуға тиіс.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D2F78BB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2E1922" w14:paraId="38288A6C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AF47654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F6C625C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Бір объектіге арналған базалық жиынтықтың құрамы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C06485A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 Цифрлық стетофонендоскоп – 1 бірлік.</w:t>
            </w:r>
          </w:p>
          <w:p w14:paraId="581271DF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 Цифрлық пульсоксиметр – 1 бірлік.</w:t>
            </w:r>
          </w:p>
          <w:p w14:paraId="56A7554C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>
              <w:rPr>
                <w:color w:val="000000"/>
                <w:sz w:val="20"/>
                <w:szCs w:val="20"/>
              </w:rPr>
              <w:t xml:space="preserve">. </w:t>
            </w:r>
            <w:r>
              <w:rPr>
                <w:color w:val="000000"/>
                <w:sz w:val="20"/>
                <w:szCs w:val="20"/>
              </w:rPr>
              <w:t>Цифрлық отоскоп – 1 бірлік.</w:t>
            </w:r>
          </w:p>
          <w:p w14:paraId="6C8023EA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>
              <w:rPr>
                <w:color w:val="000000"/>
                <w:sz w:val="20"/>
                <w:szCs w:val="20"/>
              </w:rPr>
              <w:t>. Цифрлық тамақ камерасы – 1 бірлік.</w:t>
            </w:r>
          </w:p>
          <w:p w14:paraId="0AEECA03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</w:rPr>
              <w:t>. Телемедициналық жүйе – 1 жиынтық.</w:t>
            </w:r>
          </w:p>
          <w:p w14:paraId="05C88E44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 Көпарналы сандық Электрокардиограф  – 1 жиынтық.</w:t>
            </w:r>
          </w:p>
          <w:p w14:paraId="7A066A84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 Таразысы бар сандық бойөлшегіш  – 1 жиынтық.</w:t>
            </w:r>
          </w:p>
          <w:p w14:paraId="63314369" w14:textId="77777777" w:rsidR="002E1922" w:rsidRDefault="002E19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</w:p>
          <w:p w14:paraId="73F3FDEA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Жиынтыққа штаттық керек-жарақтар, кабельдер, зарядта</w:t>
            </w:r>
            <w:r>
              <w:rPr>
                <w:color w:val="000000"/>
                <w:sz w:val="20"/>
                <w:szCs w:val="20"/>
              </w:rPr>
              <w:t>у құрылғылары, аккумуляторлар, лицензиялар және бастапқы шығыс материалдары кіреді.</w:t>
            </w:r>
          </w:p>
          <w:p w14:paraId="7260F3FD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Тиісті функциялар тіркеу куәлігімен және өндірушінің пайдалану құжаттамасымен расталған жағдайда, бірнеше позицияны бір көпфункциялы медициналық бұйымның құрамында орындауғ</w:t>
            </w:r>
            <w:r>
              <w:rPr>
                <w:color w:val="000000"/>
                <w:sz w:val="20"/>
                <w:szCs w:val="20"/>
              </w:rPr>
              <w:t>а жол беріледі.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C7D2607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2E1922" w14:paraId="5C6C901F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6532DB3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00CE50C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Цифрлық стетофонендоскоп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9BBDFF7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Мақсаты: жүрек пен өкпе дыбыстарын аускультациялау, жазу және қашықтықтан беру. Жүрек және өкпе режимдері; жиілік диапазоны 20–2 000 Гц-тен тар емес немесе баламалы; жазу ұзақтығы кемінде 30 секунд; </w:t>
            </w:r>
            <w:r>
              <w:rPr>
                <w:color w:val="000000"/>
                <w:sz w:val="20"/>
                <w:szCs w:val="20"/>
              </w:rPr>
              <w:t>нақты уақыт режимінде және/немесе жазба түрінде беру; фондық шуды басумен күшейтуді және дыбыс деңгейін реттеу; дыбысты жеткізу жиынтығына кіретін жапсырма құлаққаптарға шығару (кедергісі 32 Ом, жиілік сипаттамасы 20 Гц – 20 кГц); USB және/немесе сымсыз қо</w:t>
            </w:r>
            <w:r>
              <w:rPr>
                <w:color w:val="000000"/>
                <w:sz w:val="20"/>
                <w:szCs w:val="20"/>
              </w:rPr>
              <w:t>сылу; автономды жұмыс кемінде 4 сағат; дезинфекциялауға болатын жанасу беттері; зарядтау құрылғысы және кейс.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78BE211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2E1922" w14:paraId="706B9997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BE1EF52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5A6F282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Цифрлық пульсоксиметр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0B23745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SpO₂ диапазоны 70–100 %-дан тар емес; 80–100 % диапазонындағы қателік ±2 %-дан аспайды; пульс жиілігі 30–240 </w:t>
            </w:r>
            <w:r>
              <w:rPr>
                <w:color w:val="000000"/>
                <w:sz w:val="20"/>
                <w:szCs w:val="20"/>
              </w:rPr>
              <w:t>соғ/мин-тен тар емес; қателік ±3 соғ/мин немесе ±3 %-дан аспайды; SpO₂, пульс, сигнал сапасы/плетизмограмма және заряд деңгейінің көрсетілуі; шектік мәндер бойынша дабыл; мектеп жасындағы балалар мен ересектерге арналған датчик; автономды қоректену; нәтиже</w:t>
            </w:r>
            <w:r>
              <w:rPr>
                <w:color w:val="000000"/>
                <w:sz w:val="20"/>
                <w:szCs w:val="20"/>
              </w:rPr>
              <w:t>нің телемедициналық жүйеде автоматты түрде не оператор арқылы сақталуы.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FFF4E4C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2E1922" w14:paraId="7B6DC2AF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AF029D8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A822434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Цифрлық бойөлшегіш пен таразы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DB3A58D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Өлшеу шегі кемінде 200 кг; масса дискреттілігі 0,1 кг-нан аспайды; бой диапазоны 80–220 см-ден тар емес; бой дискреттілігі 0,1 см-ден аспайды;</w:t>
            </w:r>
            <w:r>
              <w:rPr>
                <w:color w:val="000000"/>
                <w:sz w:val="20"/>
                <w:szCs w:val="20"/>
              </w:rPr>
              <w:t xml:space="preserve"> тіркелген бой мен масса мәндері негізінде дене массасы индексін құрылғының не телемедициналық жүйенің автоматты есептеуі; орнықты сырғымайтын негіз; дисплей; нәтижелерді телемедициналық жүйеге қолмен немесе автоматты беру; автономды қоректену және/немесе </w:t>
            </w:r>
            <w:r>
              <w:rPr>
                <w:color w:val="000000"/>
                <w:sz w:val="20"/>
                <w:szCs w:val="20"/>
              </w:rPr>
              <w:t>желіден қоректену; қолданылатын жағдайда салыстырып тексеру/калибрлеу құжаттары.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FE2D0B7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2E1922" w14:paraId="3088DD2D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CD2BB58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B69FDE6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Цифрлық тамақ камерасы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C3E6614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Ажыратымдылығы кемінде 1280×720; жарықдиодты жарықтандыру; ауыз қуысы мен жұтқыншақты қарауға арналған фокустау; кескінді корпустан не </w:t>
            </w:r>
            <w:r>
              <w:rPr>
                <w:color w:val="000000"/>
                <w:sz w:val="20"/>
                <w:szCs w:val="20"/>
              </w:rPr>
              <w:t>бағдарламалық түрде түсіру; USB және/немесе сымсыз беру; пациентке байланыстырылған фото; телемедициналық жүйемен үйлесімділік; дезинфекциялау және кемінде екі типөлшемді бір реттік ұштықтарды қолдану мүмкіндігі; ұштықтардың бастапқы жиынтығы.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0DEDB1D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2E1922" w14:paraId="02AE1FE9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D99C1B8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EA9766D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Цифрлық отоскоп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631117C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Түрлі-түсті камера кемінде 1280×720; жарықдиодты жарықтандыру; медициналық сапалы кадрды автоматты іріктей отырып кадрлар сериясын тіркеу; кескінді нақты уақыт режимінде беру; балалар мен ересектерге арналған кемінде екі типөлшемді ауыстырм</w:t>
            </w:r>
            <w:r>
              <w:rPr>
                <w:color w:val="000000"/>
                <w:sz w:val="20"/>
                <w:szCs w:val="20"/>
              </w:rPr>
              <w:t>алы воронкалар; бір реттік воронкаларды қолдану мүмкіндігі; USB және/немесе Wi-Fi; автономды жұмыс кемінде 2 сағат; өндірушінің нұсқаулығына сәйкес өңдеу мүмкіндігі.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3788C60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2E1922" w14:paraId="5ADB4DE0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D0AE9BC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6B5C510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Телемедициналық жүйенің аппараттық бөлігі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655D9A5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Планшет: экраны кемінде 8 дюйм, </w:t>
            </w:r>
            <w:r>
              <w:rPr>
                <w:color w:val="000000"/>
                <w:sz w:val="20"/>
                <w:szCs w:val="20"/>
              </w:rPr>
              <w:t>жедел жады кемінде 4 ГБ, жинақтауышы кемінде 64 ГБ, камера және микрофон; кірістірілген камера жеткіліксіз болған жағдайда сыртқы камера; Wi-Fi; лицензиялық ОЖ және қорғаныш БҚ; микрофоны бар жапсырма құлаққаптар; қорғаныш кейс; кабельдер мен адаптерлер. Ж</w:t>
            </w:r>
            <w:r>
              <w:rPr>
                <w:color w:val="000000"/>
                <w:sz w:val="20"/>
                <w:szCs w:val="20"/>
              </w:rPr>
              <w:t>иынтық бейнебайланысты және кемінде бір медициналық бұйымнан деректерді бір мезгілде алуды қамтамасыз етеді.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68B58D1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2E1922" w14:paraId="72D7BA3E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A475F45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F1EAC31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Телемедициналық бағдарламалық қамтылым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6C08A47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Пациентті тіркеу және тексеріп-қараудың электрондық картасы; ақпараттық қауіпсіздік </w:t>
            </w:r>
            <w:r>
              <w:rPr>
                <w:color w:val="000000"/>
                <w:sz w:val="20"/>
                <w:szCs w:val="20"/>
              </w:rPr>
              <w:t>сертификатының болуы; қорғалған бейнеконсультация; кескіндерді, бейнені, дыбысты және сандық көрсеткіштерді беру; күнін, уақытын, құрылғыны және пайдаланушыны сақтау; шағымдарды, анамнезді, қорытынды мен ұсынымдарды енгізу; тексеріп-қарау хаттамасын қалыпт</w:t>
            </w:r>
            <w:r>
              <w:rPr>
                <w:color w:val="000000"/>
                <w:sz w:val="20"/>
                <w:szCs w:val="20"/>
              </w:rPr>
              <w:t>астыру және оны PDF форматына экспорттау; пайдаланушылар әрекеттерінің журналы; рөлдік қолжетімділік; хабардар етілген келісімді тіркеу; орыс және қазақ тілдеріндегі интерфейс; іздеу және есептер; резервтеу; қосымша ақысыз жаңартулар; жарнаманың болмауы.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3857B4B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  <w:r>
              <w:rPr>
                <w:color w:val="000000"/>
                <w:sz w:val="20"/>
                <w:szCs w:val="20"/>
              </w:rPr>
              <w:t>індетті</w:t>
            </w:r>
          </w:p>
        </w:tc>
      </w:tr>
      <w:tr w:rsidR="002E1922" w14:paraId="2E72F3E6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910E019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11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771F76B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Интеграция және үйлесімділік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A2DC9FE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Құжатталған ашық REST API және/немесе HL7 FHIR интерфейстері; бір өндірушіге жабық байланыссыз деректерді экспорттау; деректер түріне қарай JSON/XML/PDF/JPEG/PNG/WAV/MP4 форматтары; Тапсырыс беруші тарапынан </w:t>
            </w:r>
            <w:r>
              <w:rPr>
                <w:color w:val="000000"/>
                <w:sz w:val="20"/>
                <w:szCs w:val="20"/>
              </w:rPr>
              <w:t>техникалық шарттар берілген кезде ҚР ДСМ-нің және Тапсырыс берушінің ақпараттық жүйелерімен интеграция; интеграциялық модуль лицензиялары құнға енгізілген; интеграция аяқталғанға дейін деректерді қауіпсіз қолмен жүктеп алу/жүктеу қолжетімді.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9AAF481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2E1922" w14:paraId="70F4ABEF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B037BED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FB5DD82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Ақпараттық қауіпсіздік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EFF96BA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Медициналық деректерді Қазақстан Республикасының аумағында сақтау; Қазақстан Республикасының ақпараттық қауіпсіздік саласындағы бірыңғай талаптарын сақтау; TLS 1.2-ден төмен емес; деректерді сақтау кезінде қорғау; әкімшілер мен медиц</w:t>
            </w:r>
            <w:r>
              <w:rPr>
                <w:color w:val="000000"/>
                <w:sz w:val="20"/>
                <w:szCs w:val="20"/>
              </w:rPr>
              <w:t>ина қызметкерлері үшін көпфакторлы аутентификация; кіру, қарау, өзгерту және жүктеп алу журналы; белсенді емес сеансты автоматты аяқтау; ең аз қолжетімділік құқықтары; тәулігіне кемінде бір рет резервтік көшірме жасау; ақпараттық қауіпсіздік инциденті тура</w:t>
            </w:r>
            <w:r>
              <w:rPr>
                <w:color w:val="000000"/>
                <w:sz w:val="20"/>
                <w:szCs w:val="20"/>
              </w:rPr>
              <w:t>лы Тапсырыс берушіні 2 сағаттан кешіктірмей хабардар ету; дербес медициналық деректерді жарнамалық мақсатта пайдалануға және оларды заңды негізсіз үшінші тұлғаларға беруге тыйым салу; иесіздендірілген деректерді статистикалық, ғылыми және зерттеу мақсаттар</w:t>
            </w:r>
            <w:r>
              <w:rPr>
                <w:color w:val="000000"/>
                <w:sz w:val="20"/>
                <w:szCs w:val="20"/>
              </w:rPr>
              <w:t xml:space="preserve">ында, оның ішінде дәрігерлік шешім қабылдауды қолдау алгоритмдерін жетілдіру үшін өңдеуге қайтымсыз иесіздендіру шартымен және Қазақстан Республикасының дербес деректер туралы заңнамасына сәйкес жол беріледі; шарт аяқталғаннан кейін деректерді белгіленген </w:t>
            </w:r>
            <w:r>
              <w:rPr>
                <w:color w:val="000000"/>
                <w:sz w:val="20"/>
                <w:szCs w:val="20"/>
              </w:rPr>
              <w:t>тәртіппен беру және жою.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E461085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2E1922" w14:paraId="410E3BA2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574E60F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0AABF91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Жеткізу және пайдалануға енгізу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183E9BA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Жабдықты Тапсырыс беруші көрсеткен облыс орталығындағы мекенжайға жеткізу және қабылдау-беру актісі бойынша беру; жабдық алдын ала бапталған күйде (БҚ орнатылған, тіркелгілер құрылған, </w:t>
            </w:r>
            <w:r>
              <w:rPr>
                <w:color w:val="000000"/>
                <w:sz w:val="20"/>
                <w:szCs w:val="20"/>
              </w:rPr>
              <w:t>құрылғылар байланыстырылған) жеткізіледі; жабдықты облыс орталығынан объектілерге тасымалдауды және орналастыруды Тапсырыс беруші қамтамасыз етеді; Жеткізуші үй-жай мен желіге қойылатын талаптарды және орнату жөніндегі нұсқаулықты ұсынады; қосуды, әрбір бұ</w:t>
            </w:r>
            <w:r>
              <w:rPr>
                <w:color w:val="000000"/>
                <w:sz w:val="20"/>
                <w:szCs w:val="20"/>
              </w:rPr>
              <w:t xml:space="preserve">йымды тексеруді, сынақтық бейнеконсультацияны және нәтижелерді беруді қашықтықтан сүйемелдейді; сервистік нөмірлермен таңбалау; нұсқаулықтарды беру; дайындық актісі және пайдалануға енгізу актісі. Бір объектіні іске қосу мерзімі – Тапсырыс беруші жабдықты </w:t>
            </w:r>
            <w:r>
              <w:rPr>
                <w:color w:val="000000"/>
                <w:sz w:val="20"/>
                <w:szCs w:val="20"/>
              </w:rPr>
              <w:t>объектіге жеткізіп, дайын үй-жайды және интернетке қолжетімділікті қамтамасыз еткен күннен бастап 10 жұмыс күнінен аспайды, егер шартта өзгеше белгіленбесе.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CAA6C6C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2E1922" w14:paraId="35E0ED75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A128BDE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48CB192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Пайдаланушыларды оқыту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484F36B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Әрбір объект бойынша кемінде екі медицина қызметкерін және бір әкімшіні қашықтық форматта (онлайн) оқыту; Тапсырыс берушінің өтінімі бойынша облыс орталығында топтық күндізгі оқыту өткізуге жол беріледі. Тақырыптары: қауіпсіз пайдалану, тексерулер және дер</w:t>
            </w:r>
            <w:r>
              <w:rPr>
                <w:color w:val="000000"/>
                <w:sz w:val="20"/>
                <w:szCs w:val="20"/>
              </w:rPr>
              <w:t xml:space="preserve">ектер сапасы, жүйеде жұмыс істеу, деректерді қорғау, қолдау қызметіне жүгіну, істен шығу кезіндегі әрекеттер. Кемінде 1 академиялық сағат. Нұсқаулықтар және бейнематериалдар; 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B7B57B8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2E1922" w14:paraId="2C771CC3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1028383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87C028C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Техникалық қызмет көрсету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87A730D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Медициналық бұйым өндірушісінің пайдалану</w:t>
            </w:r>
            <w:r>
              <w:rPr>
                <w:color w:val="000000"/>
                <w:sz w:val="20"/>
                <w:szCs w:val="20"/>
              </w:rPr>
              <w:t xml:space="preserve"> құжаттамасында белгіленген көлемде және кезеңділікпен профилактикалық қызмет көрсету (қашықтықтан және/немесе облыс орталығында); жұмысқа қабілеттілікті қашықтықтан мониторингтеу және бағдарламалық бөлікке профилактикалық қызмет көрсету; қашықтықтан диагн</w:t>
            </w:r>
            <w:r>
              <w:rPr>
                <w:color w:val="000000"/>
                <w:sz w:val="20"/>
                <w:szCs w:val="20"/>
              </w:rPr>
              <w:t>остика; ақаулы жабдықты облыс орталығында қабылдап алу арқылы жөндеу және ауыстыру (жабдықты объектіден облыс орталығына дейін және кері жеткізуді Тапсырыс беруші қамтамасыз етеді); қолданылатын жағдайда салыстырып тексеру/калибрлеу; БҚ жаңарту; қызмет көр</w:t>
            </w:r>
            <w:r>
              <w:rPr>
                <w:color w:val="000000"/>
                <w:sz w:val="20"/>
                <w:szCs w:val="20"/>
              </w:rPr>
              <w:t>сету журналы; қосалқы бөлшектер мен шығыс материалдары; жөндеу уақытына орнатылғаннан төмен емес сипаттамалары бар ауыстырмалы жабдық.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C9C8A6C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2E1922" w14:paraId="7D7E921D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0974246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5D664AC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Жабдықтың сапасы мен жай-күйі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CE11465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Алғашқы орнату кезінде жабдық жаңа, пайдаланылмаған, қалпына келтірілмеген </w:t>
            </w:r>
            <w:r>
              <w:rPr>
                <w:sz w:val="20"/>
                <w:szCs w:val="20"/>
              </w:rPr>
              <w:t>және ақаусыз болады; таңбалау мен сериялық нөмірлер құжаттамаға сәйкес келеді.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1D82E8D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2E1922" w14:paraId="23266A8D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BB859E5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17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A5D8DAA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Кепілдік, ауыстыру және SLA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210AD1E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Кепілдік қызмет көрсетудің бүкіл мерзімі бойы және пайдалануға енгізілген күннен бастап кемінде 12 ай қолданылады. Сыни ақаулық: </w:t>
            </w:r>
            <w:r>
              <w:rPr>
                <w:color w:val="000000"/>
                <w:sz w:val="20"/>
                <w:szCs w:val="20"/>
              </w:rPr>
              <w:t xml:space="preserve">қашықтықтан диагностиканы бастау 2 сағаттан кешіктірілмейді; ауыстырмалы құрылғыны облыс орталығында Тапсырыс берушіге беру – 3 жұмыс күнінен кешіктірілмейді; ауыстыру 7 жұмыс күнінен кешіктірілмейді. Платформаның қолжетімділігі айына кемінде 99,5 %. Сыни </w:t>
            </w:r>
            <w:r>
              <w:rPr>
                <w:color w:val="000000"/>
                <w:sz w:val="20"/>
                <w:szCs w:val="20"/>
              </w:rPr>
              <w:t>инцидент: ден қою 2 сағат, айналып өту шешімі/қалпына келтіру 24 сағат; елеулі: ден қою 6 сағат, жою 3 жұмыс күні; сыни емес: ден қою 5 жұмыс күні.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4CE2320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2E1922" w14:paraId="5562ECF4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3D27AAB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CB8A4A0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Жеткізушінің құжаттамасы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29051F0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Модельдері, сериялық нөмірлері және шығарылған жылы көрсетілген жабдық</w:t>
            </w:r>
            <w:r>
              <w:rPr>
                <w:color w:val="000000"/>
                <w:sz w:val="20"/>
                <w:szCs w:val="20"/>
              </w:rPr>
              <w:t xml:space="preserve"> тізбесі; тіркеу куәліктері; орыс және/немесе қазақ тіліндегі нұсқаулықтар; қолданылатын жағдайда салыстырып тексеру/калибрлеу құжаттары; қолданылатын жағдайда медициналық емес жабдыққа сертификаттар/декларациялар; БҚ лицензиялары; ақпараттық қауіпсіздік с</w:t>
            </w:r>
            <w:r>
              <w:rPr>
                <w:color w:val="000000"/>
                <w:sz w:val="20"/>
                <w:szCs w:val="20"/>
              </w:rPr>
              <w:t>ынақтарының сертификаты/хаттамасы; ақпараттық қауіпсіздік сәулеті мен шараларының сипаттамасы; қолдау регламенті; оқыту бағдарламасы мен хаттамасы; пайдалануға енгізу актілері; қабылдау сынақтарының хаттамасы.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5A4266D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2E1922" w14:paraId="165D5647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F291FCF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7B639DD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Қабылдау сынақтары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4D6C22E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Қабылдау </w:t>
            </w:r>
            <w:r>
              <w:rPr>
                <w:color w:val="000000"/>
                <w:sz w:val="20"/>
                <w:szCs w:val="20"/>
              </w:rPr>
              <w:t>сынақтары Тапсырыс беруші персоналының қатысуымен қашықтықтан (бейнебайланыс арқылы) жүргізіледі. Жиынтықтылық; барлық құрылғылардың жұмысы; сынақтық өлшеу; нәтиженің пациент картасында сақталуы; аускультативтік дыбысты, SpO₂-ні, бой/массаны және отоскоп к</w:t>
            </w:r>
            <w:r>
              <w:rPr>
                <w:color w:val="000000"/>
                <w:sz w:val="20"/>
                <w:szCs w:val="20"/>
              </w:rPr>
              <w:t>ескінін беру; кемінде 10 минут бейнеконсультация; PDF қалыптастыру; рөлдер мен әрекеттер журналы; резервтеу; оқыту тексеріледі. Сәйкессіздіктер Жеткізушінің есебінен 5 жұмыс күнінен аспайтын мерзімде жойылады.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DE431F4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2E1922" w14:paraId="332E106D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5C3A635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DCBEC84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Ай сайынғы есептілік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33D2C56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Көрсетілген </w:t>
            </w:r>
            <w:r>
              <w:rPr>
                <w:color w:val="000000"/>
                <w:sz w:val="20"/>
                <w:szCs w:val="20"/>
              </w:rPr>
              <w:t>қызметтер актісіне мыналар қоса беріледі: жұмыс істеп тұрған объектілер мен жабдықтың тізбесі; қолжетімділік; өтініштер және оларды жою мерзімдері; профилактика, жөндеулер және ауыстырулар; жаңартулар; оқытулар; ақпараттық қауіпсіздік инциденттері; қолданы</w:t>
            </w:r>
            <w:r>
              <w:rPr>
                <w:color w:val="000000"/>
                <w:sz w:val="20"/>
                <w:szCs w:val="20"/>
              </w:rPr>
              <w:t>стағы лицензияларды растау.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CDADBC6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2E1922" w14:paraId="5200B2E2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938E2BE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65F4EE4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Қызметті аяқтау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1625FAF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Жеткізуші деректерді, хаттамаларды, журналдар мен есептерді келісілген машинамен оқылатын форматта береді; шартта өзгеше белгіленбесе, кемінде 30 күнтізбелік күн өтпелі қолжетімділікті қамтамасыз </w:t>
            </w:r>
            <w:r>
              <w:rPr>
                <w:color w:val="000000"/>
                <w:sz w:val="20"/>
                <w:szCs w:val="20"/>
              </w:rPr>
              <w:t>етеді; Тапсырыс беруші жабдықты облыс орталығындағы келісілген мекенжайда қайтарады, Жеткізуші оны сол жерден әкетеді; қайтару және көшіру актілерін ресімдейді. Деректерді жою – тек Тапсырыс берушінің жазбаша растауынан кейін және медициналық құжаттаманы с</w:t>
            </w:r>
            <w:r>
              <w:rPr>
                <w:color w:val="000000"/>
                <w:sz w:val="20"/>
                <w:szCs w:val="20"/>
              </w:rPr>
              <w:t>ақтау мерзімдерін ескере отырып.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5FDBB20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2E1922" w14:paraId="15435115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FDB7664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159E8EB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Қосымша талаптар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1494C53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Талаптарда тауар белгілері, өндіруші немесе шығарылған елі қамтылмаған. Мақсаты, үйлесімділігі және қауіпсіздігі сақталған жағдайда балама немесе одан жоғары сипаттамаларға жол беріледі. </w:t>
            </w:r>
            <w:r>
              <w:rPr>
                <w:color w:val="000000"/>
                <w:sz w:val="20"/>
                <w:szCs w:val="20"/>
              </w:rPr>
              <w:t>Жеткізуші осы ерекшелікті орындау үшін қажетті қосымша лицензияларды, жабдықты немесе қызметтерді талап етуге құқылы емес. Барлық лицензиялар заңды және бүкіл кезең бойы қолданылады. Қолдау және құжаттар – орыс тілінде, қазақ тілі – Тапсырыс берушінің сұра</w:t>
            </w:r>
            <w:r>
              <w:rPr>
                <w:color w:val="000000"/>
                <w:sz w:val="20"/>
                <w:szCs w:val="20"/>
              </w:rPr>
              <w:t>уы бойынша.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401D488" w14:textId="77777777" w:rsidR="002E1922" w:rsidRDefault="00FD1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</w:tbl>
    <w:p w14:paraId="2657BA78" w14:textId="77777777" w:rsidR="00274D50" w:rsidRDefault="00274D50">
      <w:pPr>
        <w:spacing w:after="0"/>
        <w:rPr>
          <w:sz w:val="20"/>
          <w:szCs w:val="20"/>
        </w:rPr>
        <w:sectPr w:rsidR="00274D50">
          <w:headerReference w:type="default" r:id="rId9"/>
          <w:footerReference w:type="default" r:id="rId10"/>
          <w:pgSz w:w="12240" w:h="15840"/>
          <w:pgMar w:top="850" w:right="850" w:bottom="850" w:left="850" w:header="397" w:footer="397" w:gutter="0"/>
          <w:pgNumType w:start="1"/>
          <w:cols w:space="720"/>
        </w:sectPr>
      </w:pPr>
    </w:p>
    <w:p w14:paraId="5C7FB8DF" w14:textId="77777777" w:rsidR="00274D50" w:rsidRDefault="00274D50" w:rsidP="00274D50">
      <w:pPr>
        <w:pStyle w:val="a4"/>
        <w:pBdr>
          <w:bottom w:val="single" w:sz="8" w:space="9" w:color="4F81BD"/>
        </w:pBdr>
        <w:spacing w:after="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AE43C19" w14:textId="77777777" w:rsidR="00274D50" w:rsidRDefault="00274D50" w:rsidP="00274D50">
      <w:pPr>
        <w:pStyle w:val="a4"/>
        <w:pBdr>
          <w:bottom w:val="single" w:sz="8" w:space="9" w:color="4F81BD"/>
        </w:pBdr>
        <w:spacing w:after="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ТЕХНИЧЕСКАЯ СПЕЦИФИКАЦИЯ</w:t>
      </w:r>
    </w:p>
    <w:p w14:paraId="10E252F1" w14:textId="77777777" w:rsidR="00274D50" w:rsidRDefault="00274D50" w:rsidP="00274D50">
      <w:pPr>
        <w:spacing w:after="0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на приобретение комплексной услуги по оснащению и обеспечению функционирования медицинского пункта организации среднего образования цифровыми медицинскими изделиями и телемедицинской системой</w:t>
      </w:r>
    </w:p>
    <w:tbl>
      <w:tblPr>
        <w:tblStyle w:val="affb"/>
        <w:tblW w:w="10540" w:type="dxa"/>
        <w:jc w:val="center"/>
        <w:tblLayout w:type="fixed"/>
        <w:tblLook w:val="0400" w:firstRow="0" w:lastRow="0" w:firstColumn="0" w:lastColumn="0" w:noHBand="0" w:noVBand="1"/>
      </w:tblPr>
      <w:tblGrid>
        <w:gridCol w:w="2552"/>
        <w:gridCol w:w="7988"/>
      </w:tblGrid>
      <w:tr w:rsidR="00274D50" w14:paraId="306A638C" w14:textId="77777777" w:rsidTr="007605BB">
        <w:trPr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594A272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 услуги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228C069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Комплексная услуга по оснащению, подключению, техническому сопровождению и обеспечению функционирования медицинского пункта организации среднего (начального, основного среднего, общего среднего) образования цифровыми медицинскими изделиями и телемедицинской системой.</w:t>
            </w:r>
          </w:p>
        </w:tc>
      </w:tr>
      <w:tr w:rsidR="00274D50" w14:paraId="5F167E5F" w14:textId="77777777" w:rsidTr="007605BB">
        <w:trPr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C79BECF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599F9F1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Одна услуга на один объект (медицинский пункт организации образования) на период действия договора.</w:t>
            </w:r>
          </w:p>
        </w:tc>
      </w:tr>
      <w:tr w:rsidR="00274D50" w14:paraId="5442AA4B" w14:textId="77777777" w:rsidTr="007605BB">
        <w:trPr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CFAEAF5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Количество объектов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114C126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274D50" w14:paraId="13C95349" w14:textId="77777777" w:rsidTr="007605BB">
        <w:trPr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C8BD0C5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Срок оказания услуг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AD4E105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 31 декабря 2026 года</w:t>
            </w:r>
          </w:p>
        </w:tc>
      </w:tr>
      <w:tr w:rsidR="00274D50" w14:paraId="3CDD13C2" w14:textId="77777777" w:rsidTr="007605BB">
        <w:trPr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D8CE286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Срок поставки оборудования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0DB01B4" w14:textId="489F5EA2" w:rsidR="00274D50" w:rsidRDefault="00274D50" w:rsidP="006E08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течение 61 календарного дня с даты подписания Договора в областной центр (</w:t>
            </w:r>
            <w:r w:rsidR="006E08EE">
              <w:rPr>
                <w:color w:val="000000"/>
                <w:sz w:val="20"/>
                <w:szCs w:val="20"/>
                <w:lang w:val="kk-KZ"/>
              </w:rPr>
              <w:t>ОА, г.Семей, ул. К.Мухаметханова 38 А</w:t>
            </w:r>
            <w:r>
              <w:rPr>
                <w:color w:val="000000"/>
                <w:sz w:val="20"/>
                <w:szCs w:val="20"/>
              </w:rPr>
              <w:t>)</w:t>
            </w:r>
          </w:p>
        </w:tc>
      </w:tr>
      <w:tr w:rsidR="00274D50" w14:paraId="738737B3" w14:textId="77777777" w:rsidTr="007605BB">
        <w:trPr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84BCA41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Место оказания услуги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E9ACBBF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Место поставки оборудования – областной центр Транспортировку оборудования из областного центра до объектов обеспечивает Заказчик. Подключение, настройка, обучение и техническая поддержка оказываются дистанционно согласно перечню объектов Заказчика (Приложение 1 к настоящей технической спецификации).</w:t>
            </w:r>
          </w:p>
        </w:tc>
      </w:tr>
      <w:tr w:rsidR="00274D50" w14:paraId="3479532F" w14:textId="77777777" w:rsidTr="007605BB">
        <w:trPr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570BBA6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Модель оказания услуги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0DB9F40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Медицинские изделия и оборудование предоставляются Поставщиком во временное пользование на срок оказания услуги </w:t>
            </w:r>
          </w:p>
        </w:tc>
      </w:tr>
    </w:tbl>
    <w:p w14:paraId="2D791282" w14:textId="77777777" w:rsidR="00274D50" w:rsidRDefault="00274D50" w:rsidP="00274D50">
      <w:pPr>
        <w:spacing w:after="0"/>
        <w:rPr>
          <w:sz w:val="20"/>
          <w:szCs w:val="20"/>
        </w:rPr>
      </w:pPr>
    </w:p>
    <w:p w14:paraId="18C7D64D" w14:textId="77777777" w:rsidR="00274D50" w:rsidRDefault="00274D50" w:rsidP="00274D50">
      <w:pPr>
        <w:spacing w:after="0"/>
        <w:rPr>
          <w:sz w:val="20"/>
          <w:szCs w:val="20"/>
        </w:rPr>
      </w:pPr>
    </w:p>
    <w:tbl>
      <w:tblPr>
        <w:tblStyle w:val="affc"/>
        <w:tblW w:w="1055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3"/>
        <w:gridCol w:w="1559"/>
        <w:gridCol w:w="7177"/>
        <w:gridCol w:w="1400"/>
      </w:tblGrid>
      <w:tr w:rsidR="00274D50" w14:paraId="6E075FB0" w14:textId="77777777" w:rsidTr="007605BB">
        <w:trPr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5750FFB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6F2D904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Тип характеристик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D7C3736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Описание требований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15ED468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Тип требования</w:t>
            </w:r>
          </w:p>
        </w:tc>
      </w:tr>
      <w:tr w:rsidR="00274D50" w14:paraId="6DFB3E17" w14:textId="77777777" w:rsidTr="007605BB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BEECED6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381B0CD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Общие требования к услуге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1685FC6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Поставщик оказывает комплексную услугу «под ключ», включающую: предоставление медицинских изделий во временное пользование; доставку в областной центр; предварительную настройку; дистанционное сопровождение установки и подключения к телемедицинской системе; ввод в эксплуатацию; обучение; техническое обслуживание, ремонт и замену; предоставление лицензий и обновлений; техническую поддержку и ежемесячную отчетность. Все расходы, необходимые для полного оказания услуги, включаются в стоимость договора.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C2EE45B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274D50" w14:paraId="27D1385D" w14:textId="77777777" w:rsidTr="007605BB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A89D9B0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5710CFA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Нормативные требования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D0BBD12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Услуга оказывается с соблюдением законодательства Республики Казахстан о здравоохранении, государственных закупках, персональных данных, информатизации, санитарно-эпидемиологическом благополучии, электробезопасности и охране труда. Медицинские изделия, подлежащие регистрации, должны иметь действующее регистрационное удостоверение Республики Казахстан и/или ЕАЭС, разрешающее обращение на территории Республики Казахстан.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66124E6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274D50" w14:paraId="07058610" w14:textId="77777777" w:rsidTr="007605BB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06C1317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D2521E2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Состав базового комплекта на один объект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491D4B6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 Стетофонендоскоп цифровой – 1 единица.</w:t>
            </w:r>
          </w:p>
          <w:p w14:paraId="299A1C77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 Пульсоксиметр цифровой – 1 единица.</w:t>
            </w:r>
          </w:p>
          <w:p w14:paraId="1842CC9C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>
              <w:rPr>
                <w:color w:val="000000"/>
                <w:sz w:val="20"/>
                <w:szCs w:val="20"/>
              </w:rPr>
              <w:t>. Отоскоп цифровой – 1 единица.</w:t>
            </w:r>
          </w:p>
          <w:p w14:paraId="55B04C2B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>
              <w:rPr>
                <w:color w:val="000000"/>
                <w:sz w:val="20"/>
                <w:szCs w:val="20"/>
              </w:rPr>
              <w:t>. Горловая камера цифровая – 1 единица.</w:t>
            </w:r>
          </w:p>
          <w:p w14:paraId="6767031B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</w:rPr>
              <w:t>. Телемедицинская система – 1 комплект.</w:t>
            </w:r>
          </w:p>
          <w:p w14:paraId="75EF1BD1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6.Электрокардиограф многоканальный цифровой - 1 единица</w:t>
            </w:r>
          </w:p>
          <w:p w14:paraId="710B082D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 Ростомер с весами цифровой</w:t>
            </w:r>
          </w:p>
          <w:p w14:paraId="4F458BE0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комплект включаются штатные принадлежности, кабели, зарядные устройства, аккумуляторы, лицензии и стартовые расходные материалы.</w:t>
            </w:r>
          </w:p>
          <w:p w14:paraId="3A13EF03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Допускается исполнение нескольких позиций в составе одного многофункционального медицинского изделия при условии, что соответствующие функции подтверждены регистрационным удостоверением и эксплуатационной документацией производителя.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9C50961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274D50" w14:paraId="5F8B01E3" w14:textId="77777777" w:rsidTr="007605BB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9F4D3A6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0687E37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Стетофонендоскоп цифровой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3BEE804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Назначение: аускультация, запись и дистанционная передача звуков сердца и легких. Режимы сердца и легких; диапазон частот не уже 20–2 000 Гц либо эквивалентный; запись не менее 30 секунд; передача в реальном времени и/или записи; регулировка усиления и громкости воспроизведения с подавлением фонового шума; вывод звука на накладные наушники (импеданс 32 Ом, частотная характеристика 20 Гц – 20 кГц) в комплекте поставки; USB и/или беспроводное подключение; автономная работа не менее 4 часов; дезинфицируемые контактные поверхности; зарядное устройство и кейс.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DD7815F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274D50" w14:paraId="68A67510" w14:textId="77777777" w:rsidTr="007605BB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2D43C46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3194F53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Пульсоксиметр цифровой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D0513C6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Диапазон SpO₂ не уже 70–100 %; погрешность в диапазоне 80–100 % не более ±2 %; частота пульса не уже 30–240 уд/мин; погрешность не более ±3 уд/мин или ±3 %; отображение SpO₂, пульса, качества сигнала/плетизмограммы и заряда; сигнализация пределов; датчик для детей школьного возраста и взрослых; автономное питание; сохранение результата в телемедицинской системе автоматически либо оператором.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6D446A2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274D50" w14:paraId="4508A8DE" w14:textId="77777777" w:rsidTr="007605BB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4E5DA33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0F0CC3E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Ростомер с весами цифровой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0D827B7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Предел взвешивания не менее 200 кг; дискретность массы не более 0,1 кг; диапазон роста не уже 80–220 см; дискретность роста не более 0,1 см; автоматический расчет индекса массы тела устройством либо телемедицинской системой на основании зарегистрированных значений роста и массы; устойчивое нескользящее основание; дисплей; ручная или автоматическая передача результатов в телемедицинскую систему; автономное питание и/или питание от сети; документы о поверке/калибровке при применимости.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F784C00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274D50" w14:paraId="40A67B29" w14:textId="77777777" w:rsidTr="007605BB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8431E3E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1EC294F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Горловая камера цифровая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BF98E0C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Разрешение не менее 1280×720; светодиодная подсветка; фокусировка для осмотра полости рта и зева; захват изображения с корпуса либо программно; USB и/или беспроводная передача; фото с привязкой к пациенту; совместимость с телемедицинской системой; возможность дезинфекции и применения одноразовых наконечников не менее двух типоразмеров; стартовый комплект наконечников.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FCB2DBD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274D50" w14:paraId="376F7B7E" w14:textId="77777777" w:rsidTr="007605BB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DCFA305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1ADC977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Отоскоп цифровой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3169B1E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Цветная камера не менее 1280×720; светодиодная подсветка; регистрация серии кадров с автоматическим отбором кадра медицинского качества; передача изображения в реальном времени; сменные воронки для детей и взрослых не менее двух типоразмеров; возможность применения одноразовых воронок; USB и/или Wi-Fi; автономная работа не менее 2 часов; возможность обработки согласно инструкции производителя.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549B347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274D50" w14:paraId="5C60D465" w14:textId="77777777" w:rsidTr="007605BB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AE15C4D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29ED369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Аппаратная часть телемедицинской системы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2212A06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Планшет: экран не менее 8 дюймов, ОЗУ не менее 4 ГБ, накопитель не менее 64 ГБ, камера и микрофон; внешняя камера при недостаточности встроенной; Wi-Fi; лицензионная ОС и защитное ПО; накладные наушники с микрофоном; защитный кейс; кабели и адаптеры. Комплект обеспечивает видеосвязь и получение данных хотя бы от одного медицинского изделия одновременно.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D5621F1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274D50" w14:paraId="53FE0C88" w14:textId="77777777" w:rsidTr="007605BB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9C1093A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D8BA413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Телемедицинское программное обеспечение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1225AFA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Регистрация пациента и электронная карточка обследования; наличие сертификата информационной безопасности; защищенная видеоконсультация; передача изображений, видео, звука и числовых показателей; сохранение даты, времени, устройства и пользователя; ввод жалоб, анамнеза, заключения и рекомендаций; формирование протокола осмотра и его экспорт в PDF; журнал действий пользователей; ролевой доступ; фиксация информированного согласия; интерфейс на русском и казахском языках; поиск и отчеты; резервирование; обновления без доплаты; отсутствие рекламы.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E08D5C8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274D50" w14:paraId="34E7F945" w14:textId="77777777" w:rsidTr="007605BB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433AF8F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DE2E38E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Интеграция и совместимость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44099EC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Документированные открытые интерфейсы REST API и/или HL7 FHIR; экспорт данных без закрытой привязки к одному производителю; форматы JSON/XML/PDF/JPEG/PNG/WAV/MP4 по типу данных; интеграция с информационными системами МЗ РК и Заказчика при предоставлении технических условий со стороны Заказчика; лицензии интеграционного модуля включены в стоимость; до завершения интеграции доступна безопасная ручная выгрузка/загрузка данных.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D5DDCAF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274D50" w14:paraId="0B05938E" w14:textId="77777777" w:rsidTr="007605BB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252A1C9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12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7156E10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Информационная безопасность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C2C580C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Хранение медицинских данных на территории Республики Казахстан; соблюдение единых требований в области информационной безопасности Республики Казахстан; TLS не ниже 1.2; защита данных при хранении; многофакторная аутентификация для администраторов и медицинских работников; журнал входов, просмотров, изменений и выгрузок; автоматическое завершение неактивной сессии; минимальные права доступа; резервное копирование не реже раза в сутки; уведомление Заказчика об инциденте информационной безопасности не позднее 2 часов; запрет рекламного использования персональных медицинских данных и их передачи третьим лицам без законного основания; обработка обезличенных данных в статистических, научных и исследовательских целях, включая совершенствование алгоритмов поддержки принятия врачебных решений, допускается при условии необратимого обезличивания и в соответствии с законодательством Республики Казахстан о персональных данных; передача и удаление данных по окончании договора в установленном порядке.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C3A7E22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274D50" w14:paraId="1BE688FE" w14:textId="77777777" w:rsidTr="007605BB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FFA60B6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35D13CF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Доставка и ввод в эксплуатацию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4CDE967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Доставка оборудования по адресу в областном центре, указанному Заказчиком, и передача по акту приема-передачи; оборудование поставляется в предварительно настроенном виде (установлено ПО, созданы учетные записи, сопряжены устройства); транспортировку оборудования из областного центра до объектов и его размещение обеспечивает Заказчик; Поставщик предоставляет требования к помещению и сети и инструкцию по установке; дистанционно сопровождает подключение, проверку каждого изделия, тестовую видеоконсультацию и передачу результатов; маркировка сервисными номерами; передача инструкций; акт готовности и акт ввода в эксплуатацию. Срок запуска одного объекта – не более 10 рабочих дней с даты доставки Заказчиком оборудования на объект при условии обеспечения Заказчиком готового помещения и доступа к сети Интернет, если договором не установлено иное.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A800256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274D50" w14:paraId="37B8989C" w14:textId="77777777" w:rsidTr="007605BB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622338A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92028FA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Обучение пользователей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1D0AB68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Обучение не менее двух медицинских работников и одного администратора по каждому объекту в удаленном формате (онлайн); по заявке Заказчика допускается групповое очное обучение в областном центре. Темы: безопасная эксплуатация, обследования и качество данных, работа в системе, защита данных, обращение в поддержку, действия при отказах. Не менее 1 академического часа. Инструкции и видеоматериалы; одно повторное обучение при смене персонала по заявке Заказчика.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D4C6B2E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274D50" w14:paraId="325462FF" w14:textId="77777777" w:rsidTr="007605BB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FC35B6F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4978518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Техническое обслуживание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3D9C669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Профилактическое обслуживание в объеме и с периодичностью, установленными эксплуатационной документацией производителя медицинского изделия (дистанционно и/или в областном центре); дистанционный мониторинг работоспособности и профилактическое обслуживание программной части; дистанционная диагностика; ремонт и замена с приемом неисправного оборудования в областном центре (доставку оборудования от объекта до областного центра и обратно обеспечивает Заказчик); поверка/калибровка при применимости; обновление ПО; журнал обслуживания; запасные части и расходные материалы; подменное оборудование с характеристиками не ниже установленных на время ремонта.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49D51B5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274D50" w14:paraId="30FA11DA" w14:textId="77777777" w:rsidTr="007605BB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A66AD19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00B7778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Качество и состояние оборудования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2F2F2D6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При первоначальном вводе оборудование новое, не бывшее в употреблении, не восстановленное, без дефектов; </w:t>
            </w:r>
            <w:r>
              <w:rPr>
                <w:sz w:val="20"/>
                <w:szCs w:val="20"/>
              </w:rPr>
              <w:t>маркировка и серийные номера совпадают с документами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D5AD715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274D50" w14:paraId="4FF967BA" w14:textId="77777777" w:rsidTr="007605BB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48BAE24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DA45BAA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Гарантия, замена и SLA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55D78A1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Гарантия действует весь срок оказания услуги и не менее 12 месяцев с даты ввода в эксплуатацию. Критическая неисправность: начало удаленной диагностики не позднее 2 часов; передача подменного устройства Заказчику в областном центре – не позднее 3 рабочих дней; замена не позднее 7 рабочих дней. Доступность платформы не менее 99,5 % в месяц. Критический инцидент: реакция 2 часа, обходное решение/восстановление 24 часа; значительный: реакция 6 часов, устранение 3 рабочих дня; некритический: реакция 5 рабочих дней.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DE9734F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274D50" w14:paraId="389BD281" w14:textId="77777777" w:rsidTr="007605BB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E0D3618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18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BE1034C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Документация Поставщика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2484684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Перечень оборудования с моделями, серийными номерами и годом выпуска; регистрационные удостоверения; инструкции на русском и/или казахском языке; документы поверки/калибровки при применимости; сертификаты/декларации на немедицинское оборудование при применимости; лицензии ПО; сертификат/протокол испытаний информационной безопасности; описание архитектуры и мер информационной безопасности; регламент поддержки; программа и протокол обучения; акты ввода в эксплуатацию; протокол приемочных испытаний.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9C5E980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274D50" w14:paraId="4DABCB83" w14:textId="77777777" w:rsidTr="007605BB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CE77435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661EAD2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Приемочные испытания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57A64C3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Приемочные испытания проводятся дистанционно (по видеосвязи) с участием персонала Заказчика. Проверяются комплектность; работа всех устройств; тестовое измерение; сохранение результата в карточке пациента; передача аускультативного звука, SpO₂, роста/веса и изображения отоскопа; видеоконсультация не менее 10 минут; формирование PDF; роли и журнал действий; резервирование; обучение. Несоответствия устраняются за счет Поставщика не более чем за 5 рабочих дней.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3786AF3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274D50" w14:paraId="0E07380C" w14:textId="77777777" w:rsidTr="007605BB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2AB3542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D27088F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Ежемесячная отчетность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D8018C9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 акту оказанных услуг прилагаются: перечень действующих объектов и оборудования; доступность; обращения и сроки устранения; профилактика, ремонты и замены; обновления; обучения; инциденты информационной безопасности; подтверждение действующих лицензий.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643B1C2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274D50" w14:paraId="5F670F95" w14:textId="77777777" w:rsidTr="007605BB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5FDCC4C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4935255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Завершение услуги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2CA4EBD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Поставщик передает данные, протоколы, журналы и отчеты в согласованном машиночитаемом формате; обеспечивает переходный доступ не менее 30 календарных дней, если договором не установлено иное; Заказчик возвращает оборудование по согласованному адресу в областном центре, откуда Поставщик его вывозит; оформляет акты возврата и миграции. Удаление данных – только после письменного подтверждения Заказчика и с учетом сроков хранения медицинской документации.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63B638D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274D50" w14:paraId="54519E53" w14:textId="77777777" w:rsidTr="007605BB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FCDAE9C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0B0443A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Дополнительные требования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5364FB1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Требования не содержат товарных знаков, производителя или страны происхождения. Допускаются эквивалентные или более высокие характеристики при сохранении назначения, совместимости и безопасности. Поставщик не вправе требовать дополнительных лицензий, оборудования или услуг, необходимых для исполнения спецификации. Все лицензии легальны и действуют весь период. Поддержка и документы – на русском языке, казахский язык – по запросу Заказчика.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F9C2558" w14:textId="77777777" w:rsidR="00274D50" w:rsidRDefault="00274D50" w:rsidP="00760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</w:tbl>
    <w:p w14:paraId="5A33ABA5" w14:textId="77777777" w:rsidR="00274D50" w:rsidRDefault="00274D50" w:rsidP="00274D50">
      <w:pPr>
        <w:spacing w:after="0"/>
        <w:rPr>
          <w:sz w:val="20"/>
          <w:szCs w:val="20"/>
        </w:rPr>
      </w:pPr>
    </w:p>
    <w:p w14:paraId="528A46C7" w14:textId="77777777" w:rsidR="002E1922" w:rsidRDefault="002E1922">
      <w:pPr>
        <w:spacing w:after="0"/>
        <w:rPr>
          <w:sz w:val="20"/>
          <w:szCs w:val="20"/>
        </w:rPr>
      </w:pPr>
    </w:p>
    <w:sectPr w:rsidR="002E1922" w:rsidSect="00274D50">
      <w:headerReference w:type="default" r:id="rId11"/>
      <w:footerReference w:type="default" r:id="rId12"/>
      <w:pgSz w:w="12240" w:h="15840"/>
      <w:pgMar w:top="850" w:right="850" w:bottom="850" w:left="850" w:header="397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4A4D7C" w14:textId="77777777" w:rsidR="00FD12C7" w:rsidRDefault="00FD12C7">
      <w:pPr>
        <w:spacing w:after="0" w:line="240" w:lineRule="auto"/>
      </w:pPr>
      <w:r>
        <w:separator/>
      </w:r>
    </w:p>
  </w:endnote>
  <w:endnote w:type="continuationSeparator" w:id="0">
    <w:p w14:paraId="78D5E6E6" w14:textId="77777777" w:rsidR="00FD12C7" w:rsidRDefault="00FD12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1" w:fontKey="{57B10B5D-5142-406B-A1D4-FF3AD03C61DC}"/>
    <w:embedBold r:id="rId2" w:fontKey="{7E721BED-39F7-4325-966F-B422794A816B}"/>
    <w:embedItalic r:id="rId3" w:fontKey="{5439BB2F-612B-4F1A-A7DA-DFFDB37A55CC}"/>
    <w:embedBoldItalic r:id="rId4" w:fontKey="{F9EC30A8-EBE0-4D0F-A71D-A3F2ED09DA72}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5" w:fontKey="{A96D4E6F-323C-49C4-B69C-818CF4A82EC1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F28297" w14:textId="77777777" w:rsidR="002E1922" w:rsidRDefault="00FD12C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color w:val="000000"/>
        <w:sz w:val="16"/>
        <w:szCs w:val="16"/>
      </w:rPr>
      <w:t xml:space="preserve">Бет </w:t>
    </w: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>
      <w:rPr>
        <w:color w:val="000000"/>
        <w:sz w:val="16"/>
        <w:szCs w:val="16"/>
      </w:rPr>
      <w:fldChar w:fldCharType="separate"/>
    </w:r>
    <w:r w:rsidR="006E08EE">
      <w:rPr>
        <w:noProof/>
        <w:color w:val="000000"/>
        <w:sz w:val="16"/>
        <w:szCs w:val="16"/>
      </w:rPr>
      <w:t>4</w:t>
    </w:r>
    <w:r>
      <w:rPr>
        <w:color w:val="000000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BDEFCD" w14:textId="77777777" w:rsidR="00274D50" w:rsidRDefault="00274D5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color w:val="000000"/>
        <w:sz w:val="16"/>
        <w:szCs w:val="16"/>
      </w:rPr>
      <w:t xml:space="preserve">Страница </w:t>
    </w: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>
      <w:rPr>
        <w:color w:val="000000"/>
        <w:sz w:val="16"/>
        <w:szCs w:val="16"/>
      </w:rPr>
      <w:fldChar w:fldCharType="separate"/>
    </w:r>
    <w:r w:rsidR="006E08EE">
      <w:rPr>
        <w:noProof/>
        <w:color w:val="000000"/>
        <w:sz w:val="16"/>
        <w:szCs w:val="16"/>
      </w:rPr>
      <w:t>4</w:t>
    </w:r>
    <w:r>
      <w:rPr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900DC4" w14:textId="77777777" w:rsidR="00FD12C7" w:rsidRDefault="00FD12C7">
      <w:pPr>
        <w:spacing w:after="0" w:line="240" w:lineRule="auto"/>
      </w:pPr>
      <w:r>
        <w:separator/>
      </w:r>
    </w:p>
  </w:footnote>
  <w:footnote w:type="continuationSeparator" w:id="0">
    <w:p w14:paraId="49020A89" w14:textId="77777777" w:rsidR="00FD12C7" w:rsidRDefault="00FD12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D08E1F" w14:textId="77777777" w:rsidR="002E1922" w:rsidRDefault="00FD12C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i/>
        <w:iCs/>
        <w:color w:val="646464"/>
        <w:sz w:val="16"/>
        <w:szCs w:val="16"/>
      </w:rPr>
      <w:t>Техникалық ерекшелік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4CBC73" w14:textId="77777777" w:rsidR="00274D50" w:rsidRDefault="00274D5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i/>
        <w:iCs/>
        <w:color w:val="646464"/>
        <w:sz w:val="16"/>
        <w:szCs w:val="16"/>
      </w:rPr>
      <w:t>Техническая спецификация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710BE4"/>
    <w:multiLevelType w:val="multilevel"/>
    <w:tmpl w:val="B4D836F2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922"/>
    <w:rsid w:val="001E01BC"/>
    <w:rsid w:val="00274D50"/>
    <w:rsid w:val="002E1922"/>
    <w:rsid w:val="006E08EE"/>
    <w:rsid w:val="007A7D76"/>
    <w:rsid w:val="00FD1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C37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kk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uiPriority w:val="9"/>
    <w:qFormat/>
    <w:pPr>
      <w:keepNext/>
      <w:keepLines/>
      <w:spacing w:before="480" w:after="0"/>
      <w:outlineLvl w:val="0"/>
    </w:pPr>
    <w:rPr>
      <w:rFonts w:ascii="Calibri" w:eastAsia="Calibri" w:hAnsi="Calibri" w:cs="Calibri"/>
      <w:b/>
      <w:bCs/>
      <w:color w:val="366091"/>
      <w:sz w:val="28"/>
      <w:szCs w:val="28"/>
    </w:rPr>
  </w:style>
  <w:style w:type="paragraph" w:styleId="2">
    <w:name w:val="heading 2"/>
    <w:basedOn w:val="a0"/>
    <w:next w:val="a0"/>
    <w:uiPriority w:val="9"/>
    <w:semiHidden/>
    <w:unhideWhenUsed/>
    <w:qFormat/>
    <w:pPr>
      <w:keepNext/>
      <w:keepLines/>
      <w:spacing w:before="200" w:after="0"/>
      <w:outlineLvl w:val="1"/>
    </w:pPr>
    <w:rPr>
      <w:rFonts w:ascii="Calibri" w:eastAsia="Calibri" w:hAnsi="Calibri" w:cs="Calibri"/>
      <w:b/>
      <w:bCs/>
      <w:color w:val="4F81BD"/>
      <w:sz w:val="26"/>
      <w:szCs w:val="26"/>
    </w:rPr>
  </w:style>
  <w:style w:type="paragraph" w:styleId="3">
    <w:name w:val="heading 3"/>
    <w:basedOn w:val="a0"/>
    <w:next w:val="a0"/>
    <w:uiPriority w:val="9"/>
    <w:semiHidden/>
    <w:unhideWhenUsed/>
    <w:qFormat/>
    <w:pPr>
      <w:keepNext/>
      <w:keepLines/>
      <w:spacing w:before="200" w:after="0"/>
      <w:outlineLvl w:val="2"/>
    </w:pPr>
    <w:rPr>
      <w:rFonts w:ascii="Calibri" w:eastAsia="Calibri" w:hAnsi="Calibri" w:cs="Calibri"/>
      <w:b/>
      <w:bCs/>
      <w:color w:val="4F81BD"/>
    </w:rPr>
  </w:style>
  <w:style w:type="paragraph" w:styleId="4">
    <w:name w:val="heading 4"/>
    <w:basedOn w:val="a0"/>
    <w:next w:val="a0"/>
    <w:uiPriority w:val="9"/>
    <w:semiHidden/>
    <w:unhideWhenUsed/>
    <w:qFormat/>
    <w:pPr>
      <w:keepNext/>
      <w:keepLines/>
      <w:spacing w:before="200" w:after="0"/>
      <w:outlineLvl w:val="3"/>
    </w:pPr>
    <w:rPr>
      <w:rFonts w:ascii="Calibri" w:eastAsia="Calibri" w:hAnsi="Calibri" w:cs="Calibri"/>
      <w:b/>
      <w:bCs/>
      <w:i/>
      <w:iCs/>
      <w:color w:val="4F81BD"/>
    </w:rPr>
  </w:style>
  <w:style w:type="paragraph" w:styleId="5">
    <w:name w:val="heading 5"/>
    <w:basedOn w:val="a0"/>
    <w:next w:val="a0"/>
    <w:uiPriority w:val="9"/>
    <w:semiHidden/>
    <w:unhideWhenUsed/>
    <w:qFormat/>
    <w:pPr>
      <w:keepNext/>
      <w:keepLines/>
      <w:spacing w:before="200" w:after="0"/>
      <w:outlineLvl w:val="4"/>
    </w:pPr>
    <w:rPr>
      <w:rFonts w:ascii="Calibri" w:eastAsia="Calibri" w:hAnsi="Calibri" w:cs="Calibri"/>
      <w:color w:val="243F61"/>
    </w:rPr>
  </w:style>
  <w:style w:type="paragraph" w:styleId="6">
    <w:name w:val="heading 6"/>
    <w:basedOn w:val="a0"/>
    <w:next w:val="a0"/>
    <w:uiPriority w:val="9"/>
    <w:semiHidden/>
    <w:unhideWhenUsed/>
    <w:qFormat/>
    <w:pPr>
      <w:keepNext/>
      <w:keepLines/>
      <w:spacing w:before="200" w:after="0"/>
      <w:outlineLvl w:val="5"/>
    </w:pPr>
    <w:rPr>
      <w:rFonts w:ascii="Calibri" w:eastAsia="Calibri" w:hAnsi="Calibri" w:cs="Calibri"/>
      <w:i/>
      <w:iCs/>
      <w:color w:val="243F61"/>
    </w:rPr>
  </w:style>
  <w:style w:type="paragraph" w:styleId="7">
    <w:name w:val="heading 7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4">
    <w:name w:val="Title"/>
    <w:basedOn w:val="a0"/>
    <w:next w:val="a0"/>
    <w:uiPriority w:val="10"/>
    <w:qFormat/>
    <w:pPr>
      <w:pBdr>
        <w:bottom w:val="single" w:sz="8" w:space="4" w:color="4F81BD"/>
      </w:pBdr>
      <w:spacing w:after="300" w:line="240" w:lineRule="auto"/>
    </w:pPr>
    <w:rPr>
      <w:rFonts w:ascii="Calibri" w:eastAsia="Calibri" w:hAnsi="Calibri" w:cs="Calibri"/>
      <w:b/>
      <w:bCs/>
      <w:color w:val="17365D"/>
      <w:sz w:val="30"/>
      <w:szCs w:val="30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5">
    <w:name w:val="header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rsid w:val="00E618BF"/>
  </w:style>
  <w:style w:type="paragraph" w:styleId="a7">
    <w:name w:val="footer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a">
    <w:name w:val="Заголовок Знак"/>
    <w:basedOn w:val="a1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Подзаголовок Знак"/>
    <w:basedOn w:val="a1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c">
    <w:name w:val="List Paragraph"/>
    <w:uiPriority w:val="34"/>
    <w:qFormat/>
    <w:rsid w:val="00FC693F"/>
    <w:pPr>
      <w:ind w:left="720"/>
      <w:contextualSpacing/>
    </w:pPr>
  </w:style>
  <w:style w:type="paragraph" w:styleId="ad">
    <w:name w:val="Body Text"/>
    <w:link w:val="ae"/>
    <w:uiPriority w:val="99"/>
    <w:unhideWhenUsed/>
    <w:rsid w:val="00AA1D8D"/>
    <w:pPr>
      <w:spacing w:after="120"/>
    </w:pPr>
  </w:style>
  <w:style w:type="character" w:customStyle="1" w:styleId="ae">
    <w:name w:val="Основной текст Знак"/>
    <w:basedOn w:val="a1"/>
    <w:link w:val="ad"/>
    <w:uiPriority w:val="99"/>
    <w:rsid w:val="00AA1D8D"/>
  </w:style>
  <w:style w:type="paragraph" w:styleId="21">
    <w:name w:val="Body Text 2"/>
    <w:link w:val="22"/>
    <w:uiPriority w:val="99"/>
    <w:unhideWhenUsed/>
    <w:rsid w:val="00AA1D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uiPriority w:val="99"/>
    <w:rsid w:val="00AA1D8D"/>
  </w:style>
  <w:style w:type="paragraph" w:styleId="31">
    <w:name w:val="Body Text 3"/>
    <w:link w:val="32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uiPriority w:val="99"/>
    <w:rsid w:val="00AA1D8D"/>
    <w:rPr>
      <w:sz w:val="16"/>
      <w:szCs w:val="16"/>
    </w:rPr>
  </w:style>
  <w:style w:type="paragraph" w:styleId="af">
    <w:name w:val="List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uiPriority w:val="99"/>
    <w:unhideWhenUsed/>
    <w:rsid w:val="00326F90"/>
    <w:pPr>
      <w:ind w:left="1080" w:hanging="360"/>
      <w:contextualSpacing/>
    </w:pPr>
  </w:style>
  <w:style w:type="paragraph" w:styleId="a">
    <w:name w:val="List Bullet"/>
    <w:uiPriority w:val="99"/>
    <w:unhideWhenUsed/>
    <w:rsid w:val="00326F90"/>
    <w:pPr>
      <w:numPr>
        <w:numId w:val="1"/>
      </w:numPr>
      <w:contextualSpacing/>
    </w:pPr>
  </w:style>
  <w:style w:type="paragraph" w:styleId="24">
    <w:name w:val="List Bullet 2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34">
    <w:name w:val="List Bullet 3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af0">
    <w:name w:val="List Number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25">
    <w:name w:val="List Number 2"/>
    <w:uiPriority w:val="99"/>
    <w:unhideWhenUsed/>
    <w:rsid w:val="0029639D"/>
    <w:pPr>
      <w:tabs>
        <w:tab w:val="num" w:pos="720"/>
      </w:tabs>
      <w:ind w:left="720" w:hanging="720"/>
      <w:contextualSpacing/>
    </w:pPr>
  </w:style>
  <w:style w:type="paragraph" w:styleId="35">
    <w:name w:val="List Number 3"/>
    <w:uiPriority w:val="99"/>
    <w:unhideWhenUsed/>
    <w:rsid w:val="0029639D"/>
    <w:pPr>
      <w:tabs>
        <w:tab w:val="num" w:pos="720"/>
      </w:tabs>
      <w:ind w:left="720" w:hanging="720"/>
      <w:contextualSpacing/>
    </w:pPr>
  </w:style>
  <w:style w:type="paragraph" w:styleId="af1">
    <w:name w:val="List Continue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uiPriority w:val="99"/>
    <w:unhideWhenUsed/>
    <w:rsid w:val="0029639D"/>
    <w:pPr>
      <w:spacing w:after="120"/>
      <w:ind w:left="1080"/>
      <w:contextualSpacing/>
    </w:pPr>
  </w:style>
  <w:style w:type="paragraph" w:styleId="af2">
    <w:name w:val="macro"/>
    <w:link w:val="af3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3">
    <w:name w:val="Текст макроса Знак"/>
    <w:basedOn w:val="a1"/>
    <w:link w:val="af2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1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1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4">
    <w:name w:val="captio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5">
    <w:name w:val="Strong"/>
    <w:basedOn w:val="a1"/>
    <w:uiPriority w:val="22"/>
    <w:qFormat/>
    <w:rsid w:val="00FC693F"/>
    <w:rPr>
      <w:b/>
      <w:bCs/>
    </w:rPr>
  </w:style>
  <w:style w:type="character" w:styleId="af6">
    <w:name w:val="Emphasis"/>
    <w:basedOn w:val="a1"/>
    <w:uiPriority w:val="20"/>
    <w:qFormat/>
    <w:rsid w:val="00FC693F"/>
    <w:rPr>
      <w:i/>
      <w:iCs/>
    </w:rPr>
  </w:style>
  <w:style w:type="paragraph" w:styleId="af7">
    <w:name w:val="Intense Quote"/>
    <w:link w:val="af8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8">
    <w:name w:val="Выделенная цитата Знак"/>
    <w:basedOn w:val="a1"/>
    <w:link w:val="af7"/>
    <w:uiPriority w:val="30"/>
    <w:rsid w:val="00FC693F"/>
    <w:rPr>
      <w:b/>
      <w:bCs/>
      <w:i/>
      <w:iCs/>
      <w:color w:val="4F81BD" w:themeColor="accent1"/>
    </w:rPr>
  </w:style>
  <w:style w:type="character" w:styleId="af9">
    <w:name w:val="Subtle Emphasis"/>
    <w:basedOn w:val="a1"/>
    <w:uiPriority w:val="19"/>
    <w:qFormat/>
    <w:rsid w:val="00FC693F"/>
    <w:rPr>
      <w:i/>
      <w:iCs/>
      <w:color w:val="808080" w:themeColor="text1" w:themeTint="7F"/>
    </w:rPr>
  </w:style>
  <w:style w:type="character" w:styleId="afa">
    <w:name w:val="Intense Emphasis"/>
    <w:basedOn w:val="a1"/>
    <w:uiPriority w:val="21"/>
    <w:qFormat/>
    <w:rsid w:val="00FC693F"/>
    <w:rPr>
      <w:b/>
      <w:bCs/>
      <w:i/>
      <w:iCs/>
      <w:color w:val="4F81BD" w:themeColor="accent1"/>
    </w:rPr>
  </w:style>
  <w:style w:type="character" w:styleId="afb">
    <w:name w:val="Subtle Reference"/>
    <w:basedOn w:val="a1"/>
    <w:uiPriority w:val="31"/>
    <w:qFormat/>
    <w:rsid w:val="00FC693F"/>
    <w:rPr>
      <w:smallCaps/>
      <w:color w:val="C0504D" w:themeColor="accent2"/>
      <w:u w:val="single"/>
    </w:rPr>
  </w:style>
  <w:style w:type="character" w:styleId="afc">
    <w:name w:val="Intense Reference"/>
    <w:basedOn w:val="a1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d">
    <w:name w:val="Book Title"/>
    <w:basedOn w:val="a1"/>
    <w:uiPriority w:val="33"/>
    <w:qFormat/>
    <w:rsid w:val="00FC693F"/>
    <w:rPr>
      <w:b/>
      <w:bCs/>
      <w:smallCaps/>
      <w:spacing w:val="5"/>
    </w:rPr>
  </w:style>
  <w:style w:type="paragraph" w:styleId="afe">
    <w:name w:val="TOC Heading"/>
    <w:uiPriority w:val="39"/>
    <w:semiHidden/>
    <w:unhideWhenUsed/>
    <w:qFormat/>
    <w:rsid w:val="00FC693F"/>
  </w:style>
  <w:style w:type="table" w:styleId="aff">
    <w:name w:val="Table Grid"/>
    <w:basedOn w:val="a2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0">
    <w:name w:val="Light Shading"/>
    <w:basedOn w:val="a2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2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2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2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2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2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2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1">
    <w:name w:val="Light List"/>
    <w:basedOn w:val="a2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2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2">
    <w:name w:val="Light Grid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3">
    <w:name w:val="Dark List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4">
    <w:name w:val="Colorful Shading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5">
    <w:name w:val="Colorful List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6">
    <w:name w:val="Colorful Grid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ableText">
    <w:name w:val="TableText"/>
    <w:pPr>
      <w:spacing w:after="0" w:line="240" w:lineRule="auto"/>
    </w:pPr>
    <w:rPr>
      <w:sz w:val="18"/>
    </w:rPr>
  </w:style>
  <w:style w:type="paragraph" w:styleId="aff7">
    <w:name w:val="Revision"/>
    <w:hidden/>
    <w:uiPriority w:val="99"/>
    <w:semiHidden/>
    <w:rsid w:val="00F61736"/>
    <w:pPr>
      <w:spacing w:after="0" w:line="240" w:lineRule="auto"/>
    </w:pPr>
  </w:style>
  <w:style w:type="table" w:customStyle="1" w:styleId="aff8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9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ffa">
    <w:name w:val="Subtitle"/>
    <w:basedOn w:val="a0"/>
    <w:next w:val="a0"/>
    <w:uiPriority w:val="11"/>
    <w:qFormat/>
    <w:rPr>
      <w:rFonts w:ascii="Calibri" w:eastAsia="Calibri" w:hAnsi="Calibri" w:cs="Calibri"/>
      <w:i/>
      <w:iCs/>
      <w:color w:val="4F81BD"/>
      <w:sz w:val="24"/>
      <w:szCs w:val="24"/>
    </w:rPr>
  </w:style>
  <w:style w:type="table" w:customStyle="1" w:styleId="affb">
    <w:basedOn w:val="a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c">
    <w:basedOn w:val="a2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kk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uiPriority w:val="9"/>
    <w:qFormat/>
    <w:pPr>
      <w:keepNext/>
      <w:keepLines/>
      <w:spacing w:before="480" w:after="0"/>
      <w:outlineLvl w:val="0"/>
    </w:pPr>
    <w:rPr>
      <w:rFonts w:ascii="Calibri" w:eastAsia="Calibri" w:hAnsi="Calibri" w:cs="Calibri"/>
      <w:b/>
      <w:bCs/>
      <w:color w:val="366091"/>
      <w:sz w:val="28"/>
      <w:szCs w:val="28"/>
    </w:rPr>
  </w:style>
  <w:style w:type="paragraph" w:styleId="2">
    <w:name w:val="heading 2"/>
    <w:basedOn w:val="a0"/>
    <w:next w:val="a0"/>
    <w:uiPriority w:val="9"/>
    <w:semiHidden/>
    <w:unhideWhenUsed/>
    <w:qFormat/>
    <w:pPr>
      <w:keepNext/>
      <w:keepLines/>
      <w:spacing w:before="200" w:after="0"/>
      <w:outlineLvl w:val="1"/>
    </w:pPr>
    <w:rPr>
      <w:rFonts w:ascii="Calibri" w:eastAsia="Calibri" w:hAnsi="Calibri" w:cs="Calibri"/>
      <w:b/>
      <w:bCs/>
      <w:color w:val="4F81BD"/>
      <w:sz w:val="26"/>
      <w:szCs w:val="26"/>
    </w:rPr>
  </w:style>
  <w:style w:type="paragraph" w:styleId="3">
    <w:name w:val="heading 3"/>
    <w:basedOn w:val="a0"/>
    <w:next w:val="a0"/>
    <w:uiPriority w:val="9"/>
    <w:semiHidden/>
    <w:unhideWhenUsed/>
    <w:qFormat/>
    <w:pPr>
      <w:keepNext/>
      <w:keepLines/>
      <w:spacing w:before="200" w:after="0"/>
      <w:outlineLvl w:val="2"/>
    </w:pPr>
    <w:rPr>
      <w:rFonts w:ascii="Calibri" w:eastAsia="Calibri" w:hAnsi="Calibri" w:cs="Calibri"/>
      <w:b/>
      <w:bCs/>
      <w:color w:val="4F81BD"/>
    </w:rPr>
  </w:style>
  <w:style w:type="paragraph" w:styleId="4">
    <w:name w:val="heading 4"/>
    <w:basedOn w:val="a0"/>
    <w:next w:val="a0"/>
    <w:uiPriority w:val="9"/>
    <w:semiHidden/>
    <w:unhideWhenUsed/>
    <w:qFormat/>
    <w:pPr>
      <w:keepNext/>
      <w:keepLines/>
      <w:spacing w:before="200" w:after="0"/>
      <w:outlineLvl w:val="3"/>
    </w:pPr>
    <w:rPr>
      <w:rFonts w:ascii="Calibri" w:eastAsia="Calibri" w:hAnsi="Calibri" w:cs="Calibri"/>
      <w:b/>
      <w:bCs/>
      <w:i/>
      <w:iCs/>
      <w:color w:val="4F81BD"/>
    </w:rPr>
  </w:style>
  <w:style w:type="paragraph" w:styleId="5">
    <w:name w:val="heading 5"/>
    <w:basedOn w:val="a0"/>
    <w:next w:val="a0"/>
    <w:uiPriority w:val="9"/>
    <w:semiHidden/>
    <w:unhideWhenUsed/>
    <w:qFormat/>
    <w:pPr>
      <w:keepNext/>
      <w:keepLines/>
      <w:spacing w:before="200" w:after="0"/>
      <w:outlineLvl w:val="4"/>
    </w:pPr>
    <w:rPr>
      <w:rFonts w:ascii="Calibri" w:eastAsia="Calibri" w:hAnsi="Calibri" w:cs="Calibri"/>
      <w:color w:val="243F61"/>
    </w:rPr>
  </w:style>
  <w:style w:type="paragraph" w:styleId="6">
    <w:name w:val="heading 6"/>
    <w:basedOn w:val="a0"/>
    <w:next w:val="a0"/>
    <w:uiPriority w:val="9"/>
    <w:semiHidden/>
    <w:unhideWhenUsed/>
    <w:qFormat/>
    <w:pPr>
      <w:keepNext/>
      <w:keepLines/>
      <w:spacing w:before="200" w:after="0"/>
      <w:outlineLvl w:val="5"/>
    </w:pPr>
    <w:rPr>
      <w:rFonts w:ascii="Calibri" w:eastAsia="Calibri" w:hAnsi="Calibri" w:cs="Calibri"/>
      <w:i/>
      <w:iCs/>
      <w:color w:val="243F61"/>
    </w:rPr>
  </w:style>
  <w:style w:type="paragraph" w:styleId="7">
    <w:name w:val="heading 7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4">
    <w:name w:val="Title"/>
    <w:basedOn w:val="a0"/>
    <w:next w:val="a0"/>
    <w:uiPriority w:val="10"/>
    <w:qFormat/>
    <w:pPr>
      <w:pBdr>
        <w:bottom w:val="single" w:sz="8" w:space="4" w:color="4F81BD"/>
      </w:pBdr>
      <w:spacing w:after="300" w:line="240" w:lineRule="auto"/>
    </w:pPr>
    <w:rPr>
      <w:rFonts w:ascii="Calibri" w:eastAsia="Calibri" w:hAnsi="Calibri" w:cs="Calibri"/>
      <w:b/>
      <w:bCs/>
      <w:color w:val="17365D"/>
      <w:sz w:val="30"/>
      <w:szCs w:val="30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5">
    <w:name w:val="header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rsid w:val="00E618BF"/>
  </w:style>
  <w:style w:type="paragraph" w:styleId="a7">
    <w:name w:val="footer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a">
    <w:name w:val="Заголовок Знак"/>
    <w:basedOn w:val="a1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Подзаголовок Знак"/>
    <w:basedOn w:val="a1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c">
    <w:name w:val="List Paragraph"/>
    <w:uiPriority w:val="34"/>
    <w:qFormat/>
    <w:rsid w:val="00FC693F"/>
    <w:pPr>
      <w:ind w:left="720"/>
      <w:contextualSpacing/>
    </w:pPr>
  </w:style>
  <w:style w:type="paragraph" w:styleId="ad">
    <w:name w:val="Body Text"/>
    <w:link w:val="ae"/>
    <w:uiPriority w:val="99"/>
    <w:unhideWhenUsed/>
    <w:rsid w:val="00AA1D8D"/>
    <w:pPr>
      <w:spacing w:after="120"/>
    </w:pPr>
  </w:style>
  <w:style w:type="character" w:customStyle="1" w:styleId="ae">
    <w:name w:val="Основной текст Знак"/>
    <w:basedOn w:val="a1"/>
    <w:link w:val="ad"/>
    <w:uiPriority w:val="99"/>
    <w:rsid w:val="00AA1D8D"/>
  </w:style>
  <w:style w:type="paragraph" w:styleId="21">
    <w:name w:val="Body Text 2"/>
    <w:link w:val="22"/>
    <w:uiPriority w:val="99"/>
    <w:unhideWhenUsed/>
    <w:rsid w:val="00AA1D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uiPriority w:val="99"/>
    <w:rsid w:val="00AA1D8D"/>
  </w:style>
  <w:style w:type="paragraph" w:styleId="31">
    <w:name w:val="Body Text 3"/>
    <w:link w:val="32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uiPriority w:val="99"/>
    <w:rsid w:val="00AA1D8D"/>
    <w:rPr>
      <w:sz w:val="16"/>
      <w:szCs w:val="16"/>
    </w:rPr>
  </w:style>
  <w:style w:type="paragraph" w:styleId="af">
    <w:name w:val="List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uiPriority w:val="99"/>
    <w:unhideWhenUsed/>
    <w:rsid w:val="00326F90"/>
    <w:pPr>
      <w:ind w:left="1080" w:hanging="360"/>
      <w:contextualSpacing/>
    </w:pPr>
  </w:style>
  <w:style w:type="paragraph" w:styleId="a">
    <w:name w:val="List Bullet"/>
    <w:uiPriority w:val="99"/>
    <w:unhideWhenUsed/>
    <w:rsid w:val="00326F90"/>
    <w:pPr>
      <w:numPr>
        <w:numId w:val="1"/>
      </w:numPr>
      <w:contextualSpacing/>
    </w:pPr>
  </w:style>
  <w:style w:type="paragraph" w:styleId="24">
    <w:name w:val="List Bullet 2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34">
    <w:name w:val="List Bullet 3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af0">
    <w:name w:val="List Number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25">
    <w:name w:val="List Number 2"/>
    <w:uiPriority w:val="99"/>
    <w:unhideWhenUsed/>
    <w:rsid w:val="0029639D"/>
    <w:pPr>
      <w:tabs>
        <w:tab w:val="num" w:pos="720"/>
      </w:tabs>
      <w:ind w:left="720" w:hanging="720"/>
      <w:contextualSpacing/>
    </w:pPr>
  </w:style>
  <w:style w:type="paragraph" w:styleId="35">
    <w:name w:val="List Number 3"/>
    <w:uiPriority w:val="99"/>
    <w:unhideWhenUsed/>
    <w:rsid w:val="0029639D"/>
    <w:pPr>
      <w:tabs>
        <w:tab w:val="num" w:pos="720"/>
      </w:tabs>
      <w:ind w:left="720" w:hanging="720"/>
      <w:contextualSpacing/>
    </w:pPr>
  </w:style>
  <w:style w:type="paragraph" w:styleId="af1">
    <w:name w:val="List Continue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uiPriority w:val="99"/>
    <w:unhideWhenUsed/>
    <w:rsid w:val="0029639D"/>
    <w:pPr>
      <w:spacing w:after="120"/>
      <w:ind w:left="1080"/>
      <w:contextualSpacing/>
    </w:pPr>
  </w:style>
  <w:style w:type="paragraph" w:styleId="af2">
    <w:name w:val="macro"/>
    <w:link w:val="af3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3">
    <w:name w:val="Текст макроса Знак"/>
    <w:basedOn w:val="a1"/>
    <w:link w:val="af2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1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1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4">
    <w:name w:val="captio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5">
    <w:name w:val="Strong"/>
    <w:basedOn w:val="a1"/>
    <w:uiPriority w:val="22"/>
    <w:qFormat/>
    <w:rsid w:val="00FC693F"/>
    <w:rPr>
      <w:b/>
      <w:bCs/>
    </w:rPr>
  </w:style>
  <w:style w:type="character" w:styleId="af6">
    <w:name w:val="Emphasis"/>
    <w:basedOn w:val="a1"/>
    <w:uiPriority w:val="20"/>
    <w:qFormat/>
    <w:rsid w:val="00FC693F"/>
    <w:rPr>
      <w:i/>
      <w:iCs/>
    </w:rPr>
  </w:style>
  <w:style w:type="paragraph" w:styleId="af7">
    <w:name w:val="Intense Quote"/>
    <w:link w:val="af8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8">
    <w:name w:val="Выделенная цитата Знак"/>
    <w:basedOn w:val="a1"/>
    <w:link w:val="af7"/>
    <w:uiPriority w:val="30"/>
    <w:rsid w:val="00FC693F"/>
    <w:rPr>
      <w:b/>
      <w:bCs/>
      <w:i/>
      <w:iCs/>
      <w:color w:val="4F81BD" w:themeColor="accent1"/>
    </w:rPr>
  </w:style>
  <w:style w:type="character" w:styleId="af9">
    <w:name w:val="Subtle Emphasis"/>
    <w:basedOn w:val="a1"/>
    <w:uiPriority w:val="19"/>
    <w:qFormat/>
    <w:rsid w:val="00FC693F"/>
    <w:rPr>
      <w:i/>
      <w:iCs/>
      <w:color w:val="808080" w:themeColor="text1" w:themeTint="7F"/>
    </w:rPr>
  </w:style>
  <w:style w:type="character" w:styleId="afa">
    <w:name w:val="Intense Emphasis"/>
    <w:basedOn w:val="a1"/>
    <w:uiPriority w:val="21"/>
    <w:qFormat/>
    <w:rsid w:val="00FC693F"/>
    <w:rPr>
      <w:b/>
      <w:bCs/>
      <w:i/>
      <w:iCs/>
      <w:color w:val="4F81BD" w:themeColor="accent1"/>
    </w:rPr>
  </w:style>
  <w:style w:type="character" w:styleId="afb">
    <w:name w:val="Subtle Reference"/>
    <w:basedOn w:val="a1"/>
    <w:uiPriority w:val="31"/>
    <w:qFormat/>
    <w:rsid w:val="00FC693F"/>
    <w:rPr>
      <w:smallCaps/>
      <w:color w:val="C0504D" w:themeColor="accent2"/>
      <w:u w:val="single"/>
    </w:rPr>
  </w:style>
  <w:style w:type="character" w:styleId="afc">
    <w:name w:val="Intense Reference"/>
    <w:basedOn w:val="a1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d">
    <w:name w:val="Book Title"/>
    <w:basedOn w:val="a1"/>
    <w:uiPriority w:val="33"/>
    <w:qFormat/>
    <w:rsid w:val="00FC693F"/>
    <w:rPr>
      <w:b/>
      <w:bCs/>
      <w:smallCaps/>
      <w:spacing w:val="5"/>
    </w:rPr>
  </w:style>
  <w:style w:type="paragraph" w:styleId="afe">
    <w:name w:val="TOC Heading"/>
    <w:uiPriority w:val="39"/>
    <w:semiHidden/>
    <w:unhideWhenUsed/>
    <w:qFormat/>
    <w:rsid w:val="00FC693F"/>
  </w:style>
  <w:style w:type="table" w:styleId="aff">
    <w:name w:val="Table Grid"/>
    <w:basedOn w:val="a2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0">
    <w:name w:val="Light Shading"/>
    <w:basedOn w:val="a2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2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2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2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2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2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2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1">
    <w:name w:val="Light List"/>
    <w:basedOn w:val="a2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2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2">
    <w:name w:val="Light Grid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3">
    <w:name w:val="Dark List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4">
    <w:name w:val="Colorful Shading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5">
    <w:name w:val="Colorful List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6">
    <w:name w:val="Colorful Grid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ableText">
    <w:name w:val="TableText"/>
    <w:pPr>
      <w:spacing w:after="0" w:line="240" w:lineRule="auto"/>
    </w:pPr>
    <w:rPr>
      <w:sz w:val="18"/>
    </w:rPr>
  </w:style>
  <w:style w:type="paragraph" w:styleId="aff7">
    <w:name w:val="Revision"/>
    <w:hidden/>
    <w:uiPriority w:val="99"/>
    <w:semiHidden/>
    <w:rsid w:val="00F61736"/>
    <w:pPr>
      <w:spacing w:after="0" w:line="240" w:lineRule="auto"/>
    </w:pPr>
  </w:style>
  <w:style w:type="table" w:customStyle="1" w:styleId="aff8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9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ffa">
    <w:name w:val="Subtitle"/>
    <w:basedOn w:val="a0"/>
    <w:next w:val="a0"/>
    <w:uiPriority w:val="11"/>
    <w:qFormat/>
    <w:rPr>
      <w:rFonts w:ascii="Calibri" w:eastAsia="Calibri" w:hAnsi="Calibri" w:cs="Calibri"/>
      <w:i/>
      <w:iCs/>
      <w:color w:val="4F81BD"/>
      <w:sz w:val="24"/>
      <w:szCs w:val="24"/>
    </w:rPr>
  </w:style>
  <w:style w:type="table" w:customStyle="1" w:styleId="affb">
    <w:basedOn w:val="a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c">
    <w:basedOn w:val="a2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JpLfGYFTuldKMNEPcZ9rXXbSxg==">CgMxLjA4AHIhMVE0S1J5XzBLczdFZ1pWR3licldqYWVwa2pvbU02RDh0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3981</Words>
  <Characters>22692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Тапсырыс беруші үшін дайындалды</dc:creator>
  <cp:lastModifiedBy>User</cp:lastModifiedBy>
  <cp:revision>2</cp:revision>
  <dcterms:created xsi:type="dcterms:W3CDTF">2026-10-09T06:57:00Z</dcterms:created>
  <dcterms:modified xsi:type="dcterms:W3CDTF">2026-10-09T06:57:00Z</dcterms:modified>
</cp:coreProperties>
</file>