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2914A" w14:textId="548CACEE" w:rsidR="00B674CB" w:rsidRPr="00B674CB" w:rsidRDefault="00B674CB" w:rsidP="00B674CB">
      <w:pPr>
        <w:jc w:val="center"/>
        <w:rPr>
          <w:b/>
          <w:sz w:val="28"/>
          <w:szCs w:val="28"/>
          <w:lang w:val="kk-KZ"/>
        </w:rPr>
      </w:pPr>
      <w:r w:rsidRPr="00B674CB">
        <w:rPr>
          <w:b/>
          <w:sz w:val="28"/>
          <w:szCs w:val="28"/>
        </w:rPr>
        <w:t>ТЕХНИЧЕСКАЯ СПЕЦИФИКАЦИЯ ЗАКУПАЕМЫХ УСЛУГ</w:t>
      </w:r>
    </w:p>
    <w:p w14:paraId="3AC89A28" w14:textId="3DB77B50" w:rsidR="00BA4398" w:rsidRPr="001F01D7" w:rsidRDefault="00000000" w:rsidP="00B674CB">
      <w:pPr>
        <w:jc w:val="center"/>
        <w:rPr>
          <w:b/>
          <w:lang w:val="kk-KZ"/>
        </w:rPr>
      </w:pPr>
      <w:r>
        <w:rPr>
          <w:b/>
        </w:rPr>
        <w:t xml:space="preserve">Наименование закупки Услуги по техническому обслуживанию холодильного оборудования, </w:t>
      </w:r>
      <w:proofErr w:type="gramStart"/>
      <w:r>
        <w:rPr>
          <w:b/>
        </w:rPr>
        <w:t>согласно технической спецификации</w:t>
      </w:r>
      <w:proofErr w:type="gramEnd"/>
      <w:r>
        <w:rPr>
          <w:b/>
        </w:rPr>
        <w:t xml:space="preserve"> Описание Услуги по ежеквартальному техническому и аварийному обслуживанию холодильного оборудования согласно регламенту завода изготовителя и Приказа Министра здравоохранения Республики, Казахстан от 15 декабря 2020 года № ҚР ДСМ-273/2020 «Об утверждении правил осуществления сервисного обслуживания медицинских изделий в Республике Казахстан»:</w:t>
      </w:r>
    </w:p>
    <w:p w14:paraId="54F9D7FB" w14:textId="77777777" w:rsidR="001F01D7" w:rsidRDefault="00000000">
      <w:pPr>
        <w:rPr>
          <w:lang w:val="kk-KZ"/>
        </w:rPr>
      </w:pPr>
      <w:r>
        <w:t xml:space="preserve">- виды, сроки, объемы и периодичность, технологическая последовательность работ по техническому обслуживанию холодильного оборудования определяются в соответствии с требованиями руководства по эксплуатации завода-изготовителя (информации, содержащейся в руководстве пользователя) и руководства по сервисному обслуживанию, требованиями к безопасности холодильного оборудования, а также результатами контроля технического состояния холодильного оборудования: </w:t>
      </w:r>
    </w:p>
    <w:p w14:paraId="11C34165" w14:textId="77777777" w:rsidR="001F01D7" w:rsidRDefault="00000000">
      <w:pPr>
        <w:rPr>
          <w:lang w:val="kk-KZ"/>
        </w:rPr>
      </w:pPr>
      <w:r>
        <w:t xml:space="preserve">1) внешний осмотр рабочего места и самого холодильного оборудования; </w:t>
      </w:r>
    </w:p>
    <w:p w14:paraId="2E64689D" w14:textId="77777777" w:rsidR="001F01D7" w:rsidRDefault="00000000">
      <w:pPr>
        <w:rPr>
          <w:lang w:val="kk-KZ"/>
        </w:rPr>
      </w:pPr>
      <w:r>
        <w:t xml:space="preserve">2) проверку готовности холодильного оборудования к использованию (проверка исходных положений органов управления, расходных материалов); </w:t>
      </w:r>
    </w:p>
    <w:p w14:paraId="00EA2615" w14:textId="77777777" w:rsidR="001F01D7" w:rsidRDefault="00000000">
      <w:pPr>
        <w:rPr>
          <w:lang w:val="kk-KZ"/>
        </w:rPr>
      </w:pPr>
      <w:r>
        <w:t xml:space="preserve">3) проверку соблюдения мер безопасности при подготовке холодильного оборудования к работе (целостность сетевых шнуров и приборных вилок, соединительных проводов аппаратов, наличие защитных экранов, ограждений, защитных устройств); </w:t>
      </w:r>
    </w:p>
    <w:p w14:paraId="36B58D99" w14:textId="77777777" w:rsidR="001F01D7" w:rsidRDefault="00000000">
      <w:pPr>
        <w:rPr>
          <w:lang w:val="kk-KZ"/>
        </w:rPr>
      </w:pPr>
      <w:r>
        <w:t xml:space="preserve">4) включение и проверку работоспособности холодильного оборудования, его составных частей и устройств, при наличии органов сигнализации и блокировок, проведение самотестирования холодильного оборудования при наличии данной функции; </w:t>
      </w:r>
    </w:p>
    <w:p w14:paraId="77F8E90B" w14:textId="77777777" w:rsidR="001F01D7" w:rsidRDefault="00000000">
      <w:pPr>
        <w:rPr>
          <w:lang w:val="kk-KZ"/>
        </w:rPr>
      </w:pPr>
      <w:r>
        <w:t xml:space="preserve">5) контроль индикации и сигнализации на целостность, четкость фиксации, отсутствия люфтов, срабатывания защитных устройств и блокировок; </w:t>
      </w:r>
    </w:p>
    <w:p w14:paraId="66095D1B" w14:textId="77777777" w:rsidR="001F01D7" w:rsidRDefault="00000000">
      <w:pPr>
        <w:rPr>
          <w:lang w:val="kk-KZ"/>
        </w:rPr>
      </w:pPr>
      <w:r>
        <w:t xml:space="preserve">6) контроль состояния деталей, узлов, механизмов, подверженных повышенному износу; </w:t>
      </w:r>
    </w:p>
    <w:p w14:paraId="5DC27709" w14:textId="77777777" w:rsidR="001F01D7" w:rsidRDefault="00000000">
      <w:pPr>
        <w:rPr>
          <w:lang w:val="kk-KZ"/>
        </w:rPr>
      </w:pPr>
      <w:r>
        <w:t xml:space="preserve">7) проверку функционирования основных и вспомогательных узлов, измерительных, регистрирующих и защитных устройств; </w:t>
      </w:r>
    </w:p>
    <w:p w14:paraId="02DA5F69" w14:textId="77777777" w:rsidR="001F01D7" w:rsidRDefault="00000000">
      <w:pPr>
        <w:rPr>
          <w:lang w:val="kk-KZ"/>
        </w:rPr>
      </w:pPr>
      <w:r>
        <w:t xml:space="preserve">8) проверку холодильного оборудования на соответствие требованиям электробезопасности проверка действия защитных устройств и электрических цепей согласно эксплуатационной документации; </w:t>
      </w:r>
    </w:p>
    <w:p w14:paraId="0148C96F" w14:textId="77777777" w:rsidR="001F01D7" w:rsidRDefault="00000000">
      <w:pPr>
        <w:rPr>
          <w:lang w:val="kk-KZ"/>
        </w:rPr>
      </w:pPr>
      <w:r>
        <w:t xml:space="preserve">9) инструментальный контроль основных технических характеристик, иные указанные в эксплуатационной документации операции, специфические для данного вида оборудования; </w:t>
      </w:r>
    </w:p>
    <w:p w14:paraId="0604B040" w14:textId="77777777" w:rsidR="001F01D7" w:rsidRDefault="00000000">
      <w:pPr>
        <w:rPr>
          <w:lang w:val="kk-KZ"/>
        </w:rPr>
      </w:pPr>
      <w:r>
        <w:t xml:space="preserve">10) очистка поверхностей блоков, составляющих элементов, плат и других составных частей холодильного оборудования; </w:t>
      </w:r>
    </w:p>
    <w:p w14:paraId="432EC879" w14:textId="77777777" w:rsidR="001F01D7" w:rsidRDefault="00000000">
      <w:pPr>
        <w:rPr>
          <w:lang w:val="kk-KZ"/>
        </w:rPr>
      </w:pPr>
      <w:r>
        <w:t xml:space="preserve">11) проверка на отсутствие окисленных контактов, разъемов подключения кабелей, штепселей кабелей, пускателей, реле и их очистка; </w:t>
      </w:r>
    </w:p>
    <w:p w14:paraId="0EA76B14" w14:textId="77777777" w:rsidR="001F01D7" w:rsidRDefault="00000000">
      <w:pPr>
        <w:rPr>
          <w:lang w:val="kk-KZ"/>
        </w:rPr>
      </w:pPr>
      <w:r>
        <w:t xml:space="preserve">12) очистка от отработанной смазки элементов механических передач, редукторов и их смазка; 13) проверка надежности крепления блоков, составляющих элементов, плат и других составных частей холодильного оборудования; </w:t>
      </w:r>
    </w:p>
    <w:p w14:paraId="37BD5509" w14:textId="77777777" w:rsidR="001F01D7" w:rsidRDefault="00000000">
      <w:pPr>
        <w:rPr>
          <w:lang w:val="kk-KZ"/>
        </w:rPr>
      </w:pPr>
      <w:r>
        <w:t xml:space="preserve">14) проверка работоспособности холодильного оборудования по встроенным приборам, индикаторам, контрольным тестам; </w:t>
      </w:r>
    </w:p>
    <w:p w14:paraId="02597AA8" w14:textId="77777777" w:rsidR="001F01D7" w:rsidRDefault="00000000">
      <w:pPr>
        <w:rPr>
          <w:lang w:val="kk-KZ"/>
        </w:rPr>
      </w:pPr>
      <w:r>
        <w:t xml:space="preserve">15) определение работоспособности холодильного оборудования визуально и по органолептическим признакам (шумы, запахи и т.д.); </w:t>
      </w:r>
    </w:p>
    <w:p w14:paraId="04A374D6" w14:textId="77777777" w:rsidR="001F01D7" w:rsidRDefault="00000000">
      <w:pPr>
        <w:rPr>
          <w:lang w:val="kk-KZ"/>
        </w:rPr>
      </w:pPr>
      <w:r>
        <w:t xml:space="preserve">16) определение причин неисправности, устранение неисправности и восстановление работоспособности оборудования, восстановление работоспособности оборудования, проведение просмотренной юстировки, услуги, связанные с ремонтом холодильного оборудования с </w:t>
      </w:r>
      <w:r>
        <w:lastRenderedPageBreak/>
        <w:t xml:space="preserve">предоставлением дефектного акта на ремонт и замену неисправных запчастей, предоставление технического заключения на холодильное оборудование, которое не подлежит ремонту вследствие полного износа (с указанием причин); </w:t>
      </w:r>
    </w:p>
    <w:p w14:paraId="7BD043AD" w14:textId="77777777" w:rsidR="001F01D7" w:rsidRDefault="00000000">
      <w:pPr>
        <w:rPr>
          <w:lang w:val="kk-KZ"/>
        </w:rPr>
      </w:pPr>
      <w:r>
        <w:t>17) устранение выявленных повреждений с частичной разборкой неисправной части аппарата (снятие панелей, кожухов, ручек органов управления) и при необходимости заменой запасных частей с последующей регулировкой и проверкой работоспособности;</w:t>
      </w:r>
    </w:p>
    <w:p w14:paraId="356D8C42" w14:textId="77777777" w:rsidR="001F01D7" w:rsidRDefault="00000000">
      <w:pPr>
        <w:rPr>
          <w:lang w:val="kk-KZ"/>
        </w:rPr>
      </w:pPr>
      <w:r>
        <w:t xml:space="preserve"> 18) диагностика, тестирование, программирование, перепрограммирование настроек, сброс на заводские настройки; </w:t>
      </w:r>
    </w:p>
    <w:p w14:paraId="27DEE95F" w14:textId="77777777" w:rsidR="001F01D7" w:rsidRDefault="00000000">
      <w:pPr>
        <w:rPr>
          <w:lang w:val="kk-KZ"/>
        </w:rPr>
      </w:pPr>
      <w:r>
        <w:t xml:space="preserve">19) при необходимости замена изношенных контактов, прокладок, мелких деталей, запасных частей на сумму не более 30% от стоимости Договора, при наличии подтверждающих документов; </w:t>
      </w:r>
    </w:p>
    <w:p w14:paraId="3CCEBB03" w14:textId="2BDD03EE" w:rsidR="00BA4398" w:rsidRDefault="00000000">
      <w:pPr>
        <w:rPr>
          <w:lang w:val="kk-KZ"/>
        </w:rPr>
      </w:pPr>
      <w:r>
        <w:t>20) при необходимости заправка фреоном. В случае выявления несоответствий или поломок при осуществлении текущего контроля технического состояния холодильного оборудования, заносится запись в журнал технического состояния о выявленных несоответствиях или поломках, формируется заключение и немедленно оповещаются сервисные службы</w:t>
      </w:r>
      <w:r w:rsidRPr="00B674CB">
        <w:rPr>
          <w:b/>
          <w:bCs/>
        </w:rPr>
        <w:t>.</w:t>
      </w:r>
      <w:r>
        <w:t xml:space="preserve"> </w:t>
      </w:r>
      <w:r>
        <w:sym w:font="Symbol" w:char="F0D8"/>
      </w:r>
      <w:r>
        <w:t xml:space="preserve"> Техническое обслуживание и устранение неисправности осуществляется в рабочее время с 8.30 до 17.30, если не определены другие сроки. </w:t>
      </w:r>
      <w:r>
        <w:sym w:font="Symbol" w:char="F0D8"/>
      </w:r>
      <w:r>
        <w:t xml:space="preserve"> Выезд обслуживающего персонала (прибытия сервис–инженера на место оказания услуги) для устранения неисправностей или повреждений оборудования не должно быть более 1-го (одного) часа с момента получения заявки через любое средство связи. </w:t>
      </w:r>
      <w:r>
        <w:sym w:font="Symbol" w:char="F0D8"/>
      </w:r>
      <w:r>
        <w:t xml:space="preserve"> При устранении неисправностей разрешается применение запасных частей, произведенных или гарантированных к применению фирмой – изготовителем. </w:t>
      </w:r>
      <w:r>
        <w:sym w:font="Symbol" w:char="F0D8"/>
      </w:r>
      <w:r>
        <w:t xml:space="preserve"> Срок гарантии на установленные в процессе устранения неисправностей запасных частей, должен составлять не менее 6 месяцев с даты оформления документов, предусмотренных Договором. </w:t>
      </w:r>
      <w:r>
        <w:sym w:font="Symbol" w:char="F0D8"/>
      </w:r>
      <w:r>
        <w:t xml:space="preserve"> Заполнение Журнала технического состояния. Документом, подтверждающим объем выполненных работ по текущему и периодическому контролю технического состояния холодильного оборудования, являются акт выполненных работ и запись в журнале технического состояния. Все расходы по обслуживанию холодильного оборудования, диагностике, устранению неисправностей холодильного оборудования, мелкий ремонт (замена изношенных контактов, прокладок, мелких деталей, смазка), заправка фреоном, замена неисправных запасных частей, включая стоимость запасных частей подлежащих замене на сумму не более 30% от стоимости Договора, при наличии подтверждающих документов, входят в стоимость услуги и производятся за счёт Поставщика. Требования к работнику потенциального поставщика, непосредственно оказывающего услуги: </w:t>
      </w:r>
      <w:r>
        <w:sym w:font="Symbol" w:char="F0D8"/>
      </w:r>
      <w:r>
        <w:t xml:space="preserve"> Сервисное обслуживание холодильного оборудования Класс 1 – с низкой степенью риска осуществляется квалифицированным специалистом по ремонту и обслуживанию техники, прошедшим обучение с предоставлением документального подтверждения обучения на право проведения сервисного обслуживания. Место оказания услуг 391010000, г. </w:t>
      </w:r>
      <w:proofErr w:type="gramStart"/>
      <w:r>
        <w:t>Костанай,  Срок</w:t>
      </w:r>
      <w:proofErr w:type="gramEnd"/>
      <w:r>
        <w:t xml:space="preserve"> оказания услуг обязательный плановый осмотр 1 раз в квартал согласно графику проведения и по заявкам Заказчика, в течении 202</w:t>
      </w:r>
      <w:r w:rsidR="001F01D7">
        <w:rPr>
          <w:lang w:val="kk-KZ"/>
        </w:rPr>
        <w:t>4</w:t>
      </w:r>
      <w:r>
        <w:t xml:space="preserve"> года, по 31 декабря 202</w:t>
      </w:r>
      <w:r w:rsidR="00E04ABE">
        <w:rPr>
          <w:lang w:val="kk-KZ"/>
        </w:rPr>
        <w:t>6</w:t>
      </w:r>
      <w:r>
        <w:t xml:space="preserve"> года</w:t>
      </w:r>
    </w:p>
    <w:p w14:paraId="370DFCD1" w14:textId="77777777" w:rsidR="002A055A" w:rsidRDefault="002A055A" w:rsidP="00B674CB">
      <w:pPr>
        <w:jc w:val="center"/>
        <w:rPr>
          <w:b/>
          <w:lang w:val="kk-KZ"/>
        </w:rPr>
      </w:pPr>
    </w:p>
    <w:p w14:paraId="6F9B2EF5" w14:textId="089E2C16" w:rsidR="00B674CB" w:rsidRDefault="00B674CB" w:rsidP="00B674CB">
      <w:pPr>
        <w:jc w:val="center"/>
        <w:rPr>
          <w:b/>
          <w:lang w:val="kk-KZ"/>
        </w:rPr>
      </w:pPr>
      <w:r w:rsidRPr="002A055A">
        <w:rPr>
          <w:b/>
          <w:lang w:val="kk-KZ"/>
        </w:rPr>
        <w:t>САТЫП АЛЫНАТЫН ҚЫЗМЕТТЕРДІҢ ТЕХНИКАЛЫҚ ЕРЕКШЕЛІГІ</w:t>
      </w:r>
    </w:p>
    <w:p w14:paraId="0D27489E" w14:textId="043E9307" w:rsidR="00BA4398" w:rsidRPr="00B674CB" w:rsidRDefault="00000000" w:rsidP="00B674CB">
      <w:pPr>
        <w:jc w:val="center"/>
        <w:rPr>
          <w:b/>
          <w:lang w:val="kk-KZ"/>
        </w:rPr>
      </w:pPr>
      <w:r w:rsidRPr="00B674CB">
        <w:rPr>
          <w:b/>
          <w:lang w:val="kk-KZ"/>
        </w:rPr>
        <w:t>Сатып алудың атауы Техникалық ерекшелікке сәйкес тоңазытқыш жабдығына техникалық қызмет көрсету бойынша қызметтер Сипаттама Дайындаушы зауыттың регламентіне және "Қазақстан Республикасында медициналық бұйымдарға сервистік қызмет көрсетуді жүзеге асыру қағидаларын бекіту туралы "Қазақстан Республикасы Денсаулық сақтау министрінің 2020 жылғы 15 желтоқсандағы № ҚР ДСМ-273/2020 бұйрығына сәйкес тоңазытқыш жабдығына тоқсан сайынғы техникалық және апаттық қызмет көрсету</w:t>
      </w:r>
    </w:p>
    <w:p w14:paraId="67833D6B" w14:textId="6AAFAF1D" w:rsidR="00B674CB" w:rsidRDefault="00000000">
      <w:pPr>
        <w:rPr>
          <w:lang w:val="kk-KZ"/>
        </w:rPr>
      </w:pPr>
      <w:r w:rsidRPr="00CC4C7A">
        <w:rPr>
          <w:lang w:val="kk-KZ"/>
        </w:rPr>
        <w:t xml:space="preserve">- Тоңазытқыш жабдығына техникалық қызмет көрсету жөніндегі жұмыстардың түрлері, мерзімдері, көлемі мен кезеңділігі, технологиялық реттілігі дайындаушы зауытты пайдалану жөніндегі нұсқаулықтың (пайдаланушы нұсқаулығында қамтылған ақпарат) және сервистік қызмет көрсету жөніндегі нұсқаулықтың талаптарына, тоңазытқыш жабдығының қауіпсіздігіне қойылатын талаптарға, сондай-ақ тоңазытқыш жабдығының техникалық жайкүйін бақылау нәтижелеріне сәйкес айқындалады: </w:t>
      </w:r>
      <w:r w:rsidRPr="00CC4C7A">
        <w:rPr>
          <w:lang w:val="kk-KZ"/>
        </w:rPr>
        <w:lastRenderedPageBreak/>
        <w:t xml:space="preserve">1) Жұмыс орнын және тоңазытқыш жабдықтың өзін сырттай тексеру; 2) Тоңазытқыш жабдығының пайдалануға дайындығын тексеру (басқару органдарының, шығыс материалдарының бастапқы ережелерін тексеру); 3) Тоңазытқыш жабдығын жұмысқа дайындау кезінде қауіпсіздік шараларының сақталуын тексеру (желілік шнурлар мен аспаптық шанышқылардың, аппараттардың жалғау сымдарының тұтастығы, қорғаныс экрандарының, қоршаулардың, қорғау құрылғыларының болуы); 4) Тоңазытқыш жабдығын, оның құрамдас бөліктері мен құрылғыларын Дабыл беру және бұғаттау органдары болған кезде қосу және олардың жұмыс қабілеттілігін тексеру, осы функция болған кезде тоңазытқыш жабдығының өзін-өзі тексеруін жүргізу; 5) Индикация мен сигнализацияны тұтастығына, анық бекітілуіне, люфттардың болмауына, қорғаныс құрылғылары мен бұғаттаулардың іске қосылуына бақылау жасау; 6) Жоғары тозуға ұшырайтын бөлшектердің, тораптардың, механизмдердің жай-күйін бақылау; 7) Негізгі және қосалқы тораптардың, өлшеу, тіркеу және қорғау құрылғыларының жұмыс істеуін тексеру; 8) Тоңазытқыш жабдығының электр қауіпсіздігі талаптарына сәйкестігін тексеру пайдалану құжаттамасына сәйкес қорғау құрылғылары мен Электр тізбектерінің әрекетін тексеру; 9) Жабдықтың осы түріне тән негізгі техникалық сипаттамаларды, пайдалану құжаттамасында көрсетілген өзге де операцияларды аспаптық бақылау; 10) Тоңазытқыш жабдығының элементтерін, тақталарын және басқа да құрамдас бөліктерін құрайтын блоктардың беттерін тазалау; 11) Тотыққан түйіспелердің, кабельдерді қосу қосқыштарының, кабельдердің штепсельдерінің, стартерлердің, релелердің жоқтығын тексеру және оларды тазалау; 12) Механикалық беріліс элементтерін, редукторларды пайдаланылған майлаудан тазарту және оларды майлау; 13) Тоңазытқыш жабдығының элементтерін, тақталарын және басқа да құрамдас бөліктерін құрайтын блоктарды бекітудің сенімділігін тексеру; 14) Кіріктірілген аспаптар, индикаторлар, бақылау сынақтары бойынша тоңазытқыш жабдығының жұмысқа қабілеттілігін тексеру; 15) Тоңазытқыш жабдығының жұмыс қабілеттілігін көзбен шолып және органолептикалық белгілері бойынша анықтау (Шу, иіс және т. б.); 16) Ақау себептерін анықтау, жабдықтың ақауын жою және жұмысқа қабілеттілігін қалпына келтіру, жабдықтың жұмысқа қабілеттілігін қалпына келтіру, қаралған туралауды жүргізу, ақаулы қосалқы бөлшектерді жөндеуге және ауыстыруға ақаулы актіні ұсына отырып, тоңазытқыш жабдығын жөндеуге байланысты қызметтер, толық тозу салдарынан жөндеуге жатпайтын тоңазытқыш жабдығына техникалық қорытынды беру (себептерін көрсете отырып); 17) Аппараттың ақаулы бөлігін ішінара бөлшектей отырып (панельдерді, қаптамаларды, басқару органдарының тұтқаларын алу) және қажет болған жағдайда қосалқы бөлшектерді ауыстыра отырып, кейіннен реттеу мен жұмыс істеу қабілетін тексере отырып, анықталған зақымдарды жою; 18) Диагностика, тестілеу, бағдарламалау, параметрлерді қайта бағдарламалау, зауыттық параметрлерді қалпына келтіру; 19) Қажет болған жағдайда растайтын құжаттар болған кезде тозған контактітүйіспелерді, төсемдерді, ұсақ бөлшектерді, қосалқы бөлшектерді шарт құнының 30% - нан аспайтын сомаға ауыстыру; 20) Қажет болған жағдайда фреонмен жанармай құю. Тоңазытқыш жабдығының техникалық жай-күйіне ағымдағы бақылауды жүзеге асыру кезінде сәйкессіздіктер немесе бұзылулар анықталған жағдайда, анықталған сәйкессіздіктер немесе бұзылулар туралы техникалық жай-күй журналына жазба енгізіледі, қорытынды қалыптастырылады және сервистік қызметтер дереу хабардар етіледі. </w:t>
      </w:r>
      <w:r>
        <w:sym w:font="Symbol" w:char="F0D8"/>
      </w:r>
      <w:r w:rsidRPr="00CC4C7A">
        <w:rPr>
          <w:lang w:val="kk-KZ"/>
        </w:rPr>
        <w:t xml:space="preserve"> ТҚК бойынша жұмыстарды орындау аталған жабдықтың ақаулығын жою үшін сервис-инженерге шексіз қоңырау шалуды көздейді. </w:t>
      </w:r>
      <w:r>
        <w:sym w:font="Symbol" w:char="F0D8"/>
      </w:r>
      <w:r w:rsidRPr="00CC4C7A">
        <w:rPr>
          <w:lang w:val="kk-KZ"/>
        </w:rPr>
        <w:t xml:space="preserve"> Техникалық қызмет көрсету және ақаулықтарды жою, Егер басқа мерзімдер анықталмаса, жұмыс уақытында 8.30-дан 17.30-ға дейін жүзеге асырылады. </w:t>
      </w:r>
      <w:r>
        <w:sym w:font="Symbol" w:char="F0D8"/>
      </w:r>
      <w:r w:rsidRPr="00CC4C7A">
        <w:rPr>
          <w:lang w:val="kk-KZ"/>
        </w:rPr>
        <w:t xml:space="preserve"> Қызмет көрсету қызмекерлердің (қызмет көрсету орнына сервис– инженердің келуі) жабдықтың ақаулықтарын немесе зақымдануын жою үшін шығуы кез келген байланыс құралы арқылы өтінімді алған сәттен бастап 1 (бір) сағаттан аспауы тиіс. </w:t>
      </w:r>
      <w:r>
        <w:sym w:font="Symbol" w:char="F0D8"/>
      </w:r>
      <w:r w:rsidRPr="00CC4C7A">
        <w:rPr>
          <w:lang w:val="kk-KZ"/>
        </w:rPr>
        <w:t xml:space="preserve"> Ақаулықтарды жою кезінде өндіруші өндірген немесе қолдануға кепілдік берген қосалқы бөлшектерді қолдануға рұқсат етіледі. </w:t>
      </w:r>
      <w:r>
        <w:sym w:font="Symbol" w:char="F0D8"/>
      </w:r>
      <w:r w:rsidRPr="00CC4C7A">
        <w:rPr>
          <w:lang w:val="kk-KZ"/>
        </w:rPr>
        <w:t xml:space="preserve"> Қосалқы бөлшектердің ақауларын жою процесінде белгіленген кепілдік мерзімі шартта көзделген құжаттарды ресімдеген күннен бастап кемінде 6 айды құрауы тиіс. </w:t>
      </w:r>
      <w:r>
        <w:sym w:font="Symbol" w:char="F0D8"/>
      </w:r>
      <w:r w:rsidRPr="00CC4C7A">
        <w:rPr>
          <w:lang w:val="kk-KZ"/>
        </w:rPr>
        <w:t xml:space="preserve"> Техникалық жай-күй журналын толтыру. Тоңазытқыш жабдығының техникалық жай-күйін ағымдағы және мерзімді бақылау бойынша орындалған жұмыстардың көлемін растайтын құжат орындалған жұмыстардың актісі және техникалық жай-күй журналына жазу болып табылады. Тікелей қызмет көрсететін әлеуетті өнім берушінің қызметкеріне қойылатын талаптар: </w:t>
      </w:r>
      <w:r>
        <w:sym w:font="Symbol" w:char="F0D8"/>
      </w:r>
      <w:r w:rsidRPr="00CC4C7A">
        <w:rPr>
          <w:lang w:val="kk-KZ"/>
        </w:rPr>
        <w:t xml:space="preserve"> Тоңазытқыш жабдығына сервистік қызмет көрсету 1-сыныпты - тәуекел дәрежесі төмен сервистік қызмет көрсетуді сервистік қызмет көрсету құқығына оқытуды құжаттамалық растауды ұсына отырып, оқытудан өткен техниканы жөндеу және қызмет көрсету жөніндегі білікті маман жүзеге асырады.</w:t>
      </w:r>
      <w:r w:rsidR="00B674CB">
        <w:rPr>
          <w:lang w:val="kk-KZ"/>
        </w:rPr>
        <w:t xml:space="preserve"> </w:t>
      </w:r>
      <w:r w:rsidR="00B674CB" w:rsidRPr="00B674CB">
        <w:rPr>
          <w:lang w:val="kk-KZ"/>
        </w:rPr>
        <w:t xml:space="preserve">Қызмет көрсету орны 391010000, Қостанай қ., қызмет көрсету мерзімі міндетті жоспарлы </w:t>
      </w:r>
      <w:r w:rsidR="00B674CB" w:rsidRPr="00B674CB">
        <w:rPr>
          <w:lang w:val="kk-KZ"/>
        </w:rPr>
        <w:lastRenderedPageBreak/>
        <w:t>тексеру тоқсанына 1 рет өткізу кестесіне сәйкес және Тапсырыс берушінің өтінімдері бойынша 2024 жылдың ішінде 2024 жылдың 31 желтоқсанына дейін</w:t>
      </w:r>
      <w:r w:rsidR="00B674CB">
        <w:rPr>
          <w:lang w:val="kk-KZ"/>
        </w:rPr>
        <w:t>.</w:t>
      </w:r>
    </w:p>
    <w:p w14:paraId="6EEF2CA0" w14:textId="77777777" w:rsidR="00B674CB" w:rsidRPr="00B674CB" w:rsidRDefault="00B674CB">
      <w:pPr>
        <w:rPr>
          <w:b/>
          <w:lang w:val="kk-KZ"/>
        </w:rPr>
      </w:pPr>
    </w:p>
    <w:sectPr w:rsidR="00B674CB" w:rsidRPr="00B674CB" w:rsidSect="001A1BE3">
      <w:pgSz w:w="11906" w:h="16838"/>
      <w:pgMar w:top="567" w:right="850"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B39EE" w14:textId="77777777" w:rsidR="007F3BBF" w:rsidRDefault="007F3BBF">
      <w:pPr>
        <w:spacing w:line="240" w:lineRule="auto"/>
      </w:pPr>
      <w:r>
        <w:separator/>
      </w:r>
    </w:p>
  </w:endnote>
  <w:endnote w:type="continuationSeparator" w:id="0">
    <w:p w14:paraId="2CC6B14B" w14:textId="77777777" w:rsidR="007F3BBF" w:rsidRDefault="007F3B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CDBD6" w14:textId="77777777" w:rsidR="007F3BBF" w:rsidRDefault="007F3BBF">
      <w:pPr>
        <w:spacing w:after="0"/>
      </w:pPr>
      <w:r>
        <w:separator/>
      </w:r>
    </w:p>
  </w:footnote>
  <w:footnote w:type="continuationSeparator" w:id="0">
    <w:p w14:paraId="3DC196E5" w14:textId="77777777" w:rsidR="007F3BBF" w:rsidRDefault="007F3BB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B26"/>
    <w:rsid w:val="000D3780"/>
    <w:rsid w:val="001A1BE3"/>
    <w:rsid w:val="001A3B26"/>
    <w:rsid w:val="001F01D7"/>
    <w:rsid w:val="00292EC0"/>
    <w:rsid w:val="002A055A"/>
    <w:rsid w:val="007F3BBF"/>
    <w:rsid w:val="00926810"/>
    <w:rsid w:val="00B674CB"/>
    <w:rsid w:val="00BA4398"/>
    <w:rsid w:val="00CC4C7A"/>
    <w:rsid w:val="00E04ABE"/>
    <w:rsid w:val="00FB720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2305F"/>
  <w15:docId w15:val="{8A00B816-45E0-44A7-95BC-0611DA5DD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90261">
      <w:bodyDiv w:val="1"/>
      <w:marLeft w:val="0"/>
      <w:marRight w:val="0"/>
      <w:marTop w:val="0"/>
      <w:marBottom w:val="0"/>
      <w:divBdr>
        <w:top w:val="none" w:sz="0" w:space="0" w:color="auto"/>
        <w:left w:val="none" w:sz="0" w:space="0" w:color="auto"/>
        <w:bottom w:val="none" w:sz="0" w:space="0" w:color="auto"/>
        <w:right w:val="none" w:sz="0" w:space="0" w:color="auto"/>
      </w:divBdr>
    </w:div>
    <w:div w:id="547764909">
      <w:bodyDiv w:val="1"/>
      <w:marLeft w:val="0"/>
      <w:marRight w:val="0"/>
      <w:marTop w:val="0"/>
      <w:marBottom w:val="0"/>
      <w:divBdr>
        <w:top w:val="none" w:sz="0" w:space="0" w:color="auto"/>
        <w:left w:val="none" w:sz="0" w:space="0" w:color="auto"/>
        <w:bottom w:val="none" w:sz="0" w:space="0" w:color="auto"/>
        <w:right w:val="none" w:sz="0" w:space="0" w:color="auto"/>
      </w:divBdr>
    </w:div>
    <w:div w:id="830409181">
      <w:bodyDiv w:val="1"/>
      <w:marLeft w:val="0"/>
      <w:marRight w:val="0"/>
      <w:marTop w:val="0"/>
      <w:marBottom w:val="0"/>
      <w:divBdr>
        <w:top w:val="none" w:sz="0" w:space="0" w:color="auto"/>
        <w:left w:val="none" w:sz="0" w:space="0" w:color="auto"/>
        <w:bottom w:val="none" w:sz="0" w:space="0" w:color="auto"/>
        <w:right w:val="none" w:sz="0" w:space="0" w:color="auto"/>
      </w:divBdr>
    </w:div>
    <w:div w:id="1158423285">
      <w:bodyDiv w:val="1"/>
      <w:marLeft w:val="0"/>
      <w:marRight w:val="0"/>
      <w:marTop w:val="0"/>
      <w:marBottom w:val="0"/>
      <w:divBdr>
        <w:top w:val="none" w:sz="0" w:space="0" w:color="auto"/>
        <w:left w:val="none" w:sz="0" w:space="0" w:color="auto"/>
        <w:bottom w:val="none" w:sz="0" w:space="0" w:color="auto"/>
        <w:right w:val="none" w:sz="0" w:space="0" w:color="auto"/>
      </w:divBdr>
    </w:div>
    <w:div w:id="1242644674">
      <w:bodyDiv w:val="1"/>
      <w:marLeft w:val="0"/>
      <w:marRight w:val="0"/>
      <w:marTop w:val="0"/>
      <w:marBottom w:val="0"/>
      <w:divBdr>
        <w:top w:val="none" w:sz="0" w:space="0" w:color="auto"/>
        <w:left w:val="none" w:sz="0" w:space="0" w:color="auto"/>
        <w:bottom w:val="none" w:sz="0" w:space="0" w:color="auto"/>
        <w:right w:val="none" w:sz="0" w:space="0" w:color="auto"/>
      </w:divBdr>
    </w:div>
    <w:div w:id="1645308751">
      <w:bodyDiv w:val="1"/>
      <w:marLeft w:val="0"/>
      <w:marRight w:val="0"/>
      <w:marTop w:val="0"/>
      <w:marBottom w:val="0"/>
      <w:divBdr>
        <w:top w:val="none" w:sz="0" w:space="0" w:color="auto"/>
        <w:left w:val="none" w:sz="0" w:space="0" w:color="auto"/>
        <w:bottom w:val="none" w:sz="0" w:space="0" w:color="auto"/>
        <w:right w:val="none" w:sz="0" w:space="0" w:color="auto"/>
      </w:divBdr>
    </w:div>
    <w:div w:id="1720667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1851</Words>
  <Characters>10554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Нурлан Нурланов</cp:lastModifiedBy>
  <cp:revision>4</cp:revision>
  <dcterms:created xsi:type="dcterms:W3CDTF">2023-12-21T12:13:00Z</dcterms:created>
  <dcterms:modified xsi:type="dcterms:W3CDTF">2026-10-12T13:06:00Z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99F0C944730A4544AAE2677AE05F13DA_12</vt:lpwstr>
  </property>
</Properties>
</file>