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3EF54A">
      <w:pPr>
        <w:spacing w:line="259" w:lineRule="auto"/>
        <w:rPr>
          <w:kern w:val="0"/>
          <w:sz w:val="22"/>
          <w:szCs w:val="22"/>
          <w:lang w:val="kk-KZ"/>
          <w14:ligatures w14:val="none"/>
        </w:rPr>
      </w:pPr>
      <w:bookmarkStart w:id="0" w:name="_GoBack"/>
      <w:bookmarkEnd w:id="0"/>
    </w:p>
    <w:p w14:paraId="00A14A42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Қызметтердің техникалық ерекшелігі</w:t>
      </w:r>
    </w:p>
    <w:p w14:paraId="37C83144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1. Қызмет көрсету формасы: </w:t>
      </w:r>
      <w:r>
        <w:rPr>
          <w:rFonts w:ascii="Times New Roman" w:hAnsi="Times New Roman" w:cs="Times New Roman"/>
          <w:lang w:val="kk-KZ"/>
        </w:rPr>
        <w:t>Оқу-жаттығу жиыны офлайн форматында өтеді.</w:t>
      </w:r>
    </w:p>
    <w:p w14:paraId="193BD363">
      <w:pPr>
        <w:spacing w:line="259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lang w:val="kk-KZ"/>
        </w:rPr>
        <w:t>2. Оқу-жаттығу жиынының тақырыб;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«WorldSkills чемпионатына дайындық: сантехника және жылыту бойынша практикалық шеберлікті жетілдіру»</w:t>
      </w:r>
    </w:p>
    <w:p w14:paraId="3093E0CC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3. Оқу-жаттығу жиынының ұзақтығы: </w:t>
      </w:r>
      <w:r>
        <w:rPr>
          <w:rFonts w:ascii="Times New Roman" w:hAnsi="Times New Roman" w:cs="Times New Roman"/>
          <w:lang w:val="kk-KZ"/>
        </w:rPr>
        <w:t>академиялық 40 сағат</w:t>
      </w:r>
    </w:p>
    <w:p w14:paraId="073CF515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4. Оқу-жаттығу жиынының өтетін уақыты: </w:t>
      </w:r>
      <w:r>
        <w:rPr>
          <w:rFonts w:ascii="Times New Roman" w:hAnsi="Times New Roman" w:cs="Times New Roman"/>
          <w:lang w:val="kk-KZ"/>
        </w:rPr>
        <w:t>20-25 қазан 2026 жыл</w:t>
      </w:r>
    </w:p>
    <w:p w14:paraId="2C4A54C7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5. Өтетін орыны:</w:t>
      </w:r>
      <w:r>
        <w:rPr>
          <w:rFonts w:ascii="Times New Roman" w:hAnsi="Times New Roman" w:cs="Times New Roman"/>
          <w:lang w:val="kk-KZ"/>
        </w:rPr>
        <w:t xml:space="preserve"> Астана қаласы</w:t>
      </w:r>
    </w:p>
    <w:p w14:paraId="2C5416D9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6. Оқу –жаттығу жиыны барысында:</w:t>
      </w:r>
    </w:p>
    <w:p w14:paraId="69B004D6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PPR, мыс, тот баспайтын болат (нержавейка), металлопластик және басқа да құбыр материалдарымен жұмыс;</w:t>
      </w:r>
    </w:p>
    <w:p w14:paraId="20B6790F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құбырларды кесу, ию, қосу, дәнекерлеу және монтаждау;</w:t>
      </w:r>
    </w:p>
    <w:p w14:paraId="134EFCD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әртүрлі фитингтер мен арматураларды қолдану;</w:t>
      </w:r>
    </w:p>
    <w:p w14:paraId="58463CB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жылыту жүйелерінің элементтерін монтаждау;</w:t>
      </w:r>
    </w:p>
    <w:p w14:paraId="1993067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сантехникалық және жылыту жүйелерін сызба бойынша құрастыру;</w:t>
      </w:r>
    </w:p>
    <w:p w14:paraId="386B53C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өлшемдерді дәл сақтау және техникалық талаптарды орындау;</w:t>
      </w:r>
    </w:p>
    <w:p w14:paraId="087ABA2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белгісіз тапсырманы қысқа мерзімде талдау және жұмыс алгоритмін анықтау;</w:t>
      </w:r>
    </w:p>
    <w:p w14:paraId="6743A24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жұмыс уақытын тиімді жоспарлау;</w:t>
      </w:r>
    </w:p>
    <w:p w14:paraId="28B6A97C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WorldSkills талаптарына сәйкес жұмыс орнын ұйымдастыру және қауіпсіздік ережелерін сақтау бағытында практикалық жаттығулар жүргізіледі.</w:t>
      </w:r>
    </w:p>
    <w:p w14:paraId="4A2E6772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Курс соңында қатысушыларға сертификат беріледі.</w:t>
      </w:r>
    </w:p>
    <w:tbl>
      <w:tblPr>
        <w:tblStyle w:val="17"/>
        <w:tblpPr w:leftFromText="180" w:rightFromText="180" w:vertAnchor="text" w:horzAnchor="margin" w:tblpY="130"/>
        <w:tblW w:w="99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2833"/>
        <w:gridCol w:w="2266"/>
        <w:gridCol w:w="1558"/>
        <w:gridCol w:w="1134"/>
        <w:gridCol w:w="1755"/>
      </w:tblGrid>
      <w:tr w14:paraId="00461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23751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№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950EC20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Атауы</w:t>
            </w:r>
          </w:p>
        </w:tc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07F6F53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  <w:t>Сипаттамасы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13DEABFB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  <w:t>Қосымша сипаттамасы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0787414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  <w:t>Өлшем бірлігі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A4EDDE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  <w:t>Бір адамға шаққандағы ҚҚС-сыз құны</w:t>
            </w:r>
          </w:p>
        </w:tc>
      </w:tr>
      <w:tr w14:paraId="3B912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4ADBF2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1.</w:t>
            </w:r>
          </w:p>
          <w:p w14:paraId="7EE488DC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63661F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Материалдарды сатып алу, көрмелерге, семинарларға, конференцияларға, симпозиумдарға, тренигтерге қатысу. Сондай-ақ аталған іс-шараларға қатысқаны үшін төлем жасау.</w:t>
            </w:r>
          </w:p>
        </w:tc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17307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  <w:t>Оқыту, даярлау/қайта даярлау/ біліктілігін арттыру қызметтері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B69D1F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</w:pPr>
          </w:p>
          <w:p w14:paraId="4BB69656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</w:pPr>
          </w:p>
          <w:p w14:paraId="36B2469F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  <w:t>Оқу-жаттығу жиынына қатысу бойынша қызмет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4C1262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</w:pPr>
          </w:p>
          <w:p w14:paraId="316A2487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</w:pPr>
          </w:p>
          <w:p w14:paraId="50080A50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  <w:t>қызмет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806C89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</w:pPr>
          </w:p>
          <w:p w14:paraId="5CD0BCE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</w:pPr>
          </w:p>
          <w:p w14:paraId="4EECC549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</w:pPr>
          </w:p>
          <w:p w14:paraId="6C595EA7">
            <w:pPr>
              <w:spacing w:after="160"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kk-KZ"/>
                <w14:ligatures w14:val="none"/>
              </w:rPr>
              <w:t xml:space="preserve">        200 000 т</w:t>
            </w:r>
          </w:p>
        </w:tc>
      </w:tr>
    </w:tbl>
    <w:p w14:paraId="252CE800">
      <w:pPr>
        <w:rPr>
          <w:rFonts w:ascii="Times New Roman" w:hAnsi="Times New Roman" w:cs="Times New Roman"/>
          <w:b/>
        </w:rPr>
      </w:pPr>
    </w:p>
    <w:p w14:paraId="30AE7BC1">
      <w:pPr>
        <w:rPr>
          <w:rFonts w:ascii="Times New Roman" w:hAnsi="Times New Roman" w:cs="Times New Roman"/>
          <w:b/>
          <w:lang w:val="kk-KZ"/>
        </w:rPr>
      </w:pPr>
    </w:p>
    <w:p w14:paraId="46AA87C3">
      <w:pPr>
        <w:rPr>
          <w:rFonts w:ascii="Times New Roman" w:hAnsi="Times New Roman" w:cs="Times New Roman"/>
          <w:b/>
          <w:lang w:val="kk-KZ"/>
        </w:rPr>
      </w:pPr>
    </w:p>
    <w:p w14:paraId="1727301D">
      <w:pPr>
        <w:rPr>
          <w:rFonts w:ascii="Times New Roman" w:hAnsi="Times New Roman" w:cs="Times New Roman"/>
          <w:b/>
          <w:lang w:val="kk-KZ"/>
        </w:rPr>
      </w:pPr>
    </w:p>
    <w:p w14:paraId="556D9988">
      <w:pPr>
        <w:rPr>
          <w:rFonts w:ascii="Times New Roman" w:hAnsi="Times New Roman" w:cs="Times New Roman"/>
          <w:b/>
          <w:lang w:val="kk-KZ"/>
        </w:rPr>
      </w:pPr>
    </w:p>
    <w:p w14:paraId="68A7DDCE">
      <w:pPr>
        <w:rPr>
          <w:rFonts w:ascii="Times New Roman" w:hAnsi="Times New Roman" w:cs="Times New Roman"/>
          <w:b/>
          <w:lang w:val="kk-KZ"/>
        </w:rPr>
      </w:pPr>
    </w:p>
    <w:p w14:paraId="0AF51B27">
      <w:pPr>
        <w:rPr>
          <w:rFonts w:ascii="Times New Roman" w:hAnsi="Times New Roman" w:cs="Times New Roman"/>
          <w:b/>
          <w:lang w:val="kk-KZ"/>
        </w:rPr>
      </w:pPr>
    </w:p>
    <w:p w14:paraId="781F6F8C">
      <w:pPr>
        <w:rPr>
          <w:rFonts w:ascii="Times New Roman" w:hAnsi="Times New Roman" w:cs="Times New Roman"/>
          <w:b/>
          <w:lang w:val="kk-KZ"/>
        </w:rPr>
      </w:pPr>
    </w:p>
    <w:p w14:paraId="3C6B6F80"/>
    <w:p w14:paraId="3B54F4F2">
      <w:pPr>
        <w:rPr>
          <w:lang w:val="kk-KZ"/>
        </w:rPr>
      </w:pPr>
    </w:p>
    <w:p w14:paraId="3980B95A">
      <w:pPr>
        <w:rPr>
          <w:lang w:val="kk-KZ"/>
        </w:rPr>
      </w:pPr>
    </w:p>
    <w:sectPr>
      <w:pgSz w:w="11906" w:h="16838"/>
      <w:pgMar w:top="567" w:right="566" w:bottom="426" w:left="85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U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Arial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A03"/>
    <w:rsid w:val="00010020"/>
    <w:rsid w:val="002D108B"/>
    <w:rsid w:val="00502C38"/>
    <w:rsid w:val="00555C1B"/>
    <w:rsid w:val="005828D9"/>
    <w:rsid w:val="005E7A03"/>
    <w:rsid w:val="009537A7"/>
    <w:rsid w:val="00B24C51"/>
    <w:rsid w:val="00BC6E36"/>
    <w:rsid w:val="00C6531F"/>
    <w:rsid w:val="00D406D4"/>
    <w:rsid w:val="00EB7D9E"/>
    <w:rsid w:val="4543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Balloon Text"/>
    <w:basedOn w:val="1"/>
    <w:link w:val="3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5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7">
    <w:name w:val="Table Grid"/>
    <w:basedOn w:val="12"/>
    <w:qFormat/>
    <w:uiPriority w:val="3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Заголовок 3 Знак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1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2">
    <w:name w:val="Заголовок 5 Знак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3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Заголовок Знак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Подзаголовок Знак"/>
    <w:basedOn w:val="11"/>
    <w:link w:val="16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Цитата 2 Знак"/>
    <w:basedOn w:val="11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Выделенная цитата Знак"/>
    <w:basedOn w:val="11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Текст выноски Знак"/>
    <w:basedOn w:val="11"/>
    <w:link w:val="1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1894</Characters>
  <Lines>16</Lines>
  <Paragraphs>4</Paragraphs>
  <TotalTime>46</TotalTime>
  <ScaleCrop>false</ScaleCrop>
  <LinksUpToDate>false</LinksUpToDate>
  <CharactersWithSpaces>2151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2026-09-15T08:22:00Z</dcterms:created>
  <dc:creator>1</dc:creator>
  <cp:lastModifiedBy>777</cp:lastModifiedBy>
  <dcterms:modified xsi:type="dcterms:W3CDTF">2026-10-16T02:25:59Z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eyJoZGlkIjoiNGZiNjM2NzNmMzA4OWZhMWJiZmM3ZWU3ZmY0YmFkNmIifQ==</vt:lpwstr>
  </property>
  <property fmtid="{D5CDD505-2E9C-101B-9397-08002B2CF9AE}" pid="3" name="KSOProductBuildVer">
    <vt:lpwstr>1049-12.1.0.29162</vt:lpwstr>
  </property>
  <property fmtid="{D5CDD505-2E9C-101B-9397-08002B2CF9AE}" pid="4" name="ICV">
    <vt:lpwstr>69BC4CC1FE9F48E9862F745657326694_12</vt:lpwstr>
  </property>
</Properties>
</file>