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17E6F" w14:textId="77777777" w:rsidR="002E1922" w:rsidRDefault="002E1922">
      <w:pPr>
        <w:pStyle w:val="a4"/>
        <w:pBdr>
          <w:bottom w:val="single" w:sz="8" w:space="9" w:color="4F81BD"/>
        </w:pBdr>
        <w:spacing w:after="0"/>
        <w:jc w:val="center"/>
        <w:rPr>
          <w:rFonts w:ascii="Times New Roman" w:eastAsia="Times New Roman" w:hAnsi="Times New Roman" w:cs="Times New Roman"/>
          <w:color w:val="000000"/>
          <w:sz w:val="20"/>
          <w:szCs w:val="20"/>
        </w:rPr>
      </w:pPr>
    </w:p>
    <w:p w14:paraId="55DC64DB" w14:textId="77777777" w:rsidR="002E1922" w:rsidRDefault="001976A1">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ТЕХНИКАЛЫҚ ЕРЕКШЕЛІК</w:t>
      </w:r>
    </w:p>
    <w:p w14:paraId="0315FB35" w14:textId="77777777" w:rsidR="002E1922" w:rsidRDefault="001976A1">
      <w:pPr>
        <w:spacing w:after="0"/>
        <w:jc w:val="center"/>
        <w:rPr>
          <w:sz w:val="20"/>
          <w:szCs w:val="20"/>
        </w:rPr>
      </w:pPr>
      <w:r>
        <w:rPr>
          <w:b/>
          <w:bCs/>
          <w:sz w:val="20"/>
          <w:szCs w:val="20"/>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Style w:val="affb"/>
        <w:tblW w:w="10540" w:type="dxa"/>
        <w:jc w:val="center"/>
        <w:tblLayout w:type="fixed"/>
        <w:tblLook w:val="0400" w:firstRow="0" w:lastRow="0" w:firstColumn="0" w:lastColumn="0" w:noHBand="0" w:noVBand="1"/>
      </w:tblPr>
      <w:tblGrid>
        <w:gridCol w:w="2552"/>
        <w:gridCol w:w="7988"/>
      </w:tblGrid>
      <w:tr w:rsidR="002E1922" w14:paraId="2583743E"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D52C4F7"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B5B3815"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Орта (бастауыш, </w:t>
            </w:r>
            <w:r>
              <w:rPr>
                <w:color w:val="000000"/>
                <w:sz w:val="20"/>
                <w:szCs w:val="20"/>
              </w:rPr>
              <w:t>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2E1922" w14:paraId="46BA68B2"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F0F36AE"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5B187FA"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Шарттың қолд</w:t>
            </w:r>
            <w:r>
              <w:rPr>
                <w:color w:val="000000"/>
                <w:sz w:val="20"/>
                <w:szCs w:val="20"/>
              </w:rPr>
              <w:t>анылу кезеңіне бір объектіге (білім беру ұйымының медициналық пунктіне) бір қызмет.</w:t>
            </w:r>
          </w:p>
        </w:tc>
      </w:tr>
      <w:tr w:rsidR="002E1922" w14:paraId="0596914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84F5D90"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7C5428B"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1</w:t>
            </w:r>
          </w:p>
        </w:tc>
      </w:tr>
      <w:tr w:rsidR="002E1922" w14:paraId="74B336E6"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4F64BE" w14:textId="77777777" w:rsidR="002E1922" w:rsidRDefault="001976A1">
            <w:pPr>
              <w:pBdr>
                <w:top w:val="nil"/>
                <w:left w:val="nil"/>
                <w:bottom w:val="nil"/>
                <w:right w:val="nil"/>
                <w:between w:val="nil"/>
              </w:pBdr>
              <w:spacing w:after="0" w:line="240" w:lineRule="auto"/>
              <w:rPr>
                <w:b/>
                <w:bCs/>
                <w:color w:val="000000"/>
                <w:sz w:val="20"/>
                <w:szCs w:val="20"/>
              </w:rPr>
            </w:pPr>
            <w:r>
              <w:rPr>
                <w:b/>
                <w:bCs/>
                <w:color w:val="000000"/>
                <w:sz w:val="20"/>
                <w:szCs w:val="20"/>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CD8D014" w14:textId="3F4FE0B1" w:rsidR="002E1922" w:rsidRPr="00712B1C" w:rsidRDefault="001976A1">
            <w:pPr>
              <w:pBdr>
                <w:top w:val="nil"/>
                <w:left w:val="nil"/>
                <w:bottom w:val="nil"/>
                <w:right w:val="nil"/>
                <w:between w:val="nil"/>
              </w:pBdr>
              <w:spacing w:after="0" w:line="240" w:lineRule="auto"/>
              <w:rPr>
                <w:color w:val="000000"/>
                <w:sz w:val="20"/>
                <w:szCs w:val="20"/>
                <w:lang w:val="kk-KZ"/>
              </w:rPr>
            </w:pPr>
            <w:r>
              <w:rPr>
                <w:sz w:val="20"/>
                <w:szCs w:val="20"/>
              </w:rPr>
              <w:t>Жабдықты облыс орталығында Тапсырыс берушіге беру актісіне қол қойылған күннен бастап</w:t>
            </w:r>
            <w:r w:rsidR="00712B1C" w:rsidRPr="00712B1C">
              <w:rPr>
                <w:sz w:val="20"/>
                <w:szCs w:val="20"/>
              </w:rPr>
              <w:t xml:space="preserve"> 2026жылды</w:t>
            </w:r>
            <w:r w:rsidR="00712B1C">
              <w:rPr>
                <w:sz w:val="20"/>
                <w:szCs w:val="20"/>
                <w:lang w:val="kk-KZ"/>
              </w:rPr>
              <w:t>ң 31 желтоқсанға дейін</w:t>
            </w:r>
          </w:p>
        </w:tc>
      </w:tr>
      <w:tr w:rsidR="002E1922" w14:paraId="0B527947"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4E1922" w14:textId="77777777" w:rsidR="002E1922" w:rsidRDefault="001976A1">
            <w:pPr>
              <w:pBdr>
                <w:top w:val="nil"/>
                <w:left w:val="nil"/>
                <w:bottom w:val="nil"/>
                <w:right w:val="nil"/>
                <w:between w:val="nil"/>
              </w:pBdr>
              <w:spacing w:after="0" w:line="240" w:lineRule="auto"/>
              <w:rPr>
                <w:b/>
                <w:bCs/>
                <w:color w:val="000000"/>
                <w:sz w:val="20"/>
                <w:szCs w:val="20"/>
              </w:rPr>
            </w:pPr>
            <w:r>
              <w:rPr>
                <w:b/>
                <w:bCs/>
                <w:color w:val="000000"/>
                <w:sz w:val="20"/>
                <w:szCs w:val="20"/>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126DF54" w14:textId="0AE44E8E"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Шартқа қол қойылған күннен бастап 6</w:t>
            </w:r>
            <w:r w:rsidR="00712B1C">
              <w:rPr>
                <w:color w:val="000000"/>
                <w:sz w:val="20"/>
                <w:szCs w:val="20"/>
                <w:lang w:val="kk-KZ"/>
              </w:rPr>
              <w:t>1</w:t>
            </w:r>
            <w:bookmarkStart w:id="0" w:name="_GoBack"/>
            <w:bookmarkEnd w:id="0"/>
            <w:r>
              <w:rPr>
                <w:color w:val="000000"/>
                <w:sz w:val="20"/>
                <w:szCs w:val="20"/>
              </w:rPr>
              <w:t xml:space="preserve"> күнтізбелік күн ішінде облыс орталығына (Тапсырыс беруші көрсеткен мекенжайға)</w:t>
            </w:r>
          </w:p>
        </w:tc>
      </w:tr>
      <w:tr w:rsidR="002E1922" w14:paraId="5576546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6035183"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85AFBAF"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Жабдықты жеткізу орны – облыс орталығы (Тапсырыс беруші көрсеткен мекенжай). Жабдықты облыс орталығынан объектілерге </w:t>
            </w:r>
            <w:r>
              <w:rPr>
                <w:color w:val="000000"/>
                <w:sz w:val="20"/>
                <w:szCs w:val="20"/>
              </w:rPr>
              <w:t>тасымалдауды Тапсырыс беруші қамтамасыз етеді. Қосу, баптау, оқыту және техникалық қолдау Тапсырыс берушінің объектілер тізбесіне (осы техникалық ерекшелікке 1-қосымша) сәйкес қашықтықтан көрсетіледі.</w:t>
            </w:r>
          </w:p>
        </w:tc>
      </w:tr>
      <w:tr w:rsidR="002E1922" w14:paraId="208EF23A"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7908F38"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FD319BB"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Медициналық бұйымдар мен жабды</w:t>
            </w:r>
            <w:r>
              <w:rPr>
                <w:color w:val="000000"/>
                <w:sz w:val="20"/>
                <w:szCs w:val="20"/>
              </w:rPr>
              <w:t>қты Жеткізуші қызмет көрсету мерзіміне уақытша пайдалануға береді, бұл ретте меншік құқығы Тапсырыс берушіге өтпейді.</w:t>
            </w:r>
          </w:p>
        </w:tc>
      </w:tr>
    </w:tbl>
    <w:p w14:paraId="26EF6600" w14:textId="77777777" w:rsidR="002E1922" w:rsidRDefault="002E1922">
      <w:pPr>
        <w:spacing w:after="0"/>
        <w:rPr>
          <w:sz w:val="20"/>
          <w:szCs w:val="20"/>
        </w:rPr>
      </w:pPr>
    </w:p>
    <w:p w14:paraId="4928DA0D" w14:textId="77777777" w:rsidR="002E1922" w:rsidRDefault="002E1922">
      <w:pPr>
        <w:spacing w:after="0"/>
        <w:rPr>
          <w:sz w:val="20"/>
          <w:szCs w:val="20"/>
        </w:rPr>
      </w:pPr>
    </w:p>
    <w:tbl>
      <w:tblPr>
        <w:tblStyle w:val="affc"/>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2E1922" w14:paraId="441E6443" w14:textId="77777777">
        <w:trPr>
          <w:tblHeader/>
          <w:jc w:val="center"/>
        </w:trPr>
        <w:tc>
          <w:tcPr>
            <w:tcW w:w="423" w:type="dxa"/>
            <w:tcMar>
              <w:top w:w="55" w:type="dxa"/>
              <w:left w:w="65" w:type="dxa"/>
              <w:bottom w:w="55" w:type="dxa"/>
              <w:right w:w="65" w:type="dxa"/>
            </w:tcMar>
          </w:tcPr>
          <w:p w14:paraId="3F420C93" w14:textId="77777777" w:rsidR="002E1922" w:rsidRDefault="001976A1">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63E933CC" w14:textId="77777777" w:rsidR="002E1922" w:rsidRDefault="001976A1">
            <w:pPr>
              <w:pBdr>
                <w:top w:val="nil"/>
                <w:left w:val="nil"/>
                <w:bottom w:val="nil"/>
                <w:right w:val="nil"/>
                <w:between w:val="nil"/>
              </w:pBdr>
              <w:spacing w:after="0" w:line="240" w:lineRule="auto"/>
              <w:jc w:val="center"/>
              <w:rPr>
                <w:color w:val="000000"/>
                <w:sz w:val="20"/>
                <w:szCs w:val="20"/>
              </w:rPr>
            </w:pPr>
            <w:r>
              <w:rPr>
                <w:b/>
                <w:bCs/>
                <w:color w:val="000000"/>
                <w:sz w:val="20"/>
                <w:szCs w:val="20"/>
              </w:rPr>
              <w:t>Сипаттамалар түрі</w:t>
            </w:r>
          </w:p>
        </w:tc>
        <w:tc>
          <w:tcPr>
            <w:tcW w:w="7177" w:type="dxa"/>
            <w:tcMar>
              <w:top w:w="55" w:type="dxa"/>
              <w:left w:w="65" w:type="dxa"/>
              <w:bottom w:w="55" w:type="dxa"/>
              <w:right w:w="65" w:type="dxa"/>
            </w:tcMar>
          </w:tcPr>
          <w:p w14:paraId="0475157F" w14:textId="77777777" w:rsidR="002E1922" w:rsidRDefault="001976A1">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Талаптардың сипаттамасы</w:t>
            </w:r>
          </w:p>
        </w:tc>
        <w:tc>
          <w:tcPr>
            <w:tcW w:w="1400" w:type="dxa"/>
            <w:tcMar>
              <w:top w:w="55" w:type="dxa"/>
              <w:left w:w="65" w:type="dxa"/>
              <w:bottom w:w="55" w:type="dxa"/>
              <w:right w:w="65" w:type="dxa"/>
            </w:tcMar>
          </w:tcPr>
          <w:p w14:paraId="1AC64A55" w14:textId="77777777" w:rsidR="002E1922" w:rsidRDefault="001976A1">
            <w:pPr>
              <w:pBdr>
                <w:top w:val="nil"/>
                <w:left w:val="nil"/>
                <w:bottom w:val="nil"/>
                <w:right w:val="nil"/>
                <w:between w:val="nil"/>
              </w:pBdr>
              <w:spacing w:after="0" w:line="240" w:lineRule="auto"/>
              <w:jc w:val="center"/>
              <w:rPr>
                <w:color w:val="000000"/>
                <w:sz w:val="20"/>
                <w:szCs w:val="20"/>
              </w:rPr>
            </w:pPr>
            <w:r>
              <w:rPr>
                <w:b/>
                <w:bCs/>
                <w:color w:val="000000"/>
                <w:sz w:val="20"/>
                <w:szCs w:val="20"/>
              </w:rPr>
              <w:t>Талап түрі</w:t>
            </w:r>
          </w:p>
        </w:tc>
      </w:tr>
      <w:tr w:rsidR="002E1922" w14:paraId="5E3B7DE3" w14:textId="77777777">
        <w:trPr>
          <w:cantSplit/>
          <w:jc w:val="center"/>
        </w:trPr>
        <w:tc>
          <w:tcPr>
            <w:tcW w:w="423" w:type="dxa"/>
            <w:tcMar>
              <w:top w:w="55" w:type="dxa"/>
              <w:left w:w="65" w:type="dxa"/>
              <w:bottom w:w="55" w:type="dxa"/>
              <w:right w:w="65" w:type="dxa"/>
            </w:tcMar>
          </w:tcPr>
          <w:p w14:paraId="5CF93FD2"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61124131"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Қызметке қойылатын жалпы талаптар</w:t>
            </w:r>
          </w:p>
        </w:tc>
        <w:tc>
          <w:tcPr>
            <w:tcW w:w="7177" w:type="dxa"/>
            <w:tcMar>
              <w:top w:w="55" w:type="dxa"/>
              <w:left w:w="65" w:type="dxa"/>
              <w:bottom w:w="55" w:type="dxa"/>
              <w:right w:w="65" w:type="dxa"/>
            </w:tcMar>
          </w:tcPr>
          <w:p w14:paraId="145BCFD7"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Жеткізуші «кілт тапсырымен» кешенді </w:t>
            </w:r>
            <w:r>
              <w:rPr>
                <w:color w:val="000000"/>
                <w:sz w:val="20"/>
                <w:szCs w:val="20"/>
              </w:rPr>
              <w:t>қызмет көрсетеді, оның ішінде: медициналық бұйымдарды уақытша пайдалануға беру; облыс орталығына жеткізу; алдын ала баптау; орнатуды және телемедициналық жүйеге қосуды қашықтықтан сүйемелдеу; пайдалануға енгізу; оқыту; техникалық қызмет көрсету, жөндеу жән</w:t>
            </w:r>
            <w:r>
              <w:rPr>
                <w:color w:val="000000"/>
                <w:sz w:val="20"/>
                <w:szCs w:val="20"/>
              </w:rPr>
              <w:t>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Mar>
              <w:top w:w="55" w:type="dxa"/>
              <w:left w:w="65" w:type="dxa"/>
              <w:bottom w:w="55" w:type="dxa"/>
              <w:right w:w="65" w:type="dxa"/>
            </w:tcMar>
          </w:tcPr>
          <w:p w14:paraId="2141392F"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1378BA1" w14:textId="77777777">
        <w:trPr>
          <w:cantSplit/>
          <w:jc w:val="center"/>
        </w:trPr>
        <w:tc>
          <w:tcPr>
            <w:tcW w:w="423" w:type="dxa"/>
            <w:tcMar>
              <w:top w:w="55" w:type="dxa"/>
              <w:left w:w="65" w:type="dxa"/>
              <w:bottom w:w="55" w:type="dxa"/>
              <w:right w:w="65" w:type="dxa"/>
            </w:tcMar>
          </w:tcPr>
          <w:p w14:paraId="2B59680D"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1FF9747F"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Нормативтік талаптар</w:t>
            </w:r>
          </w:p>
        </w:tc>
        <w:tc>
          <w:tcPr>
            <w:tcW w:w="7177" w:type="dxa"/>
            <w:tcMar>
              <w:top w:w="55" w:type="dxa"/>
              <w:left w:w="65" w:type="dxa"/>
              <w:bottom w:w="55" w:type="dxa"/>
              <w:right w:w="65" w:type="dxa"/>
            </w:tcMar>
          </w:tcPr>
          <w:p w14:paraId="3FF6E156"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Қызмет Қазақстан Республикасының денсаулық </w:t>
            </w:r>
            <w:r>
              <w:rPr>
                <w:color w:val="000000"/>
                <w:sz w:val="20"/>
                <w:szCs w:val="20"/>
              </w:rPr>
              <w:t>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w:t>
            </w:r>
            <w:r>
              <w:rPr>
                <w:color w:val="000000"/>
                <w:sz w:val="20"/>
                <w:szCs w:val="20"/>
              </w:rPr>
              <w:t>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Mar>
              <w:top w:w="55" w:type="dxa"/>
              <w:left w:w="65" w:type="dxa"/>
              <w:bottom w:w="55" w:type="dxa"/>
              <w:right w:w="65" w:type="dxa"/>
            </w:tcMar>
          </w:tcPr>
          <w:p w14:paraId="7D2F78BB"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8288A6C" w14:textId="77777777">
        <w:trPr>
          <w:cantSplit/>
          <w:jc w:val="center"/>
        </w:trPr>
        <w:tc>
          <w:tcPr>
            <w:tcW w:w="423" w:type="dxa"/>
            <w:tcMar>
              <w:top w:w="55" w:type="dxa"/>
              <w:left w:w="65" w:type="dxa"/>
              <w:bottom w:w="55" w:type="dxa"/>
              <w:right w:w="65" w:type="dxa"/>
            </w:tcMar>
          </w:tcPr>
          <w:p w14:paraId="6AF47654"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F6C625C"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Бір объектіге арналған базалық жиынтықтың құрамы</w:t>
            </w:r>
          </w:p>
        </w:tc>
        <w:tc>
          <w:tcPr>
            <w:tcW w:w="7177" w:type="dxa"/>
            <w:tcMar>
              <w:top w:w="55" w:type="dxa"/>
              <w:left w:w="65" w:type="dxa"/>
              <w:bottom w:w="55" w:type="dxa"/>
              <w:right w:w="65" w:type="dxa"/>
            </w:tcMar>
          </w:tcPr>
          <w:p w14:paraId="3C06485A"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1. Цифрлық стетофонендоскоп – 1 бірлік.</w:t>
            </w:r>
          </w:p>
          <w:p w14:paraId="581271DF"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2. </w:t>
            </w:r>
            <w:r>
              <w:rPr>
                <w:color w:val="000000"/>
                <w:sz w:val="20"/>
                <w:szCs w:val="20"/>
              </w:rPr>
              <w:t>Цифрлық пульсоксиметр – 1 бірлік.</w:t>
            </w:r>
          </w:p>
          <w:p w14:paraId="56A7554C" w14:textId="77777777" w:rsidR="002E1922" w:rsidRDefault="001976A1">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Цифрлық отоскоп – 1 бірлік.</w:t>
            </w:r>
          </w:p>
          <w:p w14:paraId="6C8023EA" w14:textId="77777777" w:rsidR="002E1922" w:rsidRDefault="001976A1">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Цифрлық тамақ камерасы – 1 бірлік.</w:t>
            </w:r>
          </w:p>
          <w:p w14:paraId="0AEECA03" w14:textId="77777777" w:rsidR="002E1922" w:rsidRDefault="001976A1">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Телемедициналық жүйе – 1 жиынтық.</w:t>
            </w:r>
          </w:p>
          <w:p w14:paraId="05C88E44" w14:textId="77777777" w:rsidR="002E1922" w:rsidRDefault="001976A1">
            <w:pPr>
              <w:pBdr>
                <w:top w:val="nil"/>
                <w:left w:val="nil"/>
                <w:bottom w:val="nil"/>
                <w:right w:val="nil"/>
                <w:between w:val="nil"/>
              </w:pBdr>
              <w:spacing w:after="0" w:line="240" w:lineRule="auto"/>
              <w:rPr>
                <w:sz w:val="20"/>
                <w:szCs w:val="20"/>
              </w:rPr>
            </w:pPr>
            <w:r>
              <w:rPr>
                <w:sz w:val="20"/>
                <w:szCs w:val="20"/>
              </w:rPr>
              <w:t>6. Көпарналы сандық Электрокардиограф  – 1 жиынтық.</w:t>
            </w:r>
          </w:p>
          <w:p w14:paraId="7A066A84" w14:textId="77777777" w:rsidR="002E1922" w:rsidRDefault="001976A1">
            <w:pPr>
              <w:pBdr>
                <w:top w:val="nil"/>
                <w:left w:val="nil"/>
                <w:bottom w:val="nil"/>
                <w:right w:val="nil"/>
                <w:between w:val="nil"/>
              </w:pBdr>
              <w:spacing w:after="0" w:line="240" w:lineRule="auto"/>
              <w:rPr>
                <w:sz w:val="20"/>
                <w:szCs w:val="20"/>
              </w:rPr>
            </w:pPr>
            <w:r>
              <w:rPr>
                <w:sz w:val="20"/>
                <w:szCs w:val="20"/>
              </w:rPr>
              <w:t>7. Таразысы бар сандық бойөлшегіш  – 1 жиынтық.</w:t>
            </w:r>
          </w:p>
          <w:p w14:paraId="63314369" w14:textId="77777777" w:rsidR="002E1922" w:rsidRDefault="002E1922">
            <w:pPr>
              <w:pBdr>
                <w:top w:val="nil"/>
                <w:left w:val="nil"/>
                <w:bottom w:val="nil"/>
                <w:right w:val="nil"/>
                <w:between w:val="nil"/>
              </w:pBdr>
              <w:spacing w:after="0" w:line="240" w:lineRule="auto"/>
              <w:rPr>
                <w:sz w:val="20"/>
                <w:szCs w:val="20"/>
              </w:rPr>
            </w:pPr>
          </w:p>
          <w:p w14:paraId="73F3FDEA"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Жиынтыққа штатт</w:t>
            </w:r>
            <w:r>
              <w:rPr>
                <w:color w:val="000000"/>
                <w:sz w:val="20"/>
                <w:szCs w:val="20"/>
              </w:rPr>
              <w:t>ық керек-жарақтар, кабельдер, зарядтау құрылғылары, аккумуляторлар, лицензиялар және бастапқы шығыс материалдары кіреді.</w:t>
            </w:r>
          </w:p>
          <w:p w14:paraId="7260F3FD"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Тиісті функциялар тіркеу куәлігімен және өндірушінің пайдалану құжаттамасымен расталған жағдайда, бірнеше позицияны бір көпфункциялы ме</w:t>
            </w:r>
            <w:r>
              <w:rPr>
                <w:color w:val="000000"/>
                <w:sz w:val="20"/>
                <w:szCs w:val="20"/>
              </w:rPr>
              <w:t>дициналық бұйымның құрамында орындауға жол беріледі.</w:t>
            </w:r>
          </w:p>
        </w:tc>
        <w:tc>
          <w:tcPr>
            <w:tcW w:w="1400" w:type="dxa"/>
            <w:tcMar>
              <w:top w:w="55" w:type="dxa"/>
              <w:left w:w="65" w:type="dxa"/>
              <w:bottom w:w="55" w:type="dxa"/>
              <w:right w:w="65" w:type="dxa"/>
            </w:tcMar>
          </w:tcPr>
          <w:p w14:paraId="0C7D2607"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C6C901F" w14:textId="77777777">
        <w:trPr>
          <w:cantSplit/>
          <w:jc w:val="center"/>
        </w:trPr>
        <w:tc>
          <w:tcPr>
            <w:tcW w:w="423" w:type="dxa"/>
            <w:tcMar>
              <w:top w:w="55" w:type="dxa"/>
              <w:left w:w="65" w:type="dxa"/>
              <w:bottom w:w="55" w:type="dxa"/>
              <w:right w:w="65" w:type="dxa"/>
            </w:tcMar>
          </w:tcPr>
          <w:p w14:paraId="06532DB3"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400CE50C"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Цифрлық стетофонендоскоп</w:t>
            </w:r>
          </w:p>
        </w:tc>
        <w:tc>
          <w:tcPr>
            <w:tcW w:w="7177" w:type="dxa"/>
            <w:tcMar>
              <w:top w:w="55" w:type="dxa"/>
              <w:left w:w="65" w:type="dxa"/>
              <w:bottom w:w="55" w:type="dxa"/>
              <w:right w:w="65" w:type="dxa"/>
            </w:tcMar>
          </w:tcPr>
          <w:p w14:paraId="49BBDFF7"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Мақсаты: жүрек пен өкпе дыбыстарын аускультациялау, жазу және қашықтықтан беру. Жүрек және өкпе режимдері; жиілік диапазоны 20–2 000 Гц-тен тар емес немесе </w:t>
            </w:r>
            <w:r>
              <w:rPr>
                <w:color w:val="000000"/>
                <w:sz w:val="20"/>
                <w:szCs w:val="20"/>
              </w:rPr>
              <w:t>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w:t>
            </w:r>
            <w:r>
              <w:rPr>
                <w:color w:val="000000"/>
                <w:sz w:val="20"/>
                <w:szCs w:val="20"/>
              </w:rPr>
              <w:t xml:space="preserve">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Mar>
              <w:top w:w="55" w:type="dxa"/>
              <w:left w:w="65" w:type="dxa"/>
              <w:bottom w:w="55" w:type="dxa"/>
              <w:right w:w="65" w:type="dxa"/>
            </w:tcMar>
          </w:tcPr>
          <w:p w14:paraId="478BE211"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06B9997" w14:textId="77777777">
        <w:trPr>
          <w:cantSplit/>
          <w:jc w:val="center"/>
        </w:trPr>
        <w:tc>
          <w:tcPr>
            <w:tcW w:w="423" w:type="dxa"/>
            <w:tcMar>
              <w:top w:w="55" w:type="dxa"/>
              <w:left w:w="65" w:type="dxa"/>
              <w:bottom w:w="55" w:type="dxa"/>
              <w:right w:w="65" w:type="dxa"/>
            </w:tcMar>
          </w:tcPr>
          <w:p w14:paraId="4BE1EF52"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35A6F282"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Цифрлық пульсоксиметр</w:t>
            </w:r>
          </w:p>
        </w:tc>
        <w:tc>
          <w:tcPr>
            <w:tcW w:w="7177" w:type="dxa"/>
            <w:tcMar>
              <w:top w:w="55" w:type="dxa"/>
              <w:left w:w="65" w:type="dxa"/>
              <w:bottom w:w="55" w:type="dxa"/>
              <w:right w:w="65" w:type="dxa"/>
            </w:tcMar>
          </w:tcPr>
          <w:p w14:paraId="60B23745"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SpO₂ диапазоны 70–100 %-дан тар емес; 80–100 % </w:t>
            </w:r>
            <w:r>
              <w:rPr>
                <w:color w:val="000000"/>
                <w:sz w:val="20"/>
                <w:szCs w:val="20"/>
              </w:rPr>
              <w:t>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w:t>
            </w:r>
            <w:r>
              <w:rPr>
                <w:color w:val="000000"/>
                <w:sz w:val="20"/>
                <w:szCs w:val="20"/>
              </w:rPr>
              <w:t>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Mar>
              <w:top w:w="55" w:type="dxa"/>
              <w:left w:w="65" w:type="dxa"/>
              <w:bottom w:w="55" w:type="dxa"/>
              <w:right w:w="65" w:type="dxa"/>
            </w:tcMar>
          </w:tcPr>
          <w:p w14:paraId="2FFF4E4C"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B6DC2AF" w14:textId="77777777">
        <w:trPr>
          <w:cantSplit/>
          <w:jc w:val="center"/>
        </w:trPr>
        <w:tc>
          <w:tcPr>
            <w:tcW w:w="423" w:type="dxa"/>
            <w:tcMar>
              <w:top w:w="55" w:type="dxa"/>
              <w:left w:w="65" w:type="dxa"/>
              <w:bottom w:w="55" w:type="dxa"/>
              <w:right w:w="65" w:type="dxa"/>
            </w:tcMar>
          </w:tcPr>
          <w:p w14:paraId="6AF029D8"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1A822434"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Цифрлық бойөлшегіш пен таразы</w:t>
            </w:r>
          </w:p>
        </w:tc>
        <w:tc>
          <w:tcPr>
            <w:tcW w:w="7177" w:type="dxa"/>
            <w:tcMar>
              <w:top w:w="55" w:type="dxa"/>
              <w:left w:w="65" w:type="dxa"/>
              <w:bottom w:w="55" w:type="dxa"/>
              <w:right w:w="65" w:type="dxa"/>
            </w:tcMar>
          </w:tcPr>
          <w:p w14:paraId="0DB3A58D"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Өлшеу шегі кемінде 200 кг; масса дискреттілігі 0,1 кг-нан аспайды; бой </w:t>
            </w:r>
            <w:r>
              <w:rPr>
                <w:color w:val="000000"/>
                <w:sz w:val="20"/>
                <w:szCs w:val="20"/>
              </w:rPr>
              <w:t>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w:t>
            </w:r>
            <w:r>
              <w:rPr>
                <w:color w:val="000000"/>
                <w:sz w:val="20"/>
                <w:szCs w:val="20"/>
              </w:rPr>
              <w:t>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Mar>
              <w:top w:w="55" w:type="dxa"/>
              <w:left w:w="65" w:type="dxa"/>
              <w:bottom w:w="55" w:type="dxa"/>
              <w:right w:w="65" w:type="dxa"/>
            </w:tcMar>
          </w:tcPr>
          <w:p w14:paraId="3FE2D0B7"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088DD2D" w14:textId="77777777">
        <w:trPr>
          <w:cantSplit/>
          <w:jc w:val="center"/>
        </w:trPr>
        <w:tc>
          <w:tcPr>
            <w:tcW w:w="423" w:type="dxa"/>
            <w:tcMar>
              <w:top w:w="55" w:type="dxa"/>
              <w:left w:w="65" w:type="dxa"/>
              <w:bottom w:w="55" w:type="dxa"/>
              <w:right w:w="65" w:type="dxa"/>
            </w:tcMar>
          </w:tcPr>
          <w:p w14:paraId="3CD2BB58"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7B69FDE6"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Цифрлық тамақ камерасы</w:t>
            </w:r>
          </w:p>
        </w:tc>
        <w:tc>
          <w:tcPr>
            <w:tcW w:w="7177" w:type="dxa"/>
            <w:tcMar>
              <w:top w:w="55" w:type="dxa"/>
              <w:left w:w="65" w:type="dxa"/>
              <w:bottom w:w="55" w:type="dxa"/>
              <w:right w:w="65" w:type="dxa"/>
            </w:tcMar>
          </w:tcPr>
          <w:p w14:paraId="2C3E6614"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Ажыратымдылығы кемінде 1280×720; жарықдиодты </w:t>
            </w:r>
            <w:r>
              <w:rPr>
                <w:color w:val="000000"/>
                <w:sz w:val="20"/>
                <w:szCs w:val="20"/>
              </w:rPr>
              <w:t>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w:t>
            </w:r>
            <w:r>
              <w:rPr>
                <w:color w:val="000000"/>
                <w:sz w:val="20"/>
                <w:szCs w:val="20"/>
              </w:rPr>
              <w:t>емді бір реттік ұштықтарды қолдану мүмкіндігі; ұштықтардың бастапқы жиынтығы.</w:t>
            </w:r>
          </w:p>
        </w:tc>
        <w:tc>
          <w:tcPr>
            <w:tcW w:w="1400" w:type="dxa"/>
            <w:tcMar>
              <w:top w:w="55" w:type="dxa"/>
              <w:left w:w="65" w:type="dxa"/>
              <w:bottom w:w="55" w:type="dxa"/>
              <w:right w:w="65" w:type="dxa"/>
            </w:tcMar>
          </w:tcPr>
          <w:p w14:paraId="70DEDB1D"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02AE1FE9" w14:textId="77777777">
        <w:trPr>
          <w:cantSplit/>
          <w:jc w:val="center"/>
        </w:trPr>
        <w:tc>
          <w:tcPr>
            <w:tcW w:w="423" w:type="dxa"/>
            <w:tcMar>
              <w:top w:w="55" w:type="dxa"/>
              <w:left w:w="65" w:type="dxa"/>
              <w:bottom w:w="55" w:type="dxa"/>
              <w:right w:w="65" w:type="dxa"/>
            </w:tcMar>
          </w:tcPr>
          <w:p w14:paraId="0D99C1B8"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5EA9766D"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Цифрлық отоскоп</w:t>
            </w:r>
          </w:p>
        </w:tc>
        <w:tc>
          <w:tcPr>
            <w:tcW w:w="7177" w:type="dxa"/>
            <w:tcMar>
              <w:top w:w="55" w:type="dxa"/>
              <w:left w:w="65" w:type="dxa"/>
              <w:bottom w:w="55" w:type="dxa"/>
              <w:right w:w="65" w:type="dxa"/>
            </w:tcMar>
          </w:tcPr>
          <w:p w14:paraId="2631117C"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Түрлі-түсті камера кемінде 1280×720; жарықдиодты жарықтандыру; медициналық сапалы кадрды автоматты іріктей отырып кадрлар сериясын тіркеу; </w:t>
            </w:r>
            <w:r>
              <w:rPr>
                <w:color w:val="000000"/>
                <w:sz w:val="20"/>
                <w:szCs w:val="20"/>
              </w:rPr>
              <w:t>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w:t>
            </w:r>
            <w:r>
              <w:rPr>
                <w:color w:val="000000"/>
                <w:sz w:val="20"/>
                <w:szCs w:val="20"/>
              </w:rPr>
              <w:t>үмкіндігі.</w:t>
            </w:r>
          </w:p>
        </w:tc>
        <w:tc>
          <w:tcPr>
            <w:tcW w:w="1400" w:type="dxa"/>
            <w:tcMar>
              <w:top w:w="55" w:type="dxa"/>
              <w:left w:w="65" w:type="dxa"/>
              <w:bottom w:w="55" w:type="dxa"/>
              <w:right w:w="65" w:type="dxa"/>
            </w:tcMar>
          </w:tcPr>
          <w:p w14:paraId="43788C60"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ADB4DE0" w14:textId="77777777">
        <w:trPr>
          <w:cantSplit/>
          <w:jc w:val="center"/>
        </w:trPr>
        <w:tc>
          <w:tcPr>
            <w:tcW w:w="423" w:type="dxa"/>
            <w:tcMar>
              <w:top w:w="55" w:type="dxa"/>
              <w:left w:w="65" w:type="dxa"/>
              <w:bottom w:w="55" w:type="dxa"/>
              <w:right w:w="65" w:type="dxa"/>
            </w:tcMar>
          </w:tcPr>
          <w:p w14:paraId="6D0AE9BC"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56B5C510"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жүйенің аппараттық бөлігі</w:t>
            </w:r>
          </w:p>
        </w:tc>
        <w:tc>
          <w:tcPr>
            <w:tcW w:w="7177" w:type="dxa"/>
            <w:tcMar>
              <w:top w:w="55" w:type="dxa"/>
              <w:left w:w="65" w:type="dxa"/>
              <w:bottom w:w="55" w:type="dxa"/>
              <w:right w:w="65" w:type="dxa"/>
            </w:tcMar>
          </w:tcPr>
          <w:p w14:paraId="1655D9A5"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w:t>
            </w:r>
            <w:r>
              <w:rPr>
                <w:color w:val="000000"/>
                <w:sz w:val="20"/>
                <w:szCs w:val="20"/>
              </w:rPr>
              <w:t>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Mar>
              <w:top w:w="55" w:type="dxa"/>
              <w:left w:w="65" w:type="dxa"/>
              <w:bottom w:w="55" w:type="dxa"/>
              <w:right w:w="65" w:type="dxa"/>
            </w:tcMar>
          </w:tcPr>
          <w:p w14:paraId="768B58D1"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2D7BA3E" w14:textId="77777777">
        <w:trPr>
          <w:cantSplit/>
          <w:jc w:val="center"/>
        </w:trPr>
        <w:tc>
          <w:tcPr>
            <w:tcW w:w="423" w:type="dxa"/>
            <w:tcMar>
              <w:top w:w="55" w:type="dxa"/>
              <w:left w:w="65" w:type="dxa"/>
              <w:bottom w:w="55" w:type="dxa"/>
              <w:right w:w="65" w:type="dxa"/>
            </w:tcMar>
          </w:tcPr>
          <w:p w14:paraId="2A475F45"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0F1EAC31"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Телемедициналық бағдарламалық қамтылым</w:t>
            </w:r>
          </w:p>
        </w:tc>
        <w:tc>
          <w:tcPr>
            <w:tcW w:w="7177" w:type="dxa"/>
            <w:tcMar>
              <w:top w:w="55" w:type="dxa"/>
              <w:left w:w="65" w:type="dxa"/>
              <w:bottom w:w="55" w:type="dxa"/>
              <w:right w:w="65" w:type="dxa"/>
            </w:tcMar>
          </w:tcPr>
          <w:p w14:paraId="26C08A47"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Пациентті тіркеу және тексеріп-қараудың электрондық картасы; ақпараттық қауіпсіздік сертификатының болуы; қорғалған бейнеконсультация; кескіндерді, бейнені, дыбысты және сандық көрсеткіштерді беру; күнін, уақытын, құр</w:t>
            </w:r>
            <w:r>
              <w:rPr>
                <w:color w:val="000000"/>
                <w:sz w:val="20"/>
                <w:szCs w:val="20"/>
              </w:rPr>
              <w:t>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w:t>
            </w:r>
            <w:r>
              <w:rPr>
                <w:color w:val="000000"/>
                <w:sz w:val="20"/>
                <w:szCs w:val="20"/>
              </w:rPr>
              <w:t>еу; орыс және қазақ тілдеріндегі интерфейс; іздеу және есептер; резервтеу; қосымша ақысыз жаңартулар; жарнаманың болмауы.</w:t>
            </w:r>
          </w:p>
        </w:tc>
        <w:tc>
          <w:tcPr>
            <w:tcW w:w="1400" w:type="dxa"/>
            <w:tcMar>
              <w:top w:w="55" w:type="dxa"/>
              <w:left w:w="65" w:type="dxa"/>
              <w:bottom w:w="55" w:type="dxa"/>
              <w:right w:w="65" w:type="dxa"/>
            </w:tcMar>
          </w:tcPr>
          <w:p w14:paraId="43857B4B"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E72F3E6" w14:textId="77777777">
        <w:trPr>
          <w:cantSplit/>
          <w:jc w:val="center"/>
        </w:trPr>
        <w:tc>
          <w:tcPr>
            <w:tcW w:w="423" w:type="dxa"/>
            <w:tcMar>
              <w:top w:w="55" w:type="dxa"/>
              <w:left w:w="65" w:type="dxa"/>
              <w:bottom w:w="55" w:type="dxa"/>
              <w:right w:w="65" w:type="dxa"/>
            </w:tcMar>
          </w:tcPr>
          <w:p w14:paraId="5910E019"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7771F76B"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Интеграция және үйлесімділік</w:t>
            </w:r>
          </w:p>
        </w:tc>
        <w:tc>
          <w:tcPr>
            <w:tcW w:w="7177" w:type="dxa"/>
            <w:tcMar>
              <w:top w:w="55" w:type="dxa"/>
              <w:left w:w="65" w:type="dxa"/>
              <w:bottom w:w="55" w:type="dxa"/>
              <w:right w:w="65" w:type="dxa"/>
            </w:tcMar>
          </w:tcPr>
          <w:p w14:paraId="6A2DC9FE"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Құжатталған ашық REST API және/немесе HL7 FHIR интерфейстері; бір өндірушіге жабық </w:t>
            </w:r>
            <w:r>
              <w:rPr>
                <w:color w:val="000000"/>
                <w:sz w:val="20"/>
                <w:szCs w:val="20"/>
              </w:rPr>
              <w:t>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w:t>
            </w:r>
            <w:r>
              <w:rPr>
                <w:color w:val="000000"/>
                <w:sz w:val="20"/>
                <w:szCs w:val="20"/>
              </w:rPr>
              <w:t>иялары құнға енгізілген; интеграция аяқталғанға дейін деректерді қауіпсіз қолмен жүктеп алу/жүктеу қолжетімді.</w:t>
            </w:r>
          </w:p>
        </w:tc>
        <w:tc>
          <w:tcPr>
            <w:tcW w:w="1400" w:type="dxa"/>
            <w:tcMar>
              <w:top w:w="55" w:type="dxa"/>
              <w:left w:w="65" w:type="dxa"/>
              <w:bottom w:w="55" w:type="dxa"/>
              <w:right w:w="65" w:type="dxa"/>
            </w:tcMar>
          </w:tcPr>
          <w:p w14:paraId="79AAF481"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0F4ABEF" w14:textId="77777777">
        <w:trPr>
          <w:cantSplit/>
          <w:jc w:val="center"/>
        </w:trPr>
        <w:tc>
          <w:tcPr>
            <w:tcW w:w="423" w:type="dxa"/>
            <w:tcMar>
              <w:top w:w="55" w:type="dxa"/>
              <w:left w:w="65" w:type="dxa"/>
              <w:bottom w:w="55" w:type="dxa"/>
              <w:right w:w="65" w:type="dxa"/>
            </w:tcMar>
          </w:tcPr>
          <w:p w14:paraId="0B037BED"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1FB5DD82"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Ақпараттық қауіпсіздік</w:t>
            </w:r>
          </w:p>
        </w:tc>
        <w:tc>
          <w:tcPr>
            <w:tcW w:w="7177" w:type="dxa"/>
            <w:tcMar>
              <w:top w:w="55" w:type="dxa"/>
              <w:left w:w="65" w:type="dxa"/>
              <w:bottom w:w="55" w:type="dxa"/>
              <w:right w:w="65" w:type="dxa"/>
            </w:tcMar>
          </w:tcPr>
          <w:p w14:paraId="1EFF96BA"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Медициналық деректерді Қазақстан Республикасының аумағында сақтау; Қазақстан Республикасының </w:t>
            </w:r>
            <w:r>
              <w:rPr>
                <w:color w:val="000000"/>
                <w:sz w:val="20"/>
                <w:szCs w:val="20"/>
              </w:rPr>
              <w:t>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w:t>
            </w:r>
            <w:r>
              <w:rPr>
                <w:color w:val="000000"/>
                <w:sz w:val="20"/>
                <w:szCs w:val="20"/>
              </w:rPr>
              <w:t>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w:t>
            </w:r>
            <w:r>
              <w:rPr>
                <w:color w:val="000000"/>
                <w:sz w:val="20"/>
                <w:szCs w:val="20"/>
              </w:rPr>
              <w:t>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w:t>
            </w:r>
            <w:r>
              <w:rPr>
                <w:color w:val="000000"/>
                <w:sz w:val="20"/>
                <w:szCs w:val="20"/>
              </w:rPr>
              <w:t>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Mar>
              <w:top w:w="55" w:type="dxa"/>
              <w:left w:w="65" w:type="dxa"/>
              <w:bottom w:w="55" w:type="dxa"/>
              <w:right w:w="65" w:type="dxa"/>
            </w:tcMar>
          </w:tcPr>
          <w:p w14:paraId="4E461085"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410E3BA2" w14:textId="77777777">
        <w:trPr>
          <w:cantSplit/>
          <w:jc w:val="center"/>
        </w:trPr>
        <w:tc>
          <w:tcPr>
            <w:tcW w:w="423" w:type="dxa"/>
            <w:tcMar>
              <w:top w:w="55" w:type="dxa"/>
              <w:left w:w="65" w:type="dxa"/>
              <w:bottom w:w="55" w:type="dxa"/>
              <w:right w:w="65" w:type="dxa"/>
            </w:tcMar>
          </w:tcPr>
          <w:p w14:paraId="7574E60F"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20AABF91"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Жеткізу және пайдалануға енгізу</w:t>
            </w:r>
          </w:p>
        </w:tc>
        <w:tc>
          <w:tcPr>
            <w:tcW w:w="7177" w:type="dxa"/>
            <w:tcMar>
              <w:top w:w="55" w:type="dxa"/>
              <w:left w:w="65" w:type="dxa"/>
              <w:bottom w:w="55" w:type="dxa"/>
              <w:right w:w="65" w:type="dxa"/>
            </w:tcMar>
          </w:tcPr>
          <w:p w14:paraId="5183E9BA"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Жабдықты Тапсырыс беруші көрсеткен облыс </w:t>
            </w:r>
            <w:r>
              <w:rPr>
                <w:color w:val="000000"/>
                <w:sz w:val="20"/>
                <w:szCs w:val="20"/>
              </w:rPr>
              <w:t>орталығындағы мекенжайға жеткізу және қабылдау-беру актісі бойынша беру; жабдық алдын ала бапталған күйде (БҚ орнатылған, тіркелгілер құрылған, құрылғылар байланыстырылған) жеткізіледі; жабдықты облыс орталығынан объектілерге тасымалдауды және орналастыруд</w:t>
            </w:r>
            <w:r>
              <w:rPr>
                <w:color w:val="000000"/>
                <w:sz w:val="20"/>
                <w:szCs w:val="20"/>
              </w:rPr>
              <w:t>ы Тапсырыс беруші қамтамасыз етеді; Жеткізуші үй-жай мен желіге қойылатын талаптарды және орнату жөніндегі нұсқаулықты ұсынады; қосуды, әрбір бұйымды тексеруді, сынақтық бейнеконсультацияны және нәтижелерді беруді қашықтықтан сүйемелдейді; сервистік нөмірл</w:t>
            </w:r>
            <w:r>
              <w:rPr>
                <w:color w:val="000000"/>
                <w:sz w:val="20"/>
                <w:szCs w:val="20"/>
              </w:rPr>
              <w:t>ермен таңбалау; нұсқаулықтарды беру; дайындық актісі және пайдалануға енгізу актісі. Бір объектіні іске қосу мерзімі – Тапсырыс беруші жабдықты объектіге жеткізіп, дайын үй-жайды және интернетке қолжетімділікті қамтамасыз еткен күннен бастап 10 жұмыс күнін</w:t>
            </w:r>
            <w:r>
              <w:rPr>
                <w:color w:val="000000"/>
                <w:sz w:val="20"/>
                <w:szCs w:val="20"/>
              </w:rPr>
              <w:t>ен аспайды, егер шартта өзгеше белгіленбесе.</w:t>
            </w:r>
          </w:p>
        </w:tc>
        <w:tc>
          <w:tcPr>
            <w:tcW w:w="1400" w:type="dxa"/>
            <w:tcMar>
              <w:top w:w="55" w:type="dxa"/>
              <w:left w:w="65" w:type="dxa"/>
              <w:bottom w:w="55" w:type="dxa"/>
              <w:right w:w="65" w:type="dxa"/>
            </w:tcMar>
          </w:tcPr>
          <w:p w14:paraId="4CAA6C6C"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5E0ED75" w14:textId="77777777">
        <w:trPr>
          <w:cantSplit/>
          <w:jc w:val="center"/>
        </w:trPr>
        <w:tc>
          <w:tcPr>
            <w:tcW w:w="423" w:type="dxa"/>
            <w:tcMar>
              <w:top w:w="55" w:type="dxa"/>
              <w:left w:w="65" w:type="dxa"/>
              <w:bottom w:w="55" w:type="dxa"/>
              <w:right w:w="65" w:type="dxa"/>
            </w:tcMar>
          </w:tcPr>
          <w:p w14:paraId="5A128BDE"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148CB192"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Пайдаланушыларды оқыту</w:t>
            </w:r>
          </w:p>
        </w:tc>
        <w:tc>
          <w:tcPr>
            <w:tcW w:w="7177" w:type="dxa"/>
            <w:tcMar>
              <w:top w:w="55" w:type="dxa"/>
              <w:left w:w="65" w:type="dxa"/>
              <w:bottom w:w="55" w:type="dxa"/>
              <w:right w:w="65" w:type="dxa"/>
            </w:tcMar>
          </w:tcPr>
          <w:p w14:paraId="7484F36B"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Әрбір объект бойынша кемінде екі медицина қызметкерін және бір әкімшіні қашықтық форматта (онлайн) оқыту; Тапсырыс берушінің өтінімі бойынша облыс орталығында топтық күндізгі оқыту өткізуге жол беріледі. Тақырыптары: қауіпсіз пайдалану, тексерулер және дер</w:t>
            </w:r>
            <w:r>
              <w:rPr>
                <w:color w:val="000000"/>
                <w:sz w:val="20"/>
                <w:szCs w:val="20"/>
              </w:rPr>
              <w:t xml:space="preserve">ектер сапасы, жүйеде жұмыс істеу, деректерді қорғау, қолдау қызметіне жүгіну, істен шығу кезіндегі әрекеттер. Кемінде 1 академиялық сағат. Нұсқаулықтар және бейнематериалдар; </w:t>
            </w:r>
          </w:p>
        </w:tc>
        <w:tc>
          <w:tcPr>
            <w:tcW w:w="1400" w:type="dxa"/>
            <w:tcMar>
              <w:top w:w="55" w:type="dxa"/>
              <w:left w:w="65" w:type="dxa"/>
              <w:bottom w:w="55" w:type="dxa"/>
              <w:right w:w="65" w:type="dxa"/>
            </w:tcMar>
          </w:tcPr>
          <w:p w14:paraId="2B7B57B8"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C771CC3" w14:textId="77777777">
        <w:trPr>
          <w:cantSplit/>
          <w:jc w:val="center"/>
        </w:trPr>
        <w:tc>
          <w:tcPr>
            <w:tcW w:w="423" w:type="dxa"/>
            <w:tcMar>
              <w:top w:w="55" w:type="dxa"/>
              <w:left w:w="65" w:type="dxa"/>
              <w:bottom w:w="55" w:type="dxa"/>
              <w:right w:w="65" w:type="dxa"/>
            </w:tcMar>
          </w:tcPr>
          <w:p w14:paraId="11028383"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287C028C"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Техникалық қызмет көрсету</w:t>
            </w:r>
          </w:p>
        </w:tc>
        <w:tc>
          <w:tcPr>
            <w:tcW w:w="7177" w:type="dxa"/>
            <w:tcMar>
              <w:top w:w="55" w:type="dxa"/>
              <w:left w:w="65" w:type="dxa"/>
              <w:bottom w:w="55" w:type="dxa"/>
              <w:right w:w="65" w:type="dxa"/>
            </w:tcMar>
          </w:tcPr>
          <w:p w14:paraId="387A730D"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Медициналық бұйым </w:t>
            </w:r>
            <w:r>
              <w:rPr>
                <w:color w:val="000000"/>
                <w:sz w:val="20"/>
                <w:szCs w:val="20"/>
              </w:rPr>
              <w:t>өндірушісінің пайдалану құжаттамасында белгіленген көлемде және кезеңділікпен профилактикалық қызмет көрсету (қашықтықтан және/немесе облыс орталығында); жұмысқа қабілеттілікті қашықтықтан мониторингтеу және бағдарламалық бөлікке профилактикалық қызмет көр</w:t>
            </w:r>
            <w:r>
              <w:rPr>
                <w:color w:val="000000"/>
                <w:sz w:val="20"/>
                <w:szCs w:val="20"/>
              </w:rPr>
              <w:t>сету; қашықтықтан диагностика; ақаулы жабдықты облыс орталығында қабылдап алу арқылы жөндеу және ауыстыру (жабдықты объектіден облыс орталығына дейін және кері жеткізуді Тапсырыс беруші қамтамасыз етеді); қолданылатын жағдайда салыстырып тексеру/калибрлеу;</w:t>
            </w:r>
            <w:r>
              <w:rPr>
                <w:color w:val="000000"/>
                <w:sz w:val="20"/>
                <w:szCs w:val="20"/>
              </w:rPr>
              <w:t xml:space="preserve">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Mar>
              <w:top w:w="55" w:type="dxa"/>
              <w:left w:w="65" w:type="dxa"/>
              <w:bottom w:w="55" w:type="dxa"/>
              <w:right w:w="65" w:type="dxa"/>
            </w:tcMar>
          </w:tcPr>
          <w:p w14:paraId="4C9C8A6C"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7D7E921D" w14:textId="77777777">
        <w:trPr>
          <w:cantSplit/>
          <w:jc w:val="center"/>
        </w:trPr>
        <w:tc>
          <w:tcPr>
            <w:tcW w:w="423" w:type="dxa"/>
            <w:tcMar>
              <w:top w:w="55" w:type="dxa"/>
              <w:left w:w="65" w:type="dxa"/>
              <w:bottom w:w="55" w:type="dxa"/>
              <w:right w:w="65" w:type="dxa"/>
            </w:tcMar>
          </w:tcPr>
          <w:p w14:paraId="70974246"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75D664AC"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Жабдықтың сапасы мен жай-күйі</w:t>
            </w:r>
          </w:p>
        </w:tc>
        <w:tc>
          <w:tcPr>
            <w:tcW w:w="7177" w:type="dxa"/>
            <w:tcMar>
              <w:top w:w="55" w:type="dxa"/>
              <w:left w:w="65" w:type="dxa"/>
              <w:bottom w:w="55" w:type="dxa"/>
              <w:right w:w="65" w:type="dxa"/>
            </w:tcMar>
          </w:tcPr>
          <w:p w14:paraId="3CE11465" w14:textId="77777777" w:rsidR="002E1922" w:rsidRDefault="001976A1">
            <w:pPr>
              <w:pBdr>
                <w:top w:val="nil"/>
                <w:left w:val="nil"/>
                <w:bottom w:val="nil"/>
                <w:right w:val="nil"/>
                <w:between w:val="nil"/>
              </w:pBdr>
              <w:spacing w:after="0" w:line="240" w:lineRule="auto"/>
              <w:rPr>
                <w:color w:val="000000"/>
                <w:sz w:val="20"/>
                <w:szCs w:val="20"/>
              </w:rPr>
            </w:pPr>
            <w:r>
              <w:rPr>
                <w:sz w:val="20"/>
                <w:szCs w:val="20"/>
              </w:rPr>
              <w:t xml:space="preserve">Алғашқы орнату кезінде жабдық жаңа, </w:t>
            </w:r>
            <w:r>
              <w:rPr>
                <w:sz w:val="20"/>
                <w:szCs w:val="20"/>
              </w:rPr>
              <w:t>пайдаланылмаған, қалпына келтірілмеген және ақаусыз болады; таңбалау мен сериялық нөмірлер құжаттамаға сәйкес келеді.</w:t>
            </w:r>
          </w:p>
        </w:tc>
        <w:tc>
          <w:tcPr>
            <w:tcW w:w="1400" w:type="dxa"/>
            <w:tcMar>
              <w:top w:w="55" w:type="dxa"/>
              <w:left w:w="65" w:type="dxa"/>
              <w:bottom w:w="55" w:type="dxa"/>
              <w:right w:w="65" w:type="dxa"/>
            </w:tcMar>
          </w:tcPr>
          <w:p w14:paraId="21D82E8D"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23266A8D" w14:textId="77777777">
        <w:trPr>
          <w:cantSplit/>
          <w:jc w:val="center"/>
        </w:trPr>
        <w:tc>
          <w:tcPr>
            <w:tcW w:w="423" w:type="dxa"/>
            <w:tcMar>
              <w:top w:w="55" w:type="dxa"/>
              <w:left w:w="65" w:type="dxa"/>
              <w:bottom w:w="55" w:type="dxa"/>
              <w:right w:w="65" w:type="dxa"/>
            </w:tcMar>
          </w:tcPr>
          <w:p w14:paraId="7BB859E5"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17</w:t>
            </w:r>
          </w:p>
        </w:tc>
        <w:tc>
          <w:tcPr>
            <w:tcW w:w="1559" w:type="dxa"/>
            <w:tcMar>
              <w:top w:w="55" w:type="dxa"/>
              <w:left w:w="65" w:type="dxa"/>
              <w:bottom w:w="55" w:type="dxa"/>
              <w:right w:w="65" w:type="dxa"/>
            </w:tcMar>
          </w:tcPr>
          <w:p w14:paraId="6A5D8DAA"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Кепілдік, ауыстыру және SLA</w:t>
            </w:r>
          </w:p>
        </w:tc>
        <w:tc>
          <w:tcPr>
            <w:tcW w:w="7177" w:type="dxa"/>
            <w:tcMar>
              <w:top w:w="55" w:type="dxa"/>
              <w:left w:w="65" w:type="dxa"/>
              <w:bottom w:w="55" w:type="dxa"/>
              <w:right w:w="65" w:type="dxa"/>
            </w:tcMar>
          </w:tcPr>
          <w:p w14:paraId="2210AD1E"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Кепілдік қызмет көрсетудің бүкіл мерзімі бойы және пайдалануға енгізілген күннен бастап </w:t>
            </w:r>
            <w:r>
              <w:rPr>
                <w:color w:val="000000"/>
                <w:sz w:val="20"/>
                <w:szCs w:val="20"/>
              </w:rPr>
              <w:t>кемінде 12 ай қолданылады. Сыни ақаулық: қашықтықтан диагностиканы бастау 2 сағаттан кешіктірілмейді; ауыстырмалы құрылғыны облыс орталығында Тапсырыс берушіге беру – 3 жұмыс күнінен кешіктірілмейді; ауыстыру 7 жұмыс күнінен кешіктірілмейді. Платформаның қ</w:t>
            </w:r>
            <w:r>
              <w:rPr>
                <w:color w:val="000000"/>
                <w:sz w:val="20"/>
                <w:szCs w:val="20"/>
              </w:rPr>
              <w:t>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Mar>
              <w:top w:w="55" w:type="dxa"/>
              <w:left w:w="65" w:type="dxa"/>
              <w:bottom w:w="55" w:type="dxa"/>
              <w:right w:w="65" w:type="dxa"/>
            </w:tcMar>
          </w:tcPr>
          <w:p w14:paraId="74CE2320"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562ECF4" w14:textId="77777777">
        <w:trPr>
          <w:cantSplit/>
          <w:jc w:val="center"/>
        </w:trPr>
        <w:tc>
          <w:tcPr>
            <w:tcW w:w="423" w:type="dxa"/>
            <w:tcMar>
              <w:top w:w="55" w:type="dxa"/>
              <w:left w:w="65" w:type="dxa"/>
              <w:bottom w:w="55" w:type="dxa"/>
              <w:right w:w="65" w:type="dxa"/>
            </w:tcMar>
          </w:tcPr>
          <w:p w14:paraId="13D27AAB"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18</w:t>
            </w:r>
          </w:p>
        </w:tc>
        <w:tc>
          <w:tcPr>
            <w:tcW w:w="1559" w:type="dxa"/>
            <w:tcMar>
              <w:top w:w="55" w:type="dxa"/>
              <w:left w:w="65" w:type="dxa"/>
              <w:bottom w:w="55" w:type="dxa"/>
              <w:right w:w="65" w:type="dxa"/>
            </w:tcMar>
          </w:tcPr>
          <w:p w14:paraId="0CB8A4A0"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Жеткізушінің құжаттамасы</w:t>
            </w:r>
          </w:p>
        </w:tc>
        <w:tc>
          <w:tcPr>
            <w:tcW w:w="7177" w:type="dxa"/>
            <w:tcMar>
              <w:top w:w="55" w:type="dxa"/>
              <w:left w:w="65" w:type="dxa"/>
              <w:bottom w:w="55" w:type="dxa"/>
              <w:right w:w="65" w:type="dxa"/>
            </w:tcMar>
          </w:tcPr>
          <w:p w14:paraId="229051F0"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Модельдері, сериялық </w:t>
            </w:r>
            <w:r>
              <w:rPr>
                <w:color w:val="000000"/>
                <w:sz w:val="20"/>
                <w:szCs w:val="20"/>
              </w:rPr>
              <w:t>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w:t>
            </w:r>
            <w:r>
              <w:rPr>
                <w:color w:val="000000"/>
                <w:sz w:val="20"/>
                <w:szCs w:val="20"/>
              </w:rPr>
              <w:t>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w:t>
            </w:r>
            <w:r>
              <w:rPr>
                <w:color w:val="000000"/>
                <w:sz w:val="20"/>
                <w:szCs w:val="20"/>
              </w:rPr>
              <w:t>ы.</w:t>
            </w:r>
          </w:p>
        </w:tc>
        <w:tc>
          <w:tcPr>
            <w:tcW w:w="1400" w:type="dxa"/>
            <w:tcMar>
              <w:top w:w="55" w:type="dxa"/>
              <w:left w:w="65" w:type="dxa"/>
              <w:bottom w:w="55" w:type="dxa"/>
              <w:right w:w="65" w:type="dxa"/>
            </w:tcMar>
          </w:tcPr>
          <w:p w14:paraId="15A4266D"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165D5647" w14:textId="77777777">
        <w:trPr>
          <w:cantSplit/>
          <w:jc w:val="center"/>
        </w:trPr>
        <w:tc>
          <w:tcPr>
            <w:tcW w:w="423" w:type="dxa"/>
            <w:tcMar>
              <w:top w:w="55" w:type="dxa"/>
              <w:left w:w="65" w:type="dxa"/>
              <w:bottom w:w="55" w:type="dxa"/>
              <w:right w:w="65" w:type="dxa"/>
            </w:tcMar>
          </w:tcPr>
          <w:p w14:paraId="4F291FCF"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77B639DD"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Қабылдау сынақтары</w:t>
            </w:r>
          </w:p>
        </w:tc>
        <w:tc>
          <w:tcPr>
            <w:tcW w:w="7177" w:type="dxa"/>
            <w:tcMar>
              <w:top w:w="55" w:type="dxa"/>
              <w:left w:w="65" w:type="dxa"/>
              <w:bottom w:w="55" w:type="dxa"/>
              <w:right w:w="65" w:type="dxa"/>
            </w:tcMar>
          </w:tcPr>
          <w:p w14:paraId="24D6C22E"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Қабылдау сынақтары Тапсырыс беруші персоналының қатысуымен қашықтықтан (бейнебайланыс арқылы) жүргізіледі. Жиынтықтылық; барлық құрылғылардың жұмысы; сынақтық өлшеу; нәтиженің пациент картасында сақталуы; </w:t>
            </w:r>
            <w:r>
              <w:rPr>
                <w:color w:val="000000"/>
                <w:sz w:val="20"/>
                <w:szCs w:val="20"/>
              </w:rPr>
              <w:t>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w:t>
            </w:r>
            <w:r>
              <w:rPr>
                <w:color w:val="000000"/>
                <w:sz w:val="20"/>
                <w:szCs w:val="20"/>
              </w:rPr>
              <w:t>мде жойылады.</w:t>
            </w:r>
          </w:p>
        </w:tc>
        <w:tc>
          <w:tcPr>
            <w:tcW w:w="1400" w:type="dxa"/>
            <w:tcMar>
              <w:top w:w="55" w:type="dxa"/>
              <w:left w:w="65" w:type="dxa"/>
              <w:bottom w:w="55" w:type="dxa"/>
              <w:right w:w="65" w:type="dxa"/>
            </w:tcMar>
          </w:tcPr>
          <w:p w14:paraId="5DE431F4"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332E106D" w14:textId="77777777">
        <w:trPr>
          <w:cantSplit/>
          <w:jc w:val="center"/>
        </w:trPr>
        <w:tc>
          <w:tcPr>
            <w:tcW w:w="423" w:type="dxa"/>
            <w:tcMar>
              <w:top w:w="55" w:type="dxa"/>
              <w:left w:w="65" w:type="dxa"/>
              <w:bottom w:w="55" w:type="dxa"/>
              <w:right w:w="65" w:type="dxa"/>
            </w:tcMar>
          </w:tcPr>
          <w:p w14:paraId="15C3A635"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0DCBEC84"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Ай сайынғы есептілік</w:t>
            </w:r>
          </w:p>
        </w:tc>
        <w:tc>
          <w:tcPr>
            <w:tcW w:w="7177" w:type="dxa"/>
            <w:tcMar>
              <w:top w:w="55" w:type="dxa"/>
              <w:left w:w="65" w:type="dxa"/>
              <w:bottom w:w="55" w:type="dxa"/>
              <w:right w:w="65" w:type="dxa"/>
            </w:tcMar>
          </w:tcPr>
          <w:p w14:paraId="633D2C56"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w:t>
            </w:r>
            <w:r>
              <w:rPr>
                <w:color w:val="000000"/>
                <w:sz w:val="20"/>
                <w:szCs w:val="20"/>
              </w:rPr>
              <w:t>ауыстырулар; жаңартулар; оқытулар; ақпараттық қауіпсіздік инциденттері; қолданыстағы лицензияларды растау.</w:t>
            </w:r>
          </w:p>
        </w:tc>
        <w:tc>
          <w:tcPr>
            <w:tcW w:w="1400" w:type="dxa"/>
            <w:tcMar>
              <w:top w:w="55" w:type="dxa"/>
              <w:left w:w="65" w:type="dxa"/>
              <w:bottom w:w="55" w:type="dxa"/>
              <w:right w:w="65" w:type="dxa"/>
            </w:tcMar>
          </w:tcPr>
          <w:p w14:paraId="3CDADBC6"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5200B2E2" w14:textId="77777777">
        <w:trPr>
          <w:cantSplit/>
          <w:jc w:val="center"/>
        </w:trPr>
        <w:tc>
          <w:tcPr>
            <w:tcW w:w="423" w:type="dxa"/>
            <w:tcMar>
              <w:top w:w="55" w:type="dxa"/>
              <w:left w:w="65" w:type="dxa"/>
              <w:bottom w:w="55" w:type="dxa"/>
              <w:right w:w="65" w:type="dxa"/>
            </w:tcMar>
          </w:tcPr>
          <w:p w14:paraId="0938E2BE"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665F4EE4"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Қызметті аяқтау</w:t>
            </w:r>
          </w:p>
        </w:tc>
        <w:tc>
          <w:tcPr>
            <w:tcW w:w="7177" w:type="dxa"/>
            <w:tcMar>
              <w:top w:w="55" w:type="dxa"/>
              <w:left w:w="65" w:type="dxa"/>
              <w:bottom w:w="55" w:type="dxa"/>
              <w:right w:w="65" w:type="dxa"/>
            </w:tcMar>
          </w:tcPr>
          <w:p w14:paraId="71625FAF"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Жеткізуші деректерді, хаттамаларды, журналдар мен есептерді келісілген машинамен оқылатын форматта береді; шартта </w:t>
            </w:r>
            <w:r>
              <w:rPr>
                <w:color w:val="000000"/>
                <w:sz w:val="20"/>
                <w:szCs w:val="20"/>
              </w:rPr>
              <w:t>өзгеше белгіленбесе, кемінде 30 күнтізбелік күн өтпелі қолжетімділікті қамтамасыз етеді; Тапсырыс беруші жабдықты облыс орталығындағы келісілген мекенжайда қайтарады, Жеткізуші оны сол жерден әкетеді; қайтару және көшіру актілерін ресімдейді. Деректерді жо</w:t>
            </w:r>
            <w:r>
              <w:rPr>
                <w:color w:val="000000"/>
                <w:sz w:val="20"/>
                <w:szCs w:val="20"/>
              </w:rPr>
              <w:t>ю – тек Тапсырыс берушінің жазбаша растауынан кейін және медициналық құжаттаманы сақтау мерзімдерін ескере отырып.</w:t>
            </w:r>
          </w:p>
        </w:tc>
        <w:tc>
          <w:tcPr>
            <w:tcW w:w="1400" w:type="dxa"/>
            <w:tcMar>
              <w:top w:w="55" w:type="dxa"/>
              <w:left w:w="65" w:type="dxa"/>
              <w:bottom w:w="55" w:type="dxa"/>
              <w:right w:w="65" w:type="dxa"/>
            </w:tcMar>
          </w:tcPr>
          <w:p w14:paraId="65FDBB20"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r w:rsidR="002E1922" w14:paraId="15435115" w14:textId="77777777">
        <w:trPr>
          <w:cantSplit/>
          <w:jc w:val="center"/>
        </w:trPr>
        <w:tc>
          <w:tcPr>
            <w:tcW w:w="423" w:type="dxa"/>
            <w:tcMar>
              <w:top w:w="55" w:type="dxa"/>
              <w:left w:w="65" w:type="dxa"/>
              <w:bottom w:w="55" w:type="dxa"/>
              <w:right w:w="65" w:type="dxa"/>
            </w:tcMar>
          </w:tcPr>
          <w:p w14:paraId="7FDB7664"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2159E8EB" w14:textId="77777777" w:rsidR="002E1922" w:rsidRDefault="001976A1">
            <w:pPr>
              <w:pBdr>
                <w:top w:val="nil"/>
                <w:left w:val="nil"/>
                <w:bottom w:val="nil"/>
                <w:right w:val="nil"/>
                <w:between w:val="nil"/>
              </w:pBdr>
              <w:spacing w:after="0" w:line="240" w:lineRule="auto"/>
              <w:rPr>
                <w:color w:val="000000"/>
                <w:sz w:val="20"/>
                <w:szCs w:val="20"/>
              </w:rPr>
            </w:pPr>
            <w:r>
              <w:rPr>
                <w:b/>
                <w:bCs/>
                <w:color w:val="000000"/>
                <w:sz w:val="20"/>
                <w:szCs w:val="20"/>
              </w:rPr>
              <w:t>Қосымша талаптар</w:t>
            </w:r>
          </w:p>
        </w:tc>
        <w:tc>
          <w:tcPr>
            <w:tcW w:w="7177" w:type="dxa"/>
            <w:tcMar>
              <w:top w:w="55" w:type="dxa"/>
              <w:left w:w="65" w:type="dxa"/>
              <w:bottom w:w="55" w:type="dxa"/>
              <w:right w:w="65" w:type="dxa"/>
            </w:tcMar>
          </w:tcPr>
          <w:p w14:paraId="11494C53" w14:textId="77777777" w:rsidR="002E1922" w:rsidRDefault="001976A1">
            <w:pPr>
              <w:pBdr>
                <w:top w:val="nil"/>
                <w:left w:val="nil"/>
                <w:bottom w:val="nil"/>
                <w:right w:val="nil"/>
                <w:between w:val="nil"/>
              </w:pBdr>
              <w:spacing w:after="0" w:line="240" w:lineRule="auto"/>
              <w:rPr>
                <w:color w:val="000000"/>
                <w:sz w:val="20"/>
                <w:szCs w:val="20"/>
              </w:rPr>
            </w:pPr>
            <w:r>
              <w:rPr>
                <w:color w:val="000000"/>
                <w:sz w:val="20"/>
                <w:szCs w:val="20"/>
              </w:rPr>
              <w:t xml:space="preserve">Талаптарда тауар белгілері, өндіруші немесе шығарылған елі қамтылмаған. Мақсаты, үйлесімділігі және </w:t>
            </w:r>
            <w:r>
              <w:rPr>
                <w:color w:val="000000"/>
                <w:sz w:val="20"/>
                <w:szCs w:val="20"/>
              </w:rPr>
              <w:t>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w:t>
            </w:r>
            <w:r>
              <w:rPr>
                <w:color w:val="000000"/>
                <w:sz w:val="20"/>
                <w:szCs w:val="20"/>
              </w:rPr>
              <w:t xml:space="preserve"> қолданылады. Қолдау және құжаттар – орыс тілінде, қазақ тілі – Тапсырыс берушінің сұрауы бойынша.</w:t>
            </w:r>
          </w:p>
        </w:tc>
        <w:tc>
          <w:tcPr>
            <w:tcW w:w="1400" w:type="dxa"/>
            <w:tcMar>
              <w:top w:w="55" w:type="dxa"/>
              <w:left w:w="65" w:type="dxa"/>
              <w:bottom w:w="55" w:type="dxa"/>
              <w:right w:w="65" w:type="dxa"/>
            </w:tcMar>
          </w:tcPr>
          <w:p w14:paraId="4401D488" w14:textId="77777777" w:rsidR="002E1922" w:rsidRDefault="001976A1">
            <w:pPr>
              <w:pBdr>
                <w:top w:val="nil"/>
                <w:left w:val="nil"/>
                <w:bottom w:val="nil"/>
                <w:right w:val="nil"/>
                <w:between w:val="nil"/>
              </w:pBdr>
              <w:spacing w:after="0" w:line="240" w:lineRule="auto"/>
              <w:jc w:val="center"/>
              <w:rPr>
                <w:color w:val="000000"/>
                <w:sz w:val="20"/>
                <w:szCs w:val="20"/>
              </w:rPr>
            </w:pPr>
            <w:r>
              <w:rPr>
                <w:color w:val="000000"/>
                <w:sz w:val="20"/>
                <w:szCs w:val="20"/>
              </w:rPr>
              <w:t>Міндетті</w:t>
            </w:r>
          </w:p>
        </w:tc>
      </w:tr>
    </w:tbl>
    <w:p w14:paraId="2657BA78" w14:textId="77777777" w:rsidR="00274D50" w:rsidRDefault="00274D50">
      <w:pPr>
        <w:spacing w:after="0"/>
        <w:rPr>
          <w:sz w:val="20"/>
          <w:szCs w:val="20"/>
        </w:rPr>
        <w:sectPr w:rsidR="00274D50">
          <w:headerReference w:type="default" r:id="rId8"/>
          <w:footerReference w:type="default" r:id="rId9"/>
          <w:pgSz w:w="12240" w:h="15840"/>
          <w:pgMar w:top="850" w:right="850" w:bottom="850" w:left="850" w:header="397" w:footer="397" w:gutter="0"/>
          <w:pgNumType w:start="1"/>
          <w:cols w:space="720"/>
        </w:sectPr>
      </w:pPr>
    </w:p>
    <w:p w14:paraId="5C7FB8DF" w14:textId="77777777" w:rsidR="00274D50" w:rsidRDefault="00274D50" w:rsidP="00274D50">
      <w:pPr>
        <w:pStyle w:val="a4"/>
        <w:pBdr>
          <w:bottom w:val="single" w:sz="8" w:space="9" w:color="4F81BD"/>
        </w:pBdr>
        <w:spacing w:after="0"/>
        <w:jc w:val="center"/>
        <w:rPr>
          <w:rFonts w:ascii="Times New Roman" w:eastAsia="Times New Roman" w:hAnsi="Times New Roman" w:cs="Times New Roman"/>
          <w:color w:val="000000"/>
          <w:sz w:val="20"/>
          <w:szCs w:val="20"/>
        </w:rPr>
      </w:pPr>
    </w:p>
    <w:p w14:paraId="2AE43C19" w14:textId="77777777" w:rsidR="00274D50" w:rsidRDefault="00274D50" w:rsidP="00274D50">
      <w:pPr>
        <w:pStyle w:val="a4"/>
        <w:pBdr>
          <w:bottom w:val="single" w:sz="8" w:space="9" w:color="4F81BD"/>
        </w:pBd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ТЕХНИЧЕСКАЯ СПЕЦИФИКАЦИЯ</w:t>
      </w:r>
    </w:p>
    <w:p w14:paraId="10E252F1" w14:textId="77777777" w:rsidR="00274D50" w:rsidRDefault="00274D50" w:rsidP="00274D50">
      <w:pPr>
        <w:spacing w:after="0"/>
        <w:jc w:val="center"/>
        <w:rPr>
          <w:sz w:val="20"/>
          <w:szCs w:val="20"/>
        </w:rPr>
      </w:pPr>
      <w:r>
        <w:rPr>
          <w:b/>
          <w:bCs/>
          <w:sz w:val="20"/>
          <w:szCs w:val="20"/>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affb"/>
        <w:tblW w:w="10540" w:type="dxa"/>
        <w:jc w:val="center"/>
        <w:tblLayout w:type="fixed"/>
        <w:tblLook w:val="0400" w:firstRow="0" w:lastRow="0" w:firstColumn="0" w:lastColumn="0" w:noHBand="0" w:noVBand="1"/>
      </w:tblPr>
      <w:tblGrid>
        <w:gridCol w:w="2552"/>
        <w:gridCol w:w="7988"/>
      </w:tblGrid>
      <w:tr w:rsidR="00274D50" w14:paraId="306A638C"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594A27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Наименование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228C06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Комплексная услуга по оснащению, подключению,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274D50" w14:paraId="5F167E5F"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79BEC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Единица измерения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599F9F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Одна услуга на один объект (медицинский пункт организации образования) на период действия договора.</w:t>
            </w:r>
          </w:p>
        </w:tc>
      </w:tr>
      <w:tr w:rsidR="00274D50" w14:paraId="5442AA4B"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CFAEAF5"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Количество объектов</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114C12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1</w:t>
            </w:r>
          </w:p>
        </w:tc>
      </w:tr>
      <w:tr w:rsidR="00274D50" w14:paraId="13C95349"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C8BD0C5" w14:textId="77777777" w:rsidR="00274D50" w:rsidRDefault="00274D50" w:rsidP="007605BB">
            <w:pPr>
              <w:pBdr>
                <w:top w:val="nil"/>
                <w:left w:val="nil"/>
                <w:bottom w:val="nil"/>
                <w:right w:val="nil"/>
                <w:between w:val="nil"/>
              </w:pBdr>
              <w:spacing w:after="0" w:line="240" w:lineRule="auto"/>
              <w:rPr>
                <w:b/>
                <w:bCs/>
                <w:color w:val="000000"/>
                <w:sz w:val="20"/>
                <w:szCs w:val="20"/>
              </w:rPr>
            </w:pPr>
            <w:r>
              <w:rPr>
                <w:b/>
                <w:bCs/>
                <w:color w:val="000000"/>
                <w:sz w:val="20"/>
                <w:szCs w:val="20"/>
              </w:rPr>
              <w:t>Срок оказания услуг</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AD4E105"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 31 декабря 2026 года</w:t>
            </w:r>
          </w:p>
        </w:tc>
      </w:tr>
      <w:tr w:rsidR="00274D50" w14:paraId="3CDD13C2"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D8CE286" w14:textId="77777777" w:rsidR="00274D50" w:rsidRDefault="00274D50" w:rsidP="007605BB">
            <w:pPr>
              <w:pBdr>
                <w:top w:val="nil"/>
                <w:left w:val="nil"/>
                <w:bottom w:val="nil"/>
                <w:right w:val="nil"/>
                <w:between w:val="nil"/>
              </w:pBdr>
              <w:spacing w:after="0" w:line="240" w:lineRule="auto"/>
              <w:rPr>
                <w:b/>
                <w:bCs/>
                <w:color w:val="000000"/>
                <w:sz w:val="20"/>
                <w:szCs w:val="20"/>
              </w:rPr>
            </w:pPr>
            <w:r>
              <w:rPr>
                <w:b/>
                <w:bCs/>
                <w:color w:val="000000"/>
                <w:sz w:val="20"/>
                <w:szCs w:val="20"/>
              </w:rPr>
              <w:t>Срок поставки оборудования</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0DB01B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в течение 61 календарного дня с даты подписания Договора в областной центр (по адресу, указанному Заказчиком)</w:t>
            </w:r>
          </w:p>
        </w:tc>
      </w:tr>
      <w:tr w:rsidR="00274D50" w14:paraId="738737B3"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084BCA41"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Место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E9ACBBF"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Место поставки оборудования – областной центр Транспортировку оборудования из областного центра до объектов обеспечивает Заказчик. Подключение, настройка, обучение и техническая поддержка оказываются дистанционно согласно перечню объектов Заказчика (Приложение 1 к настоящей технической спецификации).</w:t>
            </w:r>
          </w:p>
        </w:tc>
      </w:tr>
      <w:tr w:rsidR="00274D50" w14:paraId="3479532F" w14:textId="77777777" w:rsidTr="007605BB">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570BBA6"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Модель оказания услуги</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0DB9F40"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 xml:space="preserve">Медицинские изделия и оборудование предоставляются Поставщиком во временное пользование на срок оказания услуги </w:t>
            </w:r>
          </w:p>
        </w:tc>
      </w:tr>
    </w:tbl>
    <w:p w14:paraId="2D791282" w14:textId="77777777" w:rsidR="00274D50" w:rsidRDefault="00274D50" w:rsidP="00274D50">
      <w:pPr>
        <w:spacing w:after="0"/>
        <w:rPr>
          <w:sz w:val="20"/>
          <w:szCs w:val="20"/>
        </w:rPr>
      </w:pPr>
    </w:p>
    <w:p w14:paraId="18C7D64D" w14:textId="77777777" w:rsidR="00274D50" w:rsidRDefault="00274D50" w:rsidP="00274D50">
      <w:pPr>
        <w:spacing w:after="0"/>
        <w:rPr>
          <w:sz w:val="20"/>
          <w:szCs w:val="20"/>
        </w:rPr>
      </w:pPr>
    </w:p>
    <w:tbl>
      <w:tblPr>
        <w:tblStyle w:val="affc"/>
        <w:tblW w:w="10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274D50" w14:paraId="6E075FB0" w14:textId="77777777" w:rsidTr="007605BB">
        <w:trPr>
          <w:tblHeader/>
          <w:jc w:val="center"/>
        </w:trPr>
        <w:tc>
          <w:tcPr>
            <w:tcW w:w="423" w:type="dxa"/>
            <w:tcMar>
              <w:top w:w="55" w:type="dxa"/>
              <w:left w:w="65" w:type="dxa"/>
              <w:bottom w:w="55" w:type="dxa"/>
              <w:right w:w="65" w:type="dxa"/>
            </w:tcMar>
          </w:tcPr>
          <w:p w14:paraId="45750FFB"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36F2D904"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Тип характеристик</w:t>
            </w:r>
          </w:p>
        </w:tc>
        <w:tc>
          <w:tcPr>
            <w:tcW w:w="7177" w:type="dxa"/>
            <w:tcMar>
              <w:top w:w="55" w:type="dxa"/>
              <w:left w:w="65" w:type="dxa"/>
              <w:bottom w:w="55" w:type="dxa"/>
              <w:right w:w="65" w:type="dxa"/>
            </w:tcMar>
          </w:tcPr>
          <w:p w14:paraId="1D7C373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Описание требований</w:t>
            </w:r>
          </w:p>
        </w:tc>
        <w:tc>
          <w:tcPr>
            <w:tcW w:w="1400" w:type="dxa"/>
            <w:tcMar>
              <w:top w:w="55" w:type="dxa"/>
              <w:left w:w="65" w:type="dxa"/>
              <w:bottom w:w="55" w:type="dxa"/>
              <w:right w:w="65" w:type="dxa"/>
            </w:tcMar>
          </w:tcPr>
          <w:p w14:paraId="415ED46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b/>
                <w:bCs/>
                <w:color w:val="000000"/>
                <w:sz w:val="20"/>
                <w:szCs w:val="20"/>
              </w:rPr>
              <w:t>Тип требования</w:t>
            </w:r>
          </w:p>
        </w:tc>
      </w:tr>
      <w:tr w:rsidR="00274D50" w14:paraId="6DFB3E17" w14:textId="77777777" w:rsidTr="007605BB">
        <w:trPr>
          <w:cantSplit/>
          <w:jc w:val="center"/>
        </w:trPr>
        <w:tc>
          <w:tcPr>
            <w:tcW w:w="423" w:type="dxa"/>
            <w:tcMar>
              <w:top w:w="55" w:type="dxa"/>
              <w:left w:w="65" w:type="dxa"/>
              <w:bottom w:w="55" w:type="dxa"/>
              <w:right w:w="65" w:type="dxa"/>
            </w:tcMar>
          </w:tcPr>
          <w:p w14:paraId="2BEECED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0381B0CD"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Общие требования к услуге</w:t>
            </w:r>
          </w:p>
        </w:tc>
        <w:tc>
          <w:tcPr>
            <w:tcW w:w="7177" w:type="dxa"/>
            <w:tcMar>
              <w:top w:w="55" w:type="dxa"/>
              <w:left w:w="65" w:type="dxa"/>
              <w:bottom w:w="55" w:type="dxa"/>
              <w:right w:w="65" w:type="dxa"/>
            </w:tcMar>
          </w:tcPr>
          <w:p w14:paraId="21685FC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Поставщик оказывает комплексную услугу «под ключ», включающую: предоставление медицинских изделий во временное пользование; доставку в областной центр; предварительную настройку; дистанционное сопровождение установки и подключения к телемедицинской системе; ввод в эксплуатацию; обучение; техническое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Mar>
              <w:top w:w="55" w:type="dxa"/>
              <w:left w:w="65" w:type="dxa"/>
              <w:bottom w:w="55" w:type="dxa"/>
              <w:right w:w="65" w:type="dxa"/>
            </w:tcMar>
          </w:tcPr>
          <w:p w14:paraId="3C2EE45B"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27D1385D" w14:textId="77777777" w:rsidTr="007605BB">
        <w:trPr>
          <w:cantSplit/>
          <w:jc w:val="center"/>
        </w:trPr>
        <w:tc>
          <w:tcPr>
            <w:tcW w:w="423" w:type="dxa"/>
            <w:tcMar>
              <w:top w:w="55" w:type="dxa"/>
              <w:left w:w="65" w:type="dxa"/>
              <w:bottom w:w="55" w:type="dxa"/>
              <w:right w:w="65" w:type="dxa"/>
            </w:tcMar>
          </w:tcPr>
          <w:p w14:paraId="5A89D9B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75710CF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Нормативные требования</w:t>
            </w:r>
          </w:p>
        </w:tc>
        <w:tc>
          <w:tcPr>
            <w:tcW w:w="7177" w:type="dxa"/>
            <w:tcMar>
              <w:top w:w="55" w:type="dxa"/>
              <w:left w:w="65" w:type="dxa"/>
              <w:bottom w:w="55" w:type="dxa"/>
              <w:right w:w="65" w:type="dxa"/>
            </w:tcMar>
          </w:tcPr>
          <w:p w14:paraId="0D0BBD12"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Mar>
              <w:top w:w="55" w:type="dxa"/>
              <w:left w:w="65" w:type="dxa"/>
              <w:bottom w:w="55" w:type="dxa"/>
              <w:right w:w="65" w:type="dxa"/>
            </w:tcMar>
          </w:tcPr>
          <w:p w14:paraId="166124E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7058610" w14:textId="77777777" w:rsidTr="007605BB">
        <w:trPr>
          <w:cantSplit/>
          <w:jc w:val="center"/>
        </w:trPr>
        <w:tc>
          <w:tcPr>
            <w:tcW w:w="423" w:type="dxa"/>
            <w:tcMar>
              <w:top w:w="55" w:type="dxa"/>
              <w:left w:w="65" w:type="dxa"/>
              <w:bottom w:w="55" w:type="dxa"/>
              <w:right w:w="65" w:type="dxa"/>
            </w:tcMar>
          </w:tcPr>
          <w:p w14:paraId="206C1317"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6D2521E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Состав базового комплекта на один объект</w:t>
            </w:r>
          </w:p>
        </w:tc>
        <w:tc>
          <w:tcPr>
            <w:tcW w:w="7177" w:type="dxa"/>
            <w:tcMar>
              <w:top w:w="55" w:type="dxa"/>
              <w:left w:w="65" w:type="dxa"/>
              <w:bottom w:w="55" w:type="dxa"/>
              <w:right w:w="65" w:type="dxa"/>
            </w:tcMar>
          </w:tcPr>
          <w:p w14:paraId="4491D4B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1. Стетофонендоскоп цифровой – 1 единица.</w:t>
            </w:r>
          </w:p>
          <w:p w14:paraId="299A1C7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2. Пульсоксиметр цифровой – 1 единица.</w:t>
            </w:r>
          </w:p>
          <w:p w14:paraId="1842CC9C"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3</w:t>
            </w:r>
            <w:r>
              <w:rPr>
                <w:color w:val="000000"/>
                <w:sz w:val="20"/>
                <w:szCs w:val="20"/>
              </w:rPr>
              <w:t>. Отоскоп цифровой – 1 единица.</w:t>
            </w:r>
          </w:p>
          <w:p w14:paraId="55B04C2B"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4</w:t>
            </w:r>
            <w:r>
              <w:rPr>
                <w:color w:val="000000"/>
                <w:sz w:val="20"/>
                <w:szCs w:val="20"/>
              </w:rPr>
              <w:t>. Горловая камера цифровая – 1 единица.</w:t>
            </w:r>
          </w:p>
          <w:p w14:paraId="6767031B" w14:textId="77777777" w:rsidR="00274D50" w:rsidRDefault="00274D50" w:rsidP="007605BB">
            <w:pPr>
              <w:pBdr>
                <w:top w:val="nil"/>
                <w:left w:val="nil"/>
                <w:bottom w:val="nil"/>
                <w:right w:val="nil"/>
                <w:between w:val="nil"/>
              </w:pBdr>
              <w:spacing w:after="0" w:line="240" w:lineRule="auto"/>
              <w:rPr>
                <w:color w:val="000000"/>
                <w:sz w:val="20"/>
                <w:szCs w:val="20"/>
              </w:rPr>
            </w:pPr>
            <w:r>
              <w:rPr>
                <w:sz w:val="20"/>
                <w:szCs w:val="20"/>
              </w:rPr>
              <w:t>5</w:t>
            </w:r>
            <w:r>
              <w:rPr>
                <w:color w:val="000000"/>
                <w:sz w:val="20"/>
                <w:szCs w:val="20"/>
              </w:rPr>
              <w:t>. Телемедицинская система – 1 комплект.</w:t>
            </w:r>
          </w:p>
          <w:p w14:paraId="75EF1BD1" w14:textId="77777777" w:rsidR="00274D50" w:rsidRDefault="00274D50" w:rsidP="007605BB">
            <w:pPr>
              <w:pBdr>
                <w:top w:val="nil"/>
                <w:left w:val="nil"/>
                <w:bottom w:val="nil"/>
                <w:right w:val="nil"/>
                <w:between w:val="nil"/>
              </w:pBdr>
              <w:spacing w:after="0" w:line="240" w:lineRule="auto"/>
              <w:rPr>
                <w:sz w:val="20"/>
                <w:szCs w:val="20"/>
              </w:rPr>
            </w:pPr>
            <w:r>
              <w:rPr>
                <w:sz w:val="20"/>
                <w:szCs w:val="20"/>
              </w:rPr>
              <w:t>6.Электрокардиограф многоканальный цифровой - 1 единица</w:t>
            </w:r>
          </w:p>
          <w:p w14:paraId="710B082D" w14:textId="77777777" w:rsidR="00274D50" w:rsidRDefault="00274D50" w:rsidP="007605BB">
            <w:pPr>
              <w:pBdr>
                <w:top w:val="nil"/>
                <w:left w:val="nil"/>
                <w:bottom w:val="nil"/>
                <w:right w:val="nil"/>
                <w:between w:val="nil"/>
              </w:pBdr>
              <w:spacing w:after="0" w:line="240" w:lineRule="auto"/>
              <w:rPr>
                <w:sz w:val="20"/>
                <w:szCs w:val="20"/>
              </w:rPr>
            </w:pPr>
            <w:r>
              <w:rPr>
                <w:sz w:val="20"/>
                <w:szCs w:val="20"/>
              </w:rPr>
              <w:t>7. Ростомер с весами цифровой</w:t>
            </w:r>
          </w:p>
          <w:p w14:paraId="4F458BE0"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В комплект включаются штатные принадлежности, кабели, зарядные устройства, аккумуляторы, лицензии и стартовые расходные материалы.</w:t>
            </w:r>
          </w:p>
          <w:p w14:paraId="3A13EF03"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Допускается исполнение нескольких позиций 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Mar>
              <w:top w:w="55" w:type="dxa"/>
              <w:left w:w="65" w:type="dxa"/>
              <w:bottom w:w="55" w:type="dxa"/>
              <w:right w:w="65" w:type="dxa"/>
            </w:tcMar>
          </w:tcPr>
          <w:p w14:paraId="29C50961"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F8B01E3" w14:textId="77777777" w:rsidTr="007605BB">
        <w:trPr>
          <w:cantSplit/>
          <w:jc w:val="center"/>
        </w:trPr>
        <w:tc>
          <w:tcPr>
            <w:tcW w:w="423" w:type="dxa"/>
            <w:tcMar>
              <w:top w:w="55" w:type="dxa"/>
              <w:left w:w="65" w:type="dxa"/>
              <w:bottom w:w="55" w:type="dxa"/>
              <w:right w:w="65" w:type="dxa"/>
            </w:tcMar>
          </w:tcPr>
          <w:p w14:paraId="79F4D3A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40687E37"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Стетофонендоскоп цифровой</w:t>
            </w:r>
          </w:p>
        </w:tc>
        <w:tc>
          <w:tcPr>
            <w:tcW w:w="7177" w:type="dxa"/>
            <w:tcMar>
              <w:top w:w="55" w:type="dxa"/>
              <w:left w:w="65" w:type="dxa"/>
              <w:bottom w:w="55" w:type="dxa"/>
              <w:right w:w="65" w:type="dxa"/>
            </w:tcMar>
          </w:tcPr>
          <w:p w14:paraId="03BEE80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USB и/или беспроводное подключение; автономная работа не менее 4 часов; дезинфицируемые контактные поверхности; зарядное устройство и кейс.</w:t>
            </w:r>
          </w:p>
        </w:tc>
        <w:tc>
          <w:tcPr>
            <w:tcW w:w="1400" w:type="dxa"/>
            <w:tcMar>
              <w:top w:w="55" w:type="dxa"/>
              <w:left w:w="65" w:type="dxa"/>
              <w:bottom w:w="55" w:type="dxa"/>
              <w:right w:w="65" w:type="dxa"/>
            </w:tcMar>
          </w:tcPr>
          <w:p w14:paraId="4DD7815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68A67510" w14:textId="77777777" w:rsidTr="007605BB">
        <w:trPr>
          <w:cantSplit/>
          <w:jc w:val="center"/>
        </w:trPr>
        <w:tc>
          <w:tcPr>
            <w:tcW w:w="423" w:type="dxa"/>
            <w:tcMar>
              <w:top w:w="55" w:type="dxa"/>
              <w:left w:w="65" w:type="dxa"/>
              <w:bottom w:w="55" w:type="dxa"/>
              <w:right w:w="65" w:type="dxa"/>
            </w:tcMar>
          </w:tcPr>
          <w:p w14:paraId="72D43C4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53194F53"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Пульсоксиметр цифровой</w:t>
            </w:r>
          </w:p>
        </w:tc>
        <w:tc>
          <w:tcPr>
            <w:tcW w:w="7177" w:type="dxa"/>
            <w:tcMar>
              <w:top w:w="55" w:type="dxa"/>
              <w:left w:w="65" w:type="dxa"/>
              <w:bottom w:w="55" w:type="dxa"/>
              <w:right w:w="65" w:type="dxa"/>
            </w:tcMar>
          </w:tcPr>
          <w:p w14:paraId="0D0513C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Диапазон SpO₂ не уже 70–100 %; погрешность в диапазоне 80–100 % не более ±2 %; частота пульса не уже 30–240 уд/мин; погрешность не более ±3 уд/мин или ±3 %; отображение SpO₂, пульса, качества сигнала/плетизмограммы и заряда; сигнализация пределов; датчик для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Mar>
              <w:top w:w="55" w:type="dxa"/>
              <w:left w:w="65" w:type="dxa"/>
              <w:bottom w:w="55" w:type="dxa"/>
              <w:right w:w="65" w:type="dxa"/>
            </w:tcMar>
          </w:tcPr>
          <w:p w14:paraId="16D446A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508A8DE" w14:textId="77777777" w:rsidTr="007605BB">
        <w:trPr>
          <w:cantSplit/>
          <w:jc w:val="center"/>
        </w:trPr>
        <w:tc>
          <w:tcPr>
            <w:tcW w:w="423" w:type="dxa"/>
            <w:tcMar>
              <w:top w:w="55" w:type="dxa"/>
              <w:left w:w="65" w:type="dxa"/>
              <w:bottom w:w="55" w:type="dxa"/>
              <w:right w:w="65" w:type="dxa"/>
            </w:tcMar>
          </w:tcPr>
          <w:p w14:paraId="54E5DA33"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10F0CC3E"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Ростомер с весами цифровой</w:t>
            </w:r>
          </w:p>
        </w:tc>
        <w:tc>
          <w:tcPr>
            <w:tcW w:w="7177" w:type="dxa"/>
            <w:tcMar>
              <w:top w:w="55" w:type="dxa"/>
              <w:left w:w="65" w:type="dxa"/>
              <w:bottom w:w="55" w:type="dxa"/>
              <w:right w:w="65" w:type="dxa"/>
            </w:tcMar>
          </w:tcPr>
          <w:p w14:paraId="00D827B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Mar>
              <w:top w:w="55" w:type="dxa"/>
              <w:left w:w="65" w:type="dxa"/>
              <w:bottom w:w="55" w:type="dxa"/>
              <w:right w:w="65" w:type="dxa"/>
            </w:tcMar>
          </w:tcPr>
          <w:p w14:paraId="7F784C0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0A67B29" w14:textId="77777777" w:rsidTr="007605BB">
        <w:trPr>
          <w:cantSplit/>
          <w:jc w:val="center"/>
        </w:trPr>
        <w:tc>
          <w:tcPr>
            <w:tcW w:w="423" w:type="dxa"/>
            <w:tcMar>
              <w:top w:w="55" w:type="dxa"/>
              <w:left w:w="65" w:type="dxa"/>
              <w:bottom w:w="55" w:type="dxa"/>
              <w:right w:w="65" w:type="dxa"/>
            </w:tcMar>
          </w:tcPr>
          <w:p w14:paraId="78431E3E"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41EC294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Горловая камера цифровая</w:t>
            </w:r>
          </w:p>
        </w:tc>
        <w:tc>
          <w:tcPr>
            <w:tcW w:w="7177" w:type="dxa"/>
            <w:tcMar>
              <w:top w:w="55" w:type="dxa"/>
              <w:left w:w="65" w:type="dxa"/>
              <w:bottom w:w="55" w:type="dxa"/>
              <w:right w:w="65" w:type="dxa"/>
            </w:tcMar>
          </w:tcPr>
          <w:p w14:paraId="1BF98E0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Разрешение не менее 1280×720; светодиодная подсветка; фокусировка для осмотра полости рта и зева; захват изображения с корпуса либо программно; USB и/или беспроводная передача; фото с привязкой к пациенту; совместимость с телемедицинской 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Mar>
              <w:top w:w="55" w:type="dxa"/>
              <w:left w:w="65" w:type="dxa"/>
              <w:bottom w:w="55" w:type="dxa"/>
              <w:right w:w="65" w:type="dxa"/>
            </w:tcMar>
          </w:tcPr>
          <w:p w14:paraId="4FCB2DB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76F7B7E" w14:textId="77777777" w:rsidTr="007605BB">
        <w:trPr>
          <w:cantSplit/>
          <w:jc w:val="center"/>
        </w:trPr>
        <w:tc>
          <w:tcPr>
            <w:tcW w:w="423" w:type="dxa"/>
            <w:tcMar>
              <w:top w:w="55" w:type="dxa"/>
              <w:left w:w="65" w:type="dxa"/>
              <w:bottom w:w="55" w:type="dxa"/>
              <w:right w:w="65" w:type="dxa"/>
            </w:tcMar>
          </w:tcPr>
          <w:p w14:paraId="4DCFA30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31ADC977"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Отоскоп цифровой</w:t>
            </w:r>
          </w:p>
        </w:tc>
        <w:tc>
          <w:tcPr>
            <w:tcW w:w="7177" w:type="dxa"/>
            <w:tcMar>
              <w:top w:w="55" w:type="dxa"/>
              <w:left w:w="65" w:type="dxa"/>
              <w:bottom w:w="55" w:type="dxa"/>
              <w:right w:w="65" w:type="dxa"/>
            </w:tcMar>
          </w:tcPr>
          <w:p w14:paraId="73169B1E"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применения одноразовых воронок; USB и/или Wi-Fi; автономная работа не менее 2 часов; возможность обработки согласно инструкции производителя.</w:t>
            </w:r>
          </w:p>
        </w:tc>
        <w:tc>
          <w:tcPr>
            <w:tcW w:w="1400" w:type="dxa"/>
            <w:tcMar>
              <w:top w:w="55" w:type="dxa"/>
              <w:left w:w="65" w:type="dxa"/>
              <w:bottom w:w="55" w:type="dxa"/>
              <w:right w:w="65" w:type="dxa"/>
            </w:tcMar>
          </w:tcPr>
          <w:p w14:paraId="4549B347"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C60D465" w14:textId="77777777" w:rsidTr="007605BB">
        <w:trPr>
          <w:cantSplit/>
          <w:jc w:val="center"/>
        </w:trPr>
        <w:tc>
          <w:tcPr>
            <w:tcW w:w="423" w:type="dxa"/>
            <w:tcMar>
              <w:top w:w="55" w:type="dxa"/>
              <w:left w:w="65" w:type="dxa"/>
              <w:bottom w:w="55" w:type="dxa"/>
              <w:right w:w="65" w:type="dxa"/>
            </w:tcMar>
          </w:tcPr>
          <w:p w14:paraId="4AE15C4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429ED369"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Аппаратная часть телемедицинской системы</w:t>
            </w:r>
          </w:p>
        </w:tc>
        <w:tc>
          <w:tcPr>
            <w:tcW w:w="7177" w:type="dxa"/>
            <w:tcMar>
              <w:top w:w="55" w:type="dxa"/>
              <w:left w:w="65" w:type="dxa"/>
              <w:bottom w:w="55" w:type="dxa"/>
              <w:right w:w="65" w:type="dxa"/>
            </w:tcMar>
          </w:tcPr>
          <w:p w14:paraId="62212A0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Планшет: экран не менее 8 дюймов, ОЗУ не менее 4 ГБ, накопитель не менее 64 ГБ, камера и микрофон; внешняя камера при недостаточности встроенной; Wi-Fi; лицензионная ОС и защитное ПО; накладные наушники с микрофоном; защитный кейс; кабели и адаптеры. Комплект обеспечивает видеосвязь и получение данных хотя бы от одного медицинского изделия одновременно.</w:t>
            </w:r>
          </w:p>
        </w:tc>
        <w:tc>
          <w:tcPr>
            <w:tcW w:w="1400" w:type="dxa"/>
            <w:tcMar>
              <w:top w:w="55" w:type="dxa"/>
              <w:left w:w="65" w:type="dxa"/>
              <w:bottom w:w="55" w:type="dxa"/>
              <w:right w:w="65" w:type="dxa"/>
            </w:tcMar>
          </w:tcPr>
          <w:p w14:paraId="2D5621F1"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3FE0C88" w14:textId="77777777" w:rsidTr="007605BB">
        <w:trPr>
          <w:cantSplit/>
          <w:jc w:val="center"/>
        </w:trPr>
        <w:tc>
          <w:tcPr>
            <w:tcW w:w="423" w:type="dxa"/>
            <w:tcMar>
              <w:top w:w="55" w:type="dxa"/>
              <w:left w:w="65" w:type="dxa"/>
              <w:bottom w:w="55" w:type="dxa"/>
              <w:right w:w="65" w:type="dxa"/>
            </w:tcMar>
          </w:tcPr>
          <w:p w14:paraId="09C1093A"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4D8BA413"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Телемедицинское программное обеспечение</w:t>
            </w:r>
          </w:p>
        </w:tc>
        <w:tc>
          <w:tcPr>
            <w:tcW w:w="7177" w:type="dxa"/>
            <w:tcMar>
              <w:top w:w="55" w:type="dxa"/>
              <w:left w:w="65" w:type="dxa"/>
              <w:bottom w:w="55" w:type="dxa"/>
              <w:right w:w="65" w:type="dxa"/>
            </w:tcMar>
          </w:tcPr>
          <w:p w14:paraId="01225AFA"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Регистрация пациента и электронная карточка обследования; наличие сертификата информационной безопасности; защищенная видеоконсультация; передача изображений, видео, звука и числовых показателей; сохранение даты, времени, устройства и пользователя; ввод жалоб, анамнеза, заключения и рекомендаций; формирование протокола осмотра и его экспорт в PDF;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обновления без доплаты; отсутствие рекламы.</w:t>
            </w:r>
          </w:p>
        </w:tc>
        <w:tc>
          <w:tcPr>
            <w:tcW w:w="1400" w:type="dxa"/>
            <w:tcMar>
              <w:top w:w="55" w:type="dxa"/>
              <w:left w:w="65" w:type="dxa"/>
              <w:bottom w:w="55" w:type="dxa"/>
              <w:right w:w="65" w:type="dxa"/>
            </w:tcMar>
          </w:tcPr>
          <w:p w14:paraId="1E08D5C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4E7F945" w14:textId="77777777" w:rsidTr="007605BB">
        <w:trPr>
          <w:cantSplit/>
          <w:jc w:val="center"/>
        </w:trPr>
        <w:tc>
          <w:tcPr>
            <w:tcW w:w="423" w:type="dxa"/>
            <w:tcMar>
              <w:top w:w="55" w:type="dxa"/>
              <w:left w:w="65" w:type="dxa"/>
              <w:bottom w:w="55" w:type="dxa"/>
              <w:right w:w="65" w:type="dxa"/>
            </w:tcMar>
          </w:tcPr>
          <w:p w14:paraId="5433AF8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11</w:t>
            </w:r>
          </w:p>
        </w:tc>
        <w:tc>
          <w:tcPr>
            <w:tcW w:w="1559" w:type="dxa"/>
            <w:tcMar>
              <w:top w:w="55" w:type="dxa"/>
              <w:left w:w="65" w:type="dxa"/>
              <w:bottom w:w="55" w:type="dxa"/>
              <w:right w:w="65" w:type="dxa"/>
            </w:tcMar>
          </w:tcPr>
          <w:p w14:paraId="5DE2E38E"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Интеграция и совместимость</w:t>
            </w:r>
          </w:p>
        </w:tc>
        <w:tc>
          <w:tcPr>
            <w:tcW w:w="7177" w:type="dxa"/>
            <w:tcMar>
              <w:top w:w="55" w:type="dxa"/>
              <w:left w:w="65" w:type="dxa"/>
              <w:bottom w:w="55" w:type="dxa"/>
              <w:right w:w="65" w:type="dxa"/>
            </w:tcMar>
          </w:tcPr>
          <w:p w14:paraId="644099E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Документированные открытые интерфейсы REST API и/или HL7 FHIR; экспорт данных без закрытой привязки к одному производителю; форматы JSON/XML/PDF/JPEG/PNG/WAV/MP4 по типу данных; интеграция с информационными системами МЗ РК и Заказчика при предоставлении технических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Mar>
              <w:top w:w="55" w:type="dxa"/>
              <w:left w:w="65" w:type="dxa"/>
              <w:bottom w:w="55" w:type="dxa"/>
              <w:right w:w="65" w:type="dxa"/>
            </w:tcMar>
          </w:tcPr>
          <w:p w14:paraId="1D5DDCA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B05938E" w14:textId="77777777" w:rsidTr="007605BB">
        <w:trPr>
          <w:cantSplit/>
          <w:jc w:val="center"/>
        </w:trPr>
        <w:tc>
          <w:tcPr>
            <w:tcW w:w="423" w:type="dxa"/>
            <w:tcMar>
              <w:top w:w="55" w:type="dxa"/>
              <w:left w:w="65" w:type="dxa"/>
              <w:bottom w:w="55" w:type="dxa"/>
              <w:right w:w="65" w:type="dxa"/>
            </w:tcMar>
          </w:tcPr>
          <w:p w14:paraId="4252A1C9"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12</w:t>
            </w:r>
          </w:p>
        </w:tc>
        <w:tc>
          <w:tcPr>
            <w:tcW w:w="1559" w:type="dxa"/>
            <w:tcMar>
              <w:top w:w="55" w:type="dxa"/>
              <w:left w:w="65" w:type="dxa"/>
              <w:bottom w:w="55" w:type="dxa"/>
              <w:right w:w="65" w:type="dxa"/>
            </w:tcMar>
          </w:tcPr>
          <w:p w14:paraId="77156E10"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Информационная безопасность</w:t>
            </w:r>
          </w:p>
        </w:tc>
        <w:tc>
          <w:tcPr>
            <w:tcW w:w="7177" w:type="dxa"/>
            <w:tcMar>
              <w:top w:w="55" w:type="dxa"/>
              <w:left w:w="65" w:type="dxa"/>
              <w:bottom w:w="55" w:type="dxa"/>
              <w:right w:w="65" w:type="dxa"/>
            </w:tcMar>
          </w:tcPr>
          <w:p w14:paraId="0C2C580C"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TLS не ниже 1.2; защита данных при хранении; многофакторная аутентификация для администраторов и медицинских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Mar>
              <w:top w:w="55" w:type="dxa"/>
              <w:left w:w="65" w:type="dxa"/>
              <w:bottom w:w="55" w:type="dxa"/>
              <w:right w:w="65" w:type="dxa"/>
            </w:tcMar>
          </w:tcPr>
          <w:p w14:paraId="1C3A7E2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1BE688FE" w14:textId="77777777" w:rsidTr="007605BB">
        <w:trPr>
          <w:cantSplit/>
          <w:jc w:val="center"/>
        </w:trPr>
        <w:tc>
          <w:tcPr>
            <w:tcW w:w="423" w:type="dxa"/>
            <w:tcMar>
              <w:top w:w="55" w:type="dxa"/>
              <w:left w:w="65" w:type="dxa"/>
              <w:bottom w:w="55" w:type="dxa"/>
              <w:right w:w="65" w:type="dxa"/>
            </w:tcMar>
          </w:tcPr>
          <w:p w14:paraId="6FFA60B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735D13C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Доставка и ввод в эксплуатацию</w:t>
            </w:r>
          </w:p>
        </w:tc>
        <w:tc>
          <w:tcPr>
            <w:tcW w:w="7177" w:type="dxa"/>
            <w:tcMar>
              <w:top w:w="55" w:type="dxa"/>
              <w:left w:w="65" w:type="dxa"/>
              <w:bottom w:w="55" w:type="dxa"/>
              <w:right w:w="65" w:type="dxa"/>
            </w:tcMar>
          </w:tcPr>
          <w:p w14:paraId="54CDE967"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Доставка оборудования по адресу в областном центре, указанному Заказчиком, и передача по акту приема-передачи; оборудование поставляется в предварительно настроенном виде (установлено ПО, созданы учетные записи, сопряжены устройства); транспортировку оборудования из областного центра до объектов и его размещение обеспечивает Заказчик; Поставщик предоставляет требования к помещению и сети и инструкцию по установке; дистанционно сопровождает подключение, проверку каждого изделия, тестовую видеоконсультацию и передачу результатов; маркировка сервисными номерами; передача инструкций; акт готовности и акт ввода в эксплуатацию. Срок запуска одного объекта – не более 10 рабочих дней с даты доставки Заказчиком оборудования на объект при условии обеспечения Заказчиком готового помещения и доступа к сети Интернет, если договором не установлено иное.</w:t>
            </w:r>
          </w:p>
        </w:tc>
        <w:tc>
          <w:tcPr>
            <w:tcW w:w="1400" w:type="dxa"/>
            <w:tcMar>
              <w:top w:w="55" w:type="dxa"/>
              <w:left w:w="65" w:type="dxa"/>
              <w:bottom w:w="55" w:type="dxa"/>
              <w:right w:w="65" w:type="dxa"/>
            </w:tcMar>
          </w:tcPr>
          <w:p w14:paraId="7A800256"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7B8989C" w14:textId="77777777" w:rsidTr="007605BB">
        <w:trPr>
          <w:cantSplit/>
          <w:jc w:val="center"/>
        </w:trPr>
        <w:tc>
          <w:tcPr>
            <w:tcW w:w="423" w:type="dxa"/>
            <w:tcMar>
              <w:top w:w="55" w:type="dxa"/>
              <w:left w:w="65" w:type="dxa"/>
              <w:bottom w:w="55" w:type="dxa"/>
              <w:right w:w="65" w:type="dxa"/>
            </w:tcMar>
          </w:tcPr>
          <w:p w14:paraId="7622338A"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192028F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Обучение пользователей</w:t>
            </w:r>
          </w:p>
        </w:tc>
        <w:tc>
          <w:tcPr>
            <w:tcW w:w="7177" w:type="dxa"/>
            <w:tcMar>
              <w:top w:w="55" w:type="dxa"/>
              <w:left w:w="65" w:type="dxa"/>
              <w:bottom w:w="55" w:type="dxa"/>
              <w:right w:w="65" w:type="dxa"/>
            </w:tcMar>
          </w:tcPr>
          <w:p w14:paraId="01D0AB68"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Обучение не менее двух медицинских работников и одного администратора по каждому объекту в удаленном формате (онлайн); по заявке Заказчика допускается групповое очное обучение в областном центре. Темы: безопасная эксплуатация, обследования и качество данных, работа в системе, защита данных, обращение в поддержку, действия при отказах. Не менее 1 академического часа. Инструкции и видеоматериалы; одно повторное обучение при смене персонала по заявке Заказчика.</w:t>
            </w:r>
          </w:p>
        </w:tc>
        <w:tc>
          <w:tcPr>
            <w:tcW w:w="1400" w:type="dxa"/>
            <w:tcMar>
              <w:top w:w="55" w:type="dxa"/>
              <w:left w:w="65" w:type="dxa"/>
              <w:bottom w:w="55" w:type="dxa"/>
              <w:right w:w="65" w:type="dxa"/>
            </w:tcMar>
          </w:tcPr>
          <w:p w14:paraId="3D4C6B2E"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25462FF" w14:textId="77777777" w:rsidTr="007605BB">
        <w:trPr>
          <w:cantSplit/>
          <w:jc w:val="center"/>
        </w:trPr>
        <w:tc>
          <w:tcPr>
            <w:tcW w:w="423" w:type="dxa"/>
            <w:tcMar>
              <w:top w:w="55" w:type="dxa"/>
              <w:left w:w="65" w:type="dxa"/>
              <w:bottom w:w="55" w:type="dxa"/>
              <w:right w:w="65" w:type="dxa"/>
            </w:tcMar>
          </w:tcPr>
          <w:p w14:paraId="3FC35B6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44978518"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Техническое обслуживание</w:t>
            </w:r>
          </w:p>
        </w:tc>
        <w:tc>
          <w:tcPr>
            <w:tcW w:w="7177" w:type="dxa"/>
            <w:tcMar>
              <w:top w:w="55" w:type="dxa"/>
              <w:left w:w="65" w:type="dxa"/>
              <w:bottom w:w="55" w:type="dxa"/>
              <w:right w:w="65" w:type="dxa"/>
            </w:tcMar>
          </w:tcPr>
          <w:p w14:paraId="03D9C66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(дистанционно и/или в областном центре); дистанционный мониторинг работоспособности и профилактическое обслуживание программной части; дистанционная диагностика; ремонт и замена с приемом неисправного оборудования в областном центре (доставку оборудования от объекта до областного центра и обратно обеспечивает Заказчик);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Mar>
              <w:top w:w="55" w:type="dxa"/>
              <w:left w:w="65" w:type="dxa"/>
              <w:bottom w:w="55" w:type="dxa"/>
              <w:right w:w="65" w:type="dxa"/>
            </w:tcMar>
          </w:tcPr>
          <w:p w14:paraId="549D51B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0FA11DA" w14:textId="77777777" w:rsidTr="007605BB">
        <w:trPr>
          <w:cantSplit/>
          <w:jc w:val="center"/>
        </w:trPr>
        <w:tc>
          <w:tcPr>
            <w:tcW w:w="423" w:type="dxa"/>
            <w:tcMar>
              <w:top w:w="55" w:type="dxa"/>
              <w:left w:w="65" w:type="dxa"/>
              <w:bottom w:w="55" w:type="dxa"/>
              <w:right w:w="65" w:type="dxa"/>
            </w:tcMar>
          </w:tcPr>
          <w:p w14:paraId="6A66AD19"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000B7778"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Качество и состояние оборудования</w:t>
            </w:r>
          </w:p>
        </w:tc>
        <w:tc>
          <w:tcPr>
            <w:tcW w:w="7177" w:type="dxa"/>
            <w:tcMar>
              <w:top w:w="55" w:type="dxa"/>
              <w:left w:w="65" w:type="dxa"/>
              <w:bottom w:w="55" w:type="dxa"/>
              <w:right w:w="65" w:type="dxa"/>
            </w:tcMar>
          </w:tcPr>
          <w:p w14:paraId="52F2F2D6"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 xml:space="preserve">При первоначальном вводе оборудование новое, не бывшее в употреблении, не восстановленное, без дефектов; </w:t>
            </w:r>
            <w:r>
              <w:rPr>
                <w:sz w:val="20"/>
                <w:szCs w:val="20"/>
              </w:rPr>
              <w:t>маркировка и серийные номера совпадают с документами</w:t>
            </w:r>
          </w:p>
        </w:tc>
        <w:tc>
          <w:tcPr>
            <w:tcW w:w="1400" w:type="dxa"/>
            <w:tcMar>
              <w:top w:w="55" w:type="dxa"/>
              <w:left w:w="65" w:type="dxa"/>
              <w:bottom w:w="55" w:type="dxa"/>
              <w:right w:w="65" w:type="dxa"/>
            </w:tcMar>
          </w:tcPr>
          <w:p w14:paraId="4D5AD71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FF967BA" w14:textId="77777777" w:rsidTr="007605BB">
        <w:trPr>
          <w:cantSplit/>
          <w:jc w:val="center"/>
        </w:trPr>
        <w:tc>
          <w:tcPr>
            <w:tcW w:w="423" w:type="dxa"/>
            <w:tcMar>
              <w:top w:w="55" w:type="dxa"/>
              <w:left w:w="65" w:type="dxa"/>
              <w:bottom w:w="55" w:type="dxa"/>
              <w:right w:w="65" w:type="dxa"/>
            </w:tcMar>
          </w:tcPr>
          <w:p w14:paraId="048BAE24"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17</w:t>
            </w:r>
          </w:p>
        </w:tc>
        <w:tc>
          <w:tcPr>
            <w:tcW w:w="1559" w:type="dxa"/>
            <w:tcMar>
              <w:top w:w="55" w:type="dxa"/>
              <w:left w:w="65" w:type="dxa"/>
              <w:bottom w:w="55" w:type="dxa"/>
              <w:right w:w="65" w:type="dxa"/>
            </w:tcMar>
          </w:tcPr>
          <w:p w14:paraId="7DA45BA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Гарантия, замена и SLA</w:t>
            </w:r>
          </w:p>
        </w:tc>
        <w:tc>
          <w:tcPr>
            <w:tcW w:w="7177" w:type="dxa"/>
            <w:tcMar>
              <w:top w:w="55" w:type="dxa"/>
              <w:left w:w="65" w:type="dxa"/>
              <w:bottom w:w="55" w:type="dxa"/>
              <w:right w:w="65" w:type="dxa"/>
            </w:tcMar>
          </w:tcPr>
          <w:p w14:paraId="255D78A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передача подменного устройства Заказчику в областном центре – не позднее 3 рабочих дней;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некритический: реакция 5 рабочих дней.</w:t>
            </w:r>
          </w:p>
        </w:tc>
        <w:tc>
          <w:tcPr>
            <w:tcW w:w="1400" w:type="dxa"/>
            <w:tcMar>
              <w:top w:w="55" w:type="dxa"/>
              <w:left w:w="65" w:type="dxa"/>
              <w:bottom w:w="55" w:type="dxa"/>
              <w:right w:w="65" w:type="dxa"/>
            </w:tcMar>
          </w:tcPr>
          <w:p w14:paraId="0DE9734F"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389BD281" w14:textId="77777777" w:rsidTr="007605BB">
        <w:trPr>
          <w:cantSplit/>
          <w:jc w:val="center"/>
        </w:trPr>
        <w:tc>
          <w:tcPr>
            <w:tcW w:w="423" w:type="dxa"/>
            <w:tcMar>
              <w:top w:w="55" w:type="dxa"/>
              <w:left w:w="65" w:type="dxa"/>
              <w:bottom w:w="55" w:type="dxa"/>
              <w:right w:w="65" w:type="dxa"/>
            </w:tcMar>
          </w:tcPr>
          <w:p w14:paraId="2E0D361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18</w:t>
            </w:r>
          </w:p>
        </w:tc>
        <w:tc>
          <w:tcPr>
            <w:tcW w:w="1559" w:type="dxa"/>
            <w:tcMar>
              <w:top w:w="55" w:type="dxa"/>
              <w:left w:w="65" w:type="dxa"/>
              <w:bottom w:w="55" w:type="dxa"/>
              <w:right w:w="65" w:type="dxa"/>
            </w:tcMar>
          </w:tcPr>
          <w:p w14:paraId="4BE1034C"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Документация Поставщика</w:t>
            </w:r>
          </w:p>
        </w:tc>
        <w:tc>
          <w:tcPr>
            <w:tcW w:w="7177" w:type="dxa"/>
            <w:tcMar>
              <w:top w:w="55" w:type="dxa"/>
              <w:left w:w="65" w:type="dxa"/>
              <w:bottom w:w="55" w:type="dxa"/>
              <w:right w:w="65" w:type="dxa"/>
            </w:tcMar>
          </w:tcPr>
          <w:p w14:paraId="12484684"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Mar>
              <w:top w:w="55" w:type="dxa"/>
              <w:left w:w="65" w:type="dxa"/>
              <w:bottom w:w="55" w:type="dxa"/>
              <w:right w:w="65" w:type="dxa"/>
            </w:tcMar>
          </w:tcPr>
          <w:p w14:paraId="79C5E980"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4DABCB83" w14:textId="77777777" w:rsidTr="007605BB">
        <w:trPr>
          <w:cantSplit/>
          <w:jc w:val="center"/>
        </w:trPr>
        <w:tc>
          <w:tcPr>
            <w:tcW w:w="423" w:type="dxa"/>
            <w:tcMar>
              <w:top w:w="55" w:type="dxa"/>
              <w:left w:w="65" w:type="dxa"/>
              <w:bottom w:w="55" w:type="dxa"/>
              <w:right w:w="65" w:type="dxa"/>
            </w:tcMar>
          </w:tcPr>
          <w:p w14:paraId="4CE77435"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6661EAD2"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Приемочные испытания</w:t>
            </w:r>
          </w:p>
        </w:tc>
        <w:tc>
          <w:tcPr>
            <w:tcW w:w="7177" w:type="dxa"/>
            <w:tcMar>
              <w:top w:w="55" w:type="dxa"/>
              <w:left w:w="65" w:type="dxa"/>
              <w:bottom w:w="55" w:type="dxa"/>
              <w:right w:w="65" w:type="dxa"/>
            </w:tcMar>
          </w:tcPr>
          <w:p w14:paraId="557A64C3"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Приемочные испытания проводятся дистанционно (по видеосвязи) с участием персонала Заказчика. Проверяются комплектность; работа всех устройств; тестовое измерение; сохранение результата в карточке пациента; передача аускультативного звука, SpO₂, роста/веса и изображения отоскопа; видеоконсультация не менее 10 минут; формирование PDF; роли и журнал действий; резервирование; обучение. Несоответствия устраняются за счет Поставщика не более чем за 5 рабочих дней.</w:t>
            </w:r>
          </w:p>
        </w:tc>
        <w:tc>
          <w:tcPr>
            <w:tcW w:w="1400" w:type="dxa"/>
            <w:tcMar>
              <w:top w:w="55" w:type="dxa"/>
              <w:left w:w="65" w:type="dxa"/>
              <w:bottom w:w="55" w:type="dxa"/>
              <w:right w:w="65" w:type="dxa"/>
            </w:tcMar>
          </w:tcPr>
          <w:p w14:paraId="53786AF3"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0E07380C" w14:textId="77777777" w:rsidTr="007605BB">
        <w:trPr>
          <w:cantSplit/>
          <w:jc w:val="center"/>
        </w:trPr>
        <w:tc>
          <w:tcPr>
            <w:tcW w:w="423" w:type="dxa"/>
            <w:tcMar>
              <w:top w:w="55" w:type="dxa"/>
              <w:left w:w="65" w:type="dxa"/>
              <w:bottom w:w="55" w:type="dxa"/>
              <w:right w:w="65" w:type="dxa"/>
            </w:tcMar>
          </w:tcPr>
          <w:p w14:paraId="52AB354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0D27088F"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Ежемесячная отчетность</w:t>
            </w:r>
          </w:p>
        </w:tc>
        <w:tc>
          <w:tcPr>
            <w:tcW w:w="7177" w:type="dxa"/>
            <w:tcMar>
              <w:top w:w="55" w:type="dxa"/>
              <w:left w:w="65" w:type="dxa"/>
              <w:bottom w:w="55" w:type="dxa"/>
              <w:right w:w="65" w:type="dxa"/>
            </w:tcMar>
          </w:tcPr>
          <w:p w14:paraId="2D8018C9"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Mar>
              <w:top w:w="55" w:type="dxa"/>
              <w:left w:w="65" w:type="dxa"/>
              <w:bottom w:w="55" w:type="dxa"/>
              <w:right w:w="65" w:type="dxa"/>
            </w:tcMar>
          </w:tcPr>
          <w:p w14:paraId="2643B1C2"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F670F95" w14:textId="77777777" w:rsidTr="007605BB">
        <w:trPr>
          <w:cantSplit/>
          <w:jc w:val="center"/>
        </w:trPr>
        <w:tc>
          <w:tcPr>
            <w:tcW w:w="423" w:type="dxa"/>
            <w:tcMar>
              <w:top w:w="55" w:type="dxa"/>
              <w:left w:w="65" w:type="dxa"/>
              <w:bottom w:w="55" w:type="dxa"/>
              <w:right w:w="65" w:type="dxa"/>
            </w:tcMar>
          </w:tcPr>
          <w:p w14:paraId="45FDCC4C"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34935255"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Завершение услуги</w:t>
            </w:r>
          </w:p>
        </w:tc>
        <w:tc>
          <w:tcPr>
            <w:tcW w:w="7177" w:type="dxa"/>
            <w:tcMar>
              <w:top w:w="55" w:type="dxa"/>
              <w:left w:w="65" w:type="dxa"/>
              <w:bottom w:w="55" w:type="dxa"/>
              <w:right w:w="65" w:type="dxa"/>
            </w:tcMar>
          </w:tcPr>
          <w:p w14:paraId="12CA4EBD"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Заказчик возвращает оборудование по согласованному адресу в областном центре, откуда Поставщик его вывозит; оформляет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Mar>
              <w:top w:w="55" w:type="dxa"/>
              <w:left w:w="65" w:type="dxa"/>
              <w:bottom w:w="55" w:type="dxa"/>
              <w:right w:w="65" w:type="dxa"/>
            </w:tcMar>
          </w:tcPr>
          <w:p w14:paraId="763B638D"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r w:rsidR="00274D50" w14:paraId="54519E53" w14:textId="77777777" w:rsidTr="007605BB">
        <w:trPr>
          <w:cantSplit/>
          <w:jc w:val="center"/>
        </w:trPr>
        <w:tc>
          <w:tcPr>
            <w:tcW w:w="423" w:type="dxa"/>
            <w:tcMar>
              <w:top w:w="55" w:type="dxa"/>
              <w:left w:w="65" w:type="dxa"/>
              <w:bottom w:w="55" w:type="dxa"/>
              <w:right w:w="65" w:type="dxa"/>
            </w:tcMar>
          </w:tcPr>
          <w:p w14:paraId="0FCDAE9C"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60B0443A" w14:textId="77777777" w:rsidR="00274D50" w:rsidRDefault="00274D50" w:rsidP="007605BB">
            <w:pPr>
              <w:pBdr>
                <w:top w:val="nil"/>
                <w:left w:val="nil"/>
                <w:bottom w:val="nil"/>
                <w:right w:val="nil"/>
                <w:between w:val="nil"/>
              </w:pBdr>
              <w:spacing w:after="0" w:line="240" w:lineRule="auto"/>
              <w:rPr>
                <w:color w:val="000000"/>
                <w:sz w:val="20"/>
                <w:szCs w:val="20"/>
              </w:rPr>
            </w:pPr>
            <w:r>
              <w:rPr>
                <w:b/>
                <w:bCs/>
                <w:color w:val="000000"/>
                <w:sz w:val="20"/>
                <w:szCs w:val="20"/>
              </w:rPr>
              <w:t>Дополнительные требования</w:t>
            </w:r>
          </w:p>
        </w:tc>
        <w:tc>
          <w:tcPr>
            <w:tcW w:w="7177" w:type="dxa"/>
            <w:tcMar>
              <w:top w:w="55" w:type="dxa"/>
              <w:left w:w="65" w:type="dxa"/>
              <w:bottom w:w="55" w:type="dxa"/>
              <w:right w:w="65" w:type="dxa"/>
            </w:tcMar>
          </w:tcPr>
          <w:p w14:paraId="65364FB1" w14:textId="77777777" w:rsidR="00274D50" w:rsidRDefault="00274D50" w:rsidP="007605BB">
            <w:pPr>
              <w:pBdr>
                <w:top w:val="nil"/>
                <w:left w:val="nil"/>
                <w:bottom w:val="nil"/>
                <w:right w:val="nil"/>
                <w:between w:val="nil"/>
              </w:pBdr>
              <w:spacing w:after="0" w:line="240" w:lineRule="auto"/>
              <w:rPr>
                <w:color w:val="000000"/>
                <w:sz w:val="20"/>
                <w:szCs w:val="20"/>
              </w:rPr>
            </w:pPr>
            <w:r>
              <w:rPr>
                <w:color w:val="000000"/>
                <w:sz w:val="20"/>
                <w:szCs w:val="20"/>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Mar>
              <w:top w:w="55" w:type="dxa"/>
              <w:left w:w="65" w:type="dxa"/>
              <w:bottom w:w="55" w:type="dxa"/>
              <w:right w:w="65" w:type="dxa"/>
            </w:tcMar>
          </w:tcPr>
          <w:p w14:paraId="6F9C2558" w14:textId="77777777" w:rsidR="00274D50" w:rsidRDefault="00274D50" w:rsidP="007605BB">
            <w:pPr>
              <w:pBdr>
                <w:top w:val="nil"/>
                <w:left w:val="nil"/>
                <w:bottom w:val="nil"/>
                <w:right w:val="nil"/>
                <w:between w:val="nil"/>
              </w:pBdr>
              <w:spacing w:after="0" w:line="240" w:lineRule="auto"/>
              <w:jc w:val="center"/>
              <w:rPr>
                <w:color w:val="000000"/>
                <w:sz w:val="20"/>
                <w:szCs w:val="20"/>
              </w:rPr>
            </w:pPr>
            <w:r>
              <w:rPr>
                <w:color w:val="000000"/>
                <w:sz w:val="20"/>
                <w:szCs w:val="20"/>
              </w:rPr>
              <w:t>Обязательное</w:t>
            </w:r>
          </w:p>
        </w:tc>
      </w:tr>
    </w:tbl>
    <w:p w14:paraId="5A33ABA5" w14:textId="77777777" w:rsidR="00274D50" w:rsidRDefault="00274D50" w:rsidP="00274D50">
      <w:pPr>
        <w:spacing w:after="0"/>
        <w:rPr>
          <w:sz w:val="20"/>
          <w:szCs w:val="20"/>
        </w:rPr>
      </w:pPr>
    </w:p>
    <w:p w14:paraId="528A46C7" w14:textId="77777777" w:rsidR="002E1922" w:rsidRDefault="002E1922">
      <w:pPr>
        <w:spacing w:after="0"/>
        <w:rPr>
          <w:sz w:val="20"/>
          <w:szCs w:val="20"/>
        </w:rPr>
      </w:pPr>
    </w:p>
    <w:sectPr w:rsidR="002E1922" w:rsidSect="00274D50">
      <w:headerReference w:type="default" r:id="rId10"/>
      <w:footerReference w:type="default" r:id="rId11"/>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AD982" w14:textId="77777777" w:rsidR="001976A1" w:rsidRDefault="001976A1">
      <w:pPr>
        <w:spacing w:after="0" w:line="240" w:lineRule="auto"/>
      </w:pPr>
      <w:r>
        <w:separator/>
      </w:r>
    </w:p>
  </w:endnote>
  <w:endnote w:type="continuationSeparator" w:id="0">
    <w:p w14:paraId="00A2B9D4" w14:textId="77777777" w:rsidR="001976A1" w:rsidRDefault="00197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301BC16B-47AA-47B3-8FEC-415120025840}"/>
    <w:embedBold r:id="rId2" w:fontKey="{EAFF4D25-3F76-465A-9418-A71BC254BC1C}"/>
    <w:embedItalic r:id="rId3" w:fontKey="{221CCBE1-7582-425A-A8F7-CF84EDB1B549}"/>
    <w:embedBoldItalic r:id="rId4" w:fontKey="{382746FA-62D0-40F5-AFF8-87C675949767}"/>
  </w:font>
  <w:font w:name="Courier">
    <w:panose1 w:val="02070309020205020404"/>
    <w:charset w:val="00"/>
    <w:family w:val="modern"/>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EFE1F596-50CE-477B-B9FF-FDFFF5DA80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28297" w14:textId="77777777" w:rsidR="002E1922" w:rsidRDefault="001976A1">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Бет </w:t>
    </w:r>
    <w:r>
      <w:rPr>
        <w:color w:val="000000"/>
        <w:sz w:val="16"/>
        <w:szCs w:val="16"/>
      </w:rPr>
      <w:fldChar w:fldCharType="begin"/>
    </w:r>
    <w:r>
      <w:rPr>
        <w:color w:val="000000"/>
        <w:sz w:val="16"/>
        <w:szCs w:val="16"/>
      </w:rPr>
      <w:instrText>PAGE</w:instrText>
    </w:r>
    <w:r>
      <w:rPr>
        <w:color w:val="000000"/>
        <w:sz w:val="16"/>
        <w:szCs w:val="16"/>
      </w:rPr>
      <w:fldChar w:fldCharType="separate"/>
    </w:r>
    <w:r w:rsidR="00274D50">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DEFCD" w14:textId="77777777" w:rsidR="00274D50" w:rsidRDefault="00274D50">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 xml:space="preserve">Страница </w:t>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49027" w14:textId="77777777" w:rsidR="001976A1" w:rsidRDefault="001976A1">
      <w:pPr>
        <w:spacing w:after="0" w:line="240" w:lineRule="auto"/>
      </w:pPr>
      <w:r>
        <w:separator/>
      </w:r>
    </w:p>
  </w:footnote>
  <w:footnote w:type="continuationSeparator" w:id="0">
    <w:p w14:paraId="318EACF2" w14:textId="77777777" w:rsidR="001976A1" w:rsidRDefault="001976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08E1F" w14:textId="77777777" w:rsidR="002E1922" w:rsidRDefault="001976A1">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Техникалық ерекшелік</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CBC73" w14:textId="77777777" w:rsidR="00274D50" w:rsidRDefault="00274D50">
    <w:pPr>
      <w:pBdr>
        <w:top w:val="nil"/>
        <w:left w:val="nil"/>
        <w:bottom w:val="nil"/>
        <w:right w:val="nil"/>
        <w:between w:val="nil"/>
      </w:pBdr>
      <w:tabs>
        <w:tab w:val="center" w:pos="4680"/>
        <w:tab w:val="right" w:pos="9360"/>
      </w:tabs>
      <w:spacing w:after="0" w:line="240" w:lineRule="auto"/>
      <w:jc w:val="right"/>
      <w:rPr>
        <w:color w:val="000000"/>
      </w:rPr>
    </w:pPr>
    <w:r>
      <w:rPr>
        <w:i/>
        <w:iCs/>
        <w:color w:val="646464"/>
        <w:sz w:val="16"/>
        <w:szCs w:val="16"/>
      </w:rPr>
      <w:t>Техническая спецификация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10BE4"/>
    <w:multiLevelType w:val="multilevel"/>
    <w:tmpl w:val="B4D836F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922"/>
    <w:rsid w:val="001976A1"/>
    <w:rsid w:val="001E01BC"/>
    <w:rsid w:val="00274D50"/>
    <w:rsid w:val="002E1922"/>
    <w:rsid w:val="00712B1C"/>
    <w:rsid w:val="007A7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37C5"/>
  <w15:docId w15:val="{D762FAA6-ED53-44D7-A823-A0C694E7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kk"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table" w:customStyle="1" w:styleId="TableNormal0">
    <w:name w:val="TableNormal"/>
    <w:tblPr>
      <w:tblCellMar>
        <w:top w:w="100" w:type="dxa"/>
        <w:left w:w="100" w:type="dxa"/>
        <w:bottom w:w="100" w:type="dxa"/>
        <w:right w:w="100" w:type="dxa"/>
      </w:tblCellMar>
    </w:tbl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paragraph" w:styleId="affa">
    <w:name w:val="Subtitle"/>
    <w:basedOn w:val="a0"/>
    <w:next w:val="a0"/>
    <w:uiPriority w:val="11"/>
    <w:qFormat/>
    <w:rPr>
      <w:rFonts w:ascii="Calibri" w:eastAsia="Calibri" w:hAnsi="Calibri" w:cs="Calibri"/>
      <w:i/>
      <w:iCs/>
      <w:color w:val="4F81BD"/>
      <w:sz w:val="24"/>
      <w:szCs w:val="24"/>
    </w:rPr>
  </w:style>
  <w:style w:type="table" w:customStyle="1" w:styleId="affb">
    <w:basedOn w:val="a2"/>
    <w:tblPr>
      <w:tblStyleRowBandSize w:val="1"/>
      <w:tblStyleColBandSize w:val="1"/>
      <w:tblCellMar>
        <w:left w:w="115" w:type="dxa"/>
        <w:right w:w="115" w:type="dxa"/>
      </w:tblCellMar>
    </w:tblPr>
  </w:style>
  <w:style w:type="table" w:customStyle="1" w:styleId="affc">
    <w:basedOn w:val="a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JpLfGYFTuldKMNEPcZ9rXXbSxg==">CgMxLjA4AHIhMVE0S1J5XzBLczdFZ1pWR3licldqYWVwa2pvbU02RDh0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3983</Words>
  <Characters>22704</Characters>
  <Application>Microsoft Office Word</Application>
  <DocSecurity>0</DocSecurity>
  <Lines>189</Lines>
  <Paragraphs>53</Paragraphs>
  <ScaleCrop>false</ScaleCrop>
  <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Тапсырыс беруші үшін дайындалды</dc:creator>
  <cp:lastModifiedBy>User</cp:lastModifiedBy>
  <cp:revision>3</cp:revision>
  <dcterms:created xsi:type="dcterms:W3CDTF">2026-10-07T11:07:00Z</dcterms:created>
  <dcterms:modified xsi:type="dcterms:W3CDTF">2026-10-16T07:52:00Z</dcterms:modified>
</cp:coreProperties>
</file>