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345901" w14:textId="77777777" w:rsidR="0027718C" w:rsidRPr="0002610A" w:rsidRDefault="00260499" w:rsidP="00681C44">
      <w:pPr>
        <w:tabs>
          <w:tab w:val="left" w:pos="1134"/>
        </w:tabs>
        <w:spacing w:after="0" w:line="240" w:lineRule="auto"/>
        <w:jc w:val="right"/>
        <w:rPr>
          <w:rFonts w:ascii="Times New Roman" w:hAnsi="Times New Roman" w:cs="Times New Roman"/>
          <w:i/>
          <w:sz w:val="20"/>
          <w:szCs w:val="20"/>
        </w:rPr>
      </w:pPr>
      <w:r w:rsidRPr="0002610A">
        <w:rPr>
          <w:rFonts w:ascii="Times New Roman" w:hAnsi="Times New Roman" w:cs="Times New Roman"/>
          <w:i/>
          <w:sz w:val="20"/>
          <w:szCs w:val="20"/>
        </w:rPr>
        <w:t>Шартқа №2 қосымша</w:t>
      </w:r>
    </w:p>
    <w:p w14:paraId="3F473E6D" w14:textId="77777777" w:rsidR="0027718C" w:rsidRPr="0002610A" w:rsidRDefault="00260499" w:rsidP="00681C44">
      <w:pPr>
        <w:tabs>
          <w:tab w:val="left" w:pos="1134"/>
        </w:tabs>
        <w:spacing w:after="0" w:line="240" w:lineRule="auto"/>
        <w:jc w:val="right"/>
        <w:rPr>
          <w:rFonts w:ascii="Times New Roman" w:hAnsi="Times New Roman" w:cs="Times New Roman"/>
          <w:i/>
          <w:sz w:val="20"/>
          <w:szCs w:val="20"/>
        </w:rPr>
      </w:pPr>
      <w:r w:rsidRPr="0002610A">
        <w:rPr>
          <w:rFonts w:ascii="Times New Roman" w:hAnsi="Times New Roman" w:cs="Times New Roman"/>
          <w:i/>
          <w:sz w:val="20"/>
          <w:szCs w:val="20"/>
        </w:rPr>
        <w:t>№______ _____________</w:t>
      </w:r>
    </w:p>
    <w:p w14:paraId="2B32A4E1" w14:textId="77777777" w:rsidR="0027718C" w:rsidRPr="0002610A" w:rsidRDefault="00260499" w:rsidP="00681C44">
      <w:pPr>
        <w:pStyle w:val="aff6"/>
        <w:tabs>
          <w:tab w:val="left" w:pos="1134"/>
        </w:tabs>
        <w:spacing w:after="0" w:line="240" w:lineRule="auto"/>
        <w:ind w:left="0"/>
        <w:jc w:val="center"/>
        <w:rPr>
          <w:rFonts w:ascii="Times New Roman" w:hAnsi="Times New Roman" w:cs="Times New Roman"/>
          <w:b/>
          <w:sz w:val="24"/>
          <w:szCs w:val="24"/>
        </w:rPr>
      </w:pPr>
      <w:r w:rsidRPr="0002610A">
        <w:rPr>
          <w:rFonts w:ascii="Times New Roman" w:hAnsi="Times New Roman" w:cs="Times New Roman"/>
          <w:b/>
          <w:sz w:val="24"/>
          <w:szCs w:val="24"/>
        </w:rPr>
        <w:t>Техникалық ерекшелік</w:t>
      </w:r>
    </w:p>
    <w:p w14:paraId="50EC17F1" w14:textId="77777777" w:rsidR="0027718C" w:rsidRPr="0002610A" w:rsidRDefault="0027718C" w:rsidP="00681C44">
      <w:pPr>
        <w:tabs>
          <w:tab w:val="left" w:pos="1134"/>
        </w:tabs>
        <w:spacing w:after="0" w:line="240" w:lineRule="auto"/>
        <w:jc w:val="both"/>
        <w:rPr>
          <w:rFonts w:ascii="Times New Roman" w:hAnsi="Times New Roman" w:cs="Times New Roman"/>
          <w:b/>
          <w:sz w:val="24"/>
          <w:szCs w:val="24"/>
        </w:rPr>
      </w:pPr>
    </w:p>
    <w:tbl>
      <w:tblPr>
        <w:tblStyle w:val="aff3"/>
        <w:tblW w:w="13603" w:type="dxa"/>
        <w:jc w:val="center"/>
        <w:tblLayout w:type="fixed"/>
        <w:tblLook w:val="04A0" w:firstRow="1" w:lastRow="0" w:firstColumn="1" w:lastColumn="0" w:noHBand="0" w:noVBand="1"/>
      </w:tblPr>
      <w:tblGrid>
        <w:gridCol w:w="988"/>
        <w:gridCol w:w="3827"/>
        <w:gridCol w:w="8788"/>
      </w:tblGrid>
      <w:tr w:rsidR="00D861DA" w:rsidRPr="0002610A" w14:paraId="5A646B5E" w14:textId="77777777" w:rsidTr="00426FFA">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0C5F47FA" w14:textId="77777777" w:rsidR="000247B6" w:rsidRDefault="00000000">
            <w:r>
              <w:rPr>
                <w:rFonts w:ascii="Times New Roman" w:eastAsia="Times New Roman" w:hAnsi="Times New Roman"/>
                <w:sz w:val="20"/>
              </w:rPr>
              <w:t>№</w:t>
            </w:r>
          </w:p>
        </w:tc>
        <w:tc>
          <w:tcPr>
            <w:tcW w:w="3827" w:type="dxa"/>
            <w:tcBorders>
              <w:top w:val="single" w:sz="4" w:space="0" w:color="auto"/>
              <w:left w:val="single" w:sz="4" w:space="0" w:color="auto"/>
              <w:bottom w:val="single" w:sz="4" w:space="0" w:color="auto"/>
              <w:right w:val="single" w:sz="4" w:space="0" w:color="auto"/>
            </w:tcBorders>
            <w:vAlign w:val="center"/>
          </w:tcPr>
          <w:p w14:paraId="3E5909FA" w14:textId="77777777" w:rsidR="000247B6" w:rsidRDefault="00000000">
            <w:r>
              <w:rPr>
                <w:rFonts w:ascii="Times New Roman" w:eastAsia="Times New Roman" w:hAnsi="Times New Roman"/>
                <w:sz w:val="20"/>
              </w:rPr>
              <w:t>Талаптар</w:t>
            </w:r>
          </w:p>
        </w:tc>
        <w:tc>
          <w:tcPr>
            <w:tcW w:w="8788" w:type="dxa"/>
            <w:tcBorders>
              <w:top w:val="single" w:sz="4" w:space="0" w:color="auto"/>
              <w:left w:val="single" w:sz="4" w:space="0" w:color="auto"/>
              <w:bottom w:val="single" w:sz="4" w:space="0" w:color="auto"/>
              <w:right w:val="single" w:sz="4" w:space="0" w:color="auto"/>
            </w:tcBorders>
            <w:vAlign w:val="center"/>
          </w:tcPr>
          <w:p w14:paraId="78E09296" w14:textId="77777777" w:rsidR="000247B6" w:rsidRDefault="00000000">
            <w:r>
              <w:rPr>
                <w:rFonts w:ascii="Times New Roman" w:eastAsia="Times New Roman" w:hAnsi="Times New Roman"/>
                <w:sz w:val="20"/>
              </w:rPr>
              <w:t>Сипаттамасы</w:t>
            </w:r>
          </w:p>
        </w:tc>
      </w:tr>
      <w:tr w:rsidR="00D861DA" w:rsidRPr="0002610A" w14:paraId="3FF83780" w14:textId="77777777" w:rsidTr="00426FFA">
        <w:trPr>
          <w:trHeight w:val="175"/>
          <w:jc w:val="center"/>
        </w:trPr>
        <w:tc>
          <w:tcPr>
            <w:tcW w:w="988" w:type="dxa"/>
            <w:tcBorders>
              <w:top w:val="single" w:sz="4" w:space="0" w:color="auto"/>
              <w:left w:val="single" w:sz="4" w:space="0" w:color="auto"/>
              <w:bottom w:val="single" w:sz="4" w:space="0" w:color="auto"/>
              <w:right w:val="single" w:sz="4" w:space="0" w:color="auto"/>
            </w:tcBorders>
            <w:vAlign w:val="center"/>
          </w:tcPr>
          <w:p w14:paraId="5977DE1F" w14:textId="77777777" w:rsidR="00D861DA" w:rsidRPr="0002610A" w:rsidRDefault="00D861DA" w:rsidP="00045690">
            <w:pPr>
              <w:tabs>
                <w:tab w:val="left" w:pos="1134"/>
              </w:tabs>
              <w:jc w:val="center"/>
              <w:rPr>
                <w:rFonts w:ascii="Times New Roman" w:hAnsi="Times New Roman" w:cs="Times New Roman"/>
                <w:sz w:val="24"/>
                <w:szCs w:val="24"/>
              </w:rPr>
            </w:pPr>
            <w:r w:rsidRPr="0002610A">
              <w:rPr>
                <w:rFonts w:ascii="Times New Roman" w:eastAsia="Times New Roman" w:hAnsi="Times New Roman" w:cs="Times New Roman"/>
                <w:sz w:val="20"/>
                <w:szCs w:val="24"/>
              </w:rPr>
              <w:t>1</w:t>
            </w:r>
          </w:p>
        </w:tc>
        <w:tc>
          <w:tcPr>
            <w:tcW w:w="3827" w:type="dxa"/>
            <w:tcBorders>
              <w:top w:val="single" w:sz="4" w:space="0" w:color="auto"/>
              <w:left w:val="single" w:sz="4" w:space="0" w:color="auto"/>
              <w:bottom w:val="single" w:sz="4" w:space="0" w:color="auto"/>
              <w:right w:val="single" w:sz="4" w:space="0" w:color="auto"/>
            </w:tcBorders>
            <w:vAlign w:val="center"/>
          </w:tcPr>
          <w:p w14:paraId="66913775" w14:textId="77777777" w:rsidR="000247B6" w:rsidRDefault="00000000">
            <w:r>
              <w:rPr>
                <w:rFonts w:ascii="Times New Roman" w:eastAsia="Times New Roman" w:hAnsi="Times New Roman"/>
                <w:sz w:val="20"/>
              </w:rPr>
              <w:t>ТЖҚ атауы</w:t>
            </w:r>
          </w:p>
        </w:tc>
        <w:tc>
          <w:tcPr>
            <w:tcW w:w="8788" w:type="dxa"/>
            <w:tcBorders>
              <w:top w:val="single" w:sz="4" w:space="0" w:color="auto"/>
              <w:left w:val="single" w:sz="4" w:space="0" w:color="auto"/>
              <w:bottom w:val="single" w:sz="4" w:space="0" w:color="auto"/>
              <w:right w:val="single" w:sz="4" w:space="0" w:color="auto"/>
            </w:tcBorders>
            <w:vAlign w:val="center"/>
          </w:tcPr>
          <w:p w14:paraId="6C09686E" w14:textId="77777777" w:rsidR="000247B6" w:rsidRDefault="00000000">
            <w:r>
              <w:rPr>
                <w:rFonts w:ascii="Times New Roman" w:eastAsia="Times New Roman" w:hAnsi="Times New Roman"/>
                <w:sz w:val="20"/>
              </w:rPr>
              <w:t>Жылжымайтын мүлікті бағалау жөніндегі қызметтер</w:t>
            </w:r>
          </w:p>
        </w:tc>
      </w:tr>
      <w:tr w:rsidR="00D861DA" w:rsidRPr="0002610A" w14:paraId="6E1B4E08" w14:textId="77777777" w:rsidTr="00426FFA">
        <w:trPr>
          <w:trHeight w:val="270"/>
          <w:jc w:val="center"/>
        </w:trPr>
        <w:tc>
          <w:tcPr>
            <w:tcW w:w="988" w:type="dxa"/>
            <w:tcBorders>
              <w:top w:val="single" w:sz="4" w:space="0" w:color="auto"/>
              <w:left w:val="single" w:sz="4" w:space="0" w:color="auto"/>
              <w:bottom w:val="single" w:sz="4" w:space="0" w:color="auto"/>
              <w:right w:val="single" w:sz="4" w:space="0" w:color="auto"/>
            </w:tcBorders>
            <w:vAlign w:val="center"/>
          </w:tcPr>
          <w:p w14:paraId="307606F0" w14:textId="77777777" w:rsidR="00D861DA" w:rsidRPr="0002610A" w:rsidRDefault="00D861DA" w:rsidP="00045690">
            <w:pPr>
              <w:tabs>
                <w:tab w:val="left" w:pos="1134"/>
              </w:tabs>
              <w:jc w:val="center"/>
              <w:rPr>
                <w:rFonts w:ascii="Times New Roman" w:hAnsi="Times New Roman" w:cs="Times New Roman"/>
                <w:sz w:val="24"/>
                <w:szCs w:val="24"/>
              </w:rPr>
            </w:pPr>
            <w:r w:rsidRPr="0002610A">
              <w:rPr>
                <w:rFonts w:ascii="Times New Roman" w:eastAsia="Times New Roman" w:hAnsi="Times New Roman" w:cs="Times New Roman"/>
                <w:sz w:val="20"/>
                <w:szCs w:val="24"/>
              </w:rPr>
              <w:t>2</w:t>
            </w:r>
          </w:p>
        </w:tc>
        <w:tc>
          <w:tcPr>
            <w:tcW w:w="3827" w:type="dxa"/>
            <w:tcBorders>
              <w:top w:val="single" w:sz="4" w:space="0" w:color="auto"/>
              <w:left w:val="single" w:sz="4" w:space="0" w:color="auto"/>
              <w:bottom w:val="single" w:sz="4" w:space="0" w:color="auto"/>
              <w:right w:val="single" w:sz="4" w:space="0" w:color="auto"/>
            </w:tcBorders>
            <w:vAlign w:val="center"/>
          </w:tcPr>
          <w:p w14:paraId="3AF4EC12" w14:textId="77777777" w:rsidR="000247B6" w:rsidRDefault="00000000">
            <w:r>
              <w:rPr>
                <w:rFonts w:ascii="Times New Roman" w:eastAsia="Times New Roman" w:hAnsi="Times New Roman"/>
                <w:sz w:val="20"/>
              </w:rPr>
              <w:t>Қызмет көрсету орны</w:t>
            </w:r>
          </w:p>
        </w:tc>
        <w:tc>
          <w:tcPr>
            <w:tcW w:w="8788" w:type="dxa"/>
            <w:tcBorders>
              <w:top w:val="single" w:sz="4" w:space="0" w:color="auto"/>
              <w:left w:val="single" w:sz="4" w:space="0" w:color="auto"/>
              <w:bottom w:val="single" w:sz="4" w:space="0" w:color="auto"/>
              <w:right w:val="single" w:sz="4" w:space="0" w:color="auto"/>
            </w:tcBorders>
            <w:vAlign w:val="center"/>
          </w:tcPr>
          <w:p w14:paraId="611141EF" w14:textId="77777777" w:rsidR="000247B6" w:rsidRDefault="00000000">
            <w:r>
              <w:rPr>
                <w:rFonts w:ascii="Times New Roman" w:eastAsia="Times New Roman" w:hAnsi="Times New Roman"/>
                <w:sz w:val="20"/>
              </w:rPr>
              <w:t>Астана қ., Алматы ауданы, Сәтбаев көшесі, 2</w:t>
            </w:r>
          </w:p>
        </w:tc>
      </w:tr>
      <w:tr w:rsidR="00D861DA" w:rsidRPr="0002610A" w14:paraId="5A5D22BE" w14:textId="77777777" w:rsidTr="00426FFA">
        <w:trPr>
          <w:trHeight w:val="210"/>
          <w:jc w:val="center"/>
        </w:trPr>
        <w:tc>
          <w:tcPr>
            <w:tcW w:w="988" w:type="dxa"/>
            <w:tcBorders>
              <w:top w:val="single" w:sz="4" w:space="0" w:color="auto"/>
              <w:left w:val="single" w:sz="4" w:space="0" w:color="auto"/>
              <w:bottom w:val="single" w:sz="4" w:space="0" w:color="auto"/>
              <w:right w:val="single" w:sz="4" w:space="0" w:color="auto"/>
            </w:tcBorders>
            <w:vAlign w:val="center"/>
          </w:tcPr>
          <w:p w14:paraId="288D6B70" w14:textId="77777777" w:rsidR="00D861DA" w:rsidRPr="0002610A" w:rsidRDefault="00D861DA" w:rsidP="00045690">
            <w:pPr>
              <w:tabs>
                <w:tab w:val="left" w:pos="1134"/>
              </w:tabs>
              <w:jc w:val="center"/>
              <w:rPr>
                <w:rFonts w:ascii="Times New Roman" w:hAnsi="Times New Roman" w:cs="Times New Roman"/>
                <w:sz w:val="24"/>
                <w:szCs w:val="24"/>
              </w:rPr>
            </w:pPr>
            <w:r w:rsidRPr="0002610A">
              <w:rPr>
                <w:rFonts w:ascii="Times New Roman" w:eastAsia="Times New Roman" w:hAnsi="Times New Roman" w:cs="Times New Roman"/>
                <w:sz w:val="20"/>
                <w:szCs w:val="24"/>
              </w:rPr>
              <w:t>3</w:t>
            </w:r>
          </w:p>
        </w:tc>
        <w:tc>
          <w:tcPr>
            <w:tcW w:w="3827" w:type="dxa"/>
            <w:tcBorders>
              <w:top w:val="single" w:sz="4" w:space="0" w:color="auto"/>
              <w:left w:val="single" w:sz="4" w:space="0" w:color="auto"/>
              <w:bottom w:val="single" w:sz="4" w:space="0" w:color="auto"/>
              <w:right w:val="single" w:sz="4" w:space="0" w:color="auto"/>
            </w:tcBorders>
            <w:vAlign w:val="center"/>
          </w:tcPr>
          <w:p w14:paraId="545F7C21" w14:textId="77777777" w:rsidR="000247B6" w:rsidRDefault="00000000">
            <w:r>
              <w:rPr>
                <w:rFonts w:ascii="Times New Roman" w:eastAsia="Times New Roman" w:hAnsi="Times New Roman"/>
                <w:sz w:val="20"/>
              </w:rPr>
              <w:t>Қызмет көрсету мерзімі</w:t>
            </w:r>
          </w:p>
        </w:tc>
        <w:tc>
          <w:tcPr>
            <w:tcW w:w="8788" w:type="dxa"/>
            <w:tcBorders>
              <w:top w:val="single" w:sz="4" w:space="0" w:color="auto"/>
              <w:left w:val="single" w:sz="4" w:space="0" w:color="auto"/>
              <w:bottom w:val="single" w:sz="4" w:space="0" w:color="auto"/>
              <w:right w:val="single" w:sz="4" w:space="0" w:color="auto"/>
            </w:tcBorders>
            <w:vAlign w:val="center"/>
          </w:tcPr>
          <w:p w14:paraId="6E29F306" w14:textId="77777777" w:rsidR="000247B6" w:rsidRDefault="00000000">
            <w:r>
              <w:t>шарт жасалған сәттен бастап 2026 жылғы 31 желтоқсанға дейін, Тапсырыс берушінің өтінімі бойынша.</w:t>
            </w:r>
          </w:p>
        </w:tc>
      </w:tr>
      <w:tr w:rsidR="00D861DA" w:rsidRPr="0002610A" w14:paraId="0B76AB8A" w14:textId="77777777" w:rsidTr="00426FFA">
        <w:trPr>
          <w:trHeight w:val="190"/>
          <w:jc w:val="center"/>
        </w:trPr>
        <w:tc>
          <w:tcPr>
            <w:tcW w:w="988" w:type="dxa"/>
            <w:tcBorders>
              <w:top w:val="single" w:sz="4" w:space="0" w:color="auto"/>
              <w:left w:val="single" w:sz="4" w:space="0" w:color="auto"/>
              <w:bottom w:val="single" w:sz="4" w:space="0" w:color="auto"/>
              <w:right w:val="single" w:sz="4" w:space="0" w:color="auto"/>
            </w:tcBorders>
            <w:vAlign w:val="center"/>
          </w:tcPr>
          <w:p w14:paraId="420AACB6" w14:textId="77777777" w:rsidR="00D861DA" w:rsidRPr="0002610A" w:rsidRDefault="00D861DA" w:rsidP="00045690">
            <w:pPr>
              <w:tabs>
                <w:tab w:val="left" w:pos="1134"/>
              </w:tabs>
              <w:jc w:val="center"/>
              <w:rPr>
                <w:rFonts w:ascii="Times New Roman" w:hAnsi="Times New Roman" w:cs="Times New Roman"/>
                <w:sz w:val="24"/>
                <w:szCs w:val="24"/>
              </w:rPr>
            </w:pPr>
            <w:r w:rsidRPr="0002610A">
              <w:rPr>
                <w:rFonts w:ascii="Times New Roman" w:eastAsia="Times New Roman" w:hAnsi="Times New Roman" w:cs="Times New Roman"/>
                <w:sz w:val="20"/>
                <w:szCs w:val="24"/>
              </w:rPr>
              <w:t>4</w:t>
            </w:r>
          </w:p>
          <w:p w14:paraId="2E90AC38" w14:textId="77777777" w:rsidR="00D861DA" w:rsidRPr="0002610A" w:rsidRDefault="00D861DA" w:rsidP="00045690">
            <w:pPr>
              <w:jc w:val="center"/>
              <w:rPr>
                <w:rFonts w:ascii="Times New Roman" w:hAnsi="Times New Roman" w:cs="Times New Roman"/>
                <w:sz w:val="24"/>
                <w:szCs w:val="24"/>
              </w:rPr>
            </w:pPr>
          </w:p>
        </w:tc>
        <w:tc>
          <w:tcPr>
            <w:tcW w:w="3827" w:type="dxa"/>
            <w:tcBorders>
              <w:top w:val="single" w:sz="4" w:space="0" w:color="auto"/>
              <w:left w:val="single" w:sz="4" w:space="0" w:color="auto"/>
              <w:bottom w:val="single" w:sz="4" w:space="0" w:color="auto"/>
              <w:right w:val="single" w:sz="4" w:space="0" w:color="auto"/>
            </w:tcBorders>
            <w:vAlign w:val="center"/>
          </w:tcPr>
          <w:p w14:paraId="7F2B9B9C" w14:textId="77777777" w:rsidR="000247B6" w:rsidRDefault="00000000">
            <w:r>
              <w:rPr>
                <w:rFonts w:ascii="Times New Roman" w:eastAsia="Times New Roman" w:hAnsi="Times New Roman"/>
                <w:sz w:val="20"/>
              </w:rPr>
              <w:t>Қызметтердің талап етілетін техникалық және сапалық сипаттамаларының толық сипаттамасы</w:t>
            </w:r>
          </w:p>
        </w:tc>
        <w:tc>
          <w:tcPr>
            <w:tcW w:w="8788" w:type="dxa"/>
            <w:tcBorders>
              <w:top w:val="single" w:sz="4" w:space="0" w:color="auto"/>
              <w:left w:val="single" w:sz="4" w:space="0" w:color="auto"/>
              <w:bottom w:val="single" w:sz="4" w:space="0" w:color="auto"/>
              <w:right w:val="single" w:sz="4" w:space="0" w:color="auto"/>
            </w:tcBorders>
            <w:vAlign w:val="center"/>
          </w:tcPr>
          <w:p w14:paraId="46FDA383" w14:textId="77777777" w:rsidR="000247B6" w:rsidRDefault="00000000">
            <w:r>
              <w:t>1. Жалпы талаптар</w:t>
            </w:r>
            <w:r>
              <w:br/>
              <w:t>1.1. Сатып алу нысанасы</w:t>
            </w:r>
            <w:r>
              <w:br/>
              <w:t>Осы техникалық ерекшелікке № 1 қосымшаға сәйкес мүліктің нарықтық құнын айқындау (бұдан әрі – Бағалау объектісі).</w:t>
            </w:r>
            <w:r>
              <w:br/>
              <w:t>1.1.1. Бағалау Қазақстан Республикасының бағалау қызметі саласындағы заңнамасына, Қазақстан Республикасының бағалау стандарттарына және бағалау қызметі саласында қолданылатын халықаралық стандарттарға сәйкес жүргізілуге тиіс.</w:t>
            </w:r>
            <w:r>
              <w:br/>
              <w:t>1.1.2. Объектілерді бағалауды «бағалаушы» біліктілігін беру туралы қолданыстағы куәлігі бар және Қазақстан Республикасының заңнамасына сәйкес бағалаушылар палатасының мүшесі болып табылатын бағалаушы жүзеге асырады.</w:t>
            </w:r>
            <w:r>
              <w:br/>
              <w:t>Өнім беруші қызмет көрсетуге Қазақстан Республикасының бағалау қызметі саласындағы заңнамасының талаптарына сәйкес келетін бағалаушының қатысуын қамтамасыз етуге міндетті.</w:t>
            </w:r>
            <w:r>
              <w:br/>
              <w:t>Бағалаушы туралы мәліметтер, оның ішінде тегі, аты, әкесінің аты (бар болса), «бағалаушы» біліктілігін беру туралы куәліктің нөмірі мен берілген күні, сондай-ақ өзі мүшесі болып табылатын бағалаушылар палатасының атауы бағалау туралы есепте көрсетіледі.</w:t>
            </w:r>
            <w:r>
              <w:br/>
            </w:r>
            <w:r>
              <w:br/>
              <w:t>1.2. Қызмет көрсету тәртібі</w:t>
            </w:r>
            <w:r>
              <w:br/>
              <w:t>1.2.1. Объектіні бағалау процесі мыналарды қамтуға тиіс:</w:t>
            </w:r>
            <w:r>
              <w:br/>
              <w:t>бағаланатын объектіні сәйкестендіру, оның мәртебесі мен құрамын айқындау және сипаттау;</w:t>
            </w:r>
            <w:r>
              <w:br/>
              <w:t>Бағалау объектісі туралы құжаттар мен өзге де мәліметтерді жинау, өңдеу және талдау;</w:t>
            </w:r>
            <w:r>
              <w:br/>
              <w:t>бағалау тәсілдері мен әдістерін таңдау, Бағалау объектісінің нарықтық немесе өзге де құнын белгілеу бойынша есептеулер жүргізу;</w:t>
            </w:r>
            <w:r>
              <w:br/>
              <w:t>есептеулер жүргізу және Бағалау объектісінің қорытынды құнын айқындау тәртібін белгілеу;</w:t>
            </w:r>
            <w:r>
              <w:br/>
              <w:t>бағалау әдістерін қолдану негізінде алынған нәтижелерді жинақтау және Бағалау объектісінің қорытынды құнын айқындау;</w:t>
            </w:r>
            <w:r>
              <w:br/>
              <w:t>объектіні бағалау туралы есепті (бұдан әрі – Есеп) ресімдеу және Тапсырыс берушіге беру.</w:t>
            </w:r>
            <w:r>
              <w:br/>
              <w:t xml:space="preserve">1.2.2. Қызметтер тек Тапсырыс берушінің өтінімдері негізінде көрсетіледі. Тапсырыс беруші бағалау жүргізу қажеттілігін және осы техникалық ерекшелікке № 1 қосымшада </w:t>
            </w:r>
            <w:r>
              <w:lastRenderedPageBreak/>
              <w:t>көзделген жалпы саны 73 (жетпіс үш) объектінің ішінен нақты объектілердің тізбесін дербес айқындайды және Өнім берушіге тиісті өтінім жібереді.</w:t>
            </w:r>
            <w:r>
              <w:br/>
              <w:t>Өтінімде Тапсырыс беруші бағалауға жататын объектілердің тізбесін және бағалау жүргізу қажет объектілердің санын көрсетеді. Әрбір жеке өтінімге енгізілетін объектілердің санын Тапсырыс беруші нақты қажеттілікке қарай айқындайды.</w:t>
            </w:r>
            <w:r>
              <w:br/>
              <w:t>1.2.3. Шарт жасалған күннен бастап 15 (он бес) күнтізбелік күн ішінде Өнім беруші осы техникалық ерекшелікке № 1 қосымшада көзделген бағаланатын мүліктің әрбір жеке позициясын бағалау қызметінің құнын көрсете отырып, Тапсырыс берушіге прайс-парақ ұсынуға міндетті.</w:t>
            </w:r>
            <w:r>
              <w:br/>
              <w:t>Прайс-парақта бағаланатын мүліктің әрбір позициясының атауы және оны бағалау қызметінің теңгемен көрсетілген тиісті құны қамтылуға тиіс. Прайс-парақта көрсетілген әрбір позиция бойынша қызмет құны шарттың қолданылу мерзімі ішінде Тапсырыс берушінің тиісті өтінімдері бойынша қызмет құнын қалыптастыру кезінде қолданылады.</w:t>
            </w:r>
            <w:r>
              <w:br/>
              <w:t>1.2.4. Тапсырыс берушінің өтінімін алғаннан кейін Өнім беруші, егер өтінімде Тапсырыс беруші өзге мерзім белгілемесе, оны алған күннен бастап 15 (он бес) күнтізбелік күн ішінде тиісті өтінімді орындауға міндетті.</w:t>
            </w:r>
            <w:r>
              <w:br/>
              <w:t>1.2.5. Тапсырыс берушінің өтінімі негізінде Өнім беруші көрсетілген объектілерді қарап-тексеруді, оларды сәйкестендіруді, фотофиксациялауды, қажетті бастапқы деректерді және бағалау жүргізуге қажетті өзге де ақпаратты жинауды жүзеге асырады.</w:t>
            </w:r>
            <w:r>
              <w:br/>
              <w:t>1.2.6. Бағалау нәтижелері бойынша Өнім беруші тиісті өтінімде көрсетілген әрбір объект бойынша бағалау туралы есепті Тапсырыс берушіге ұсынуға міндетті.</w:t>
            </w:r>
            <w:r>
              <w:br/>
            </w:r>
            <w:r>
              <w:br/>
              <w:t>1.3. Бағалау жүргізуге қойылатын талаптар</w:t>
            </w:r>
            <w:r>
              <w:br/>
              <w:t>1.3.1. Өнім беруші бағалау мақсатын, айқындалатын құн түрін, Бағалау объектісінің ерекшелігін, техникалық-технологиялық параметрлерін және бағаланатын Объектіге қатысы бар өзге де жағдайларды ескере отырып, оның нарықтық немесе өзге де құнын айқындаудың қағидаттарын, тәсілдері мен әдістерін негізді таңдауды қамтамасыз етуге тиіс.</w:t>
            </w:r>
            <w:r>
              <w:br/>
              <w:t>Бағалау сапасын қамтамасыз ету үшін Өнім беруші сенімді және жеткілікті ақпаратты пайдалануды, негізделген бағалау әдістерін қолдануды және бағаланатын Объектінің нарықтық немесе өзге де құнының қорытынды шамасына әсер етуі мүмкін елеулі қателерсіз немесе ауытқуларсыз есептеулердің дұрыс орындалуын қамтамасыз етуге міндетті.</w:t>
            </w:r>
            <w:r>
              <w:br/>
            </w:r>
            <w:r>
              <w:br/>
              <w:t>2. Бағалау туралы есепке қойылатын талаптар</w:t>
            </w:r>
            <w:r>
              <w:br/>
              <w:t>2.1. Бағалау туралы есеп нөмірленуге, тігілуге, Есепті жасаған бағалаушы қол қоюға және оның мөрімен (бар болса) куәландырылуға тиіс.</w:t>
            </w:r>
            <w:r>
              <w:br/>
              <w:t>Бағалаушы заңды тұлғамен еңбек шартын жасасқан жағдайда Бағалау туралы есепті заңды тұлғаның басшысы бекітеді.</w:t>
            </w:r>
            <w:r>
              <w:br/>
              <w:t>Есептің барлық парақтарына Есепті жасаған бағалаушы жеке қолын қою арқылы параф қояды.</w:t>
            </w:r>
            <w:r>
              <w:br/>
            </w:r>
            <w:r>
              <w:lastRenderedPageBreak/>
              <w:t>2.2. Бағалау нәтижелері орыс тіліндегі Бағалау туралы есеп түрінде қағаз жеткізгіште 3 (үш) данада, сондай-ақ жүргізілген есептеулерді тексеру мүмкіндігі үшін MS Excel форматында электрондық түрде ұсынылады.</w:t>
            </w:r>
            <w:r>
              <w:br/>
              <w:t>2.3. Бағалау туралы есеп мынадай талаптарға сәйкес келуге тиіс:</w:t>
            </w:r>
            <w:r>
              <w:br/>
              <w:t>құн туралы екіұшты түсіндіруге жол бермейтін анық әрі нақты қорытындыларды қамтуға;</w:t>
            </w:r>
            <w:r>
              <w:br/>
              <w:t>талданатын ақпарат пен деректердің, қолданылған бағалау тәсілдері мен рәсімдерінің сипаттамасын, сондай-ақ Есепте қамтылған талдаудың, пікірлер мен қорытындылардың негіздемесін қамтуға;</w:t>
            </w:r>
            <w:r>
              <w:br/>
              <w:t>бағалау базасының, құн типі мен түрінің анықтамасын қамтуға;</w:t>
            </w:r>
            <w:r>
              <w:br/>
              <w:t>құн туралы қорытынды тәуелді болатын барлық болжамдар мен шектеуші талаптардың нақты тұжырымдарын қамтуға;</w:t>
            </w:r>
            <w:r>
              <w:br/>
              <w:t>бағалаушының қорытындылары мен есептеулерінің негізділігін тексеруге жеткілікті ақпаратты қамтуға тиіс.</w:t>
            </w:r>
            <w:r>
              <w:br/>
            </w:r>
            <w:r>
              <w:br/>
              <w:t>2.4. Есептің құрылымы</w:t>
            </w:r>
            <w:r>
              <w:br/>
              <w:t>Бағалау туралы есеп мынадай бөлімдер мен бөліктерді қамтуға тиіс:</w:t>
            </w:r>
            <w:r>
              <w:br/>
              <w:t>титулдық парақ;</w:t>
            </w:r>
            <w:r>
              <w:br/>
              <w:t>Есептің мазмұны;</w:t>
            </w:r>
            <w:r>
              <w:br/>
              <w:t>1-бөлім. «Есеп туралы жалпы мәліметтер»;</w:t>
            </w:r>
            <w:r>
              <w:br/>
              <w:t>2-бөлім. «Бағалау объектісі туралы жалпы ақпарат және оның сипаттамасы»;</w:t>
            </w:r>
            <w:r>
              <w:br/>
              <w:t>3-бөлім. «Есептің есептік бөлігі»;</w:t>
            </w:r>
            <w:r>
              <w:br/>
              <w:t>4-бөлім. «Бағалау объектісінің амортизациясы (тозуы)» – тиісті көрсеткіш болған кезде;</w:t>
            </w:r>
            <w:r>
              <w:br/>
              <w:t>5-бөлім. «Қорытынды бөлім»;</w:t>
            </w:r>
            <w:r>
              <w:br/>
              <w:t>қосымшалар.</w:t>
            </w:r>
            <w:r>
              <w:br/>
            </w:r>
            <w:r>
              <w:br/>
              <w:t>2.5. Титулдық парақ</w:t>
            </w:r>
            <w:r>
              <w:br/>
              <w:t>Титулдық парақта мыналар қамтылуға тиіс:</w:t>
            </w:r>
            <w:r>
              <w:br/>
              <w:t>Есептің атауы;</w:t>
            </w:r>
            <w:r>
              <w:br/>
              <w:t>Есептің нөмірі;</w:t>
            </w:r>
            <w:r>
              <w:br/>
              <w:t>Есептің жасалған күні;</w:t>
            </w:r>
            <w:r>
              <w:br/>
              <w:t>Бағалау объектісінің атауы және орналасқан жері;</w:t>
            </w:r>
            <w:r>
              <w:br/>
              <w:t>бағалау күні;</w:t>
            </w:r>
            <w:r>
              <w:br/>
              <w:t>бағалаудың мақсаты мен тағайындалуы;</w:t>
            </w:r>
            <w:r>
              <w:br/>
              <w:t>айқындалатын құн түрі;</w:t>
            </w:r>
            <w:r>
              <w:br/>
              <w:t>Тапсырыс берушінің толық атауы немесе тегі, аты, әкесінің аты (бар болса), оның нақты орналасқан жері немесе заңды мекенжайы, банктік деректемелері;</w:t>
            </w:r>
            <w:r>
              <w:br/>
              <w:t>бағалаушының тегі, аты, әкесінің аты (бар болса), өзі мүшесі болып табылатын бағалаушылар палатасының атауы және заңды тұлғаның атауы (бағалаушы заңды тұлғамен еңбек шартын жасасқан жағдайда);</w:t>
            </w:r>
            <w:r>
              <w:br/>
              <w:t>заңды тұлға басшысының тегі, аты, әкесінің аты (бар болса) және қолы (бағалаушы заңды тұлғамен еңбек шартын жасасқан жағдайда).</w:t>
            </w:r>
            <w:r>
              <w:br/>
            </w:r>
            <w:r>
              <w:lastRenderedPageBreak/>
              <w:br/>
              <w:t>2.6. Есептің мазмұны</w:t>
            </w:r>
            <w:r>
              <w:br/>
              <w:t>Бағалау туралы есеп сондай-ақ мыналарды қамтуға тиіс:</w:t>
            </w:r>
            <w:r>
              <w:br/>
              <w:t>бағалау жүргізуге арналған шарттың нөмірі мен күнін қоса алғанда, бағалау жүргізу негізі туралы мәліметтер;</w:t>
            </w:r>
            <w:r>
              <w:br/>
              <w:t>бағалауға тапсырма;</w:t>
            </w:r>
            <w:r>
              <w:br/>
              <w:t>бағалау объектісінің меншік иесі туралы мәліметтер;</w:t>
            </w:r>
            <w:r>
              <w:br/>
              <w:t>бағалау объектісін бірмәнді сәйкестендіруге мүмкіндік беретін оның құрамы мен сипаттамалары туралы мәліметтер;</w:t>
            </w:r>
            <w:r>
              <w:br/>
              <w:t>бағалау объектісіне бағаланатын мүліктік құқықтар туралы мәліметтер;</w:t>
            </w:r>
            <w:r>
              <w:br/>
              <w:t>құнды айқындау үшін маңызы бар бағалау объектісінің техникалық, пайдалану және өзге де сипаттамаларының сипаттамасы;</w:t>
            </w:r>
            <w:r>
              <w:br/>
              <w:t>бағалау кезінде пайдаланылған бастапқы деректер туралы, оларды алу көздері көрсетілген мәліметтер;</w:t>
            </w:r>
            <w:r>
              <w:br/>
              <w:t>қолданылатын бағалау стандарттарын, тәсілдері мен әдістерін көрсету;</w:t>
            </w:r>
            <w:r>
              <w:br/>
              <w:t>қолданылған бағалау тәсілдері мен әдістерін таңдауды негіздеу;</w:t>
            </w:r>
            <w:r>
              <w:br/>
              <w:t>есептеулер жүргізу реттілігінің сипаттамасы және алынған нәтижелердің негіздемесі;</w:t>
            </w:r>
            <w:r>
              <w:br/>
              <w:t>бағалау объектісінің құнын айқындау үшін пайдаланылған есептеулер;</w:t>
            </w:r>
            <w:r>
              <w:br/>
              <w:t>бірнеше тәсіл қолданылған жағдайда әртүрлі бағалау тәсілдерін қолдану арқылы алынған нәтижелерді талдау және келісу;</w:t>
            </w:r>
            <w:r>
              <w:br/>
              <w:t>бағалау күніне бағалау объектісі құнының қорытынды шамасын теңгемен және соманы жазбаша тарқатып көрсету;</w:t>
            </w:r>
            <w:r>
              <w:br/>
              <w:t>бағалау кезінде қолданылған шектеулер мен болжамдар туралы ақпарат;</w:t>
            </w:r>
            <w:r>
              <w:br/>
              <w:t>Қазақстан Республикасының бағалау қызметі саласындағы заңнамасында көзделген өзге де мәліметтер.</w:t>
            </w:r>
            <w:r>
              <w:br/>
              <w:t>Бағалау туралы есеп Қазақстан Республикасының бағалау қызметі саласындағы заңнамасының талаптарына сәйкес жасалуға және бағалаушының қорытындылары мен есептеулерінің негізділігін тексеруге жеткілікті ақпаратты қамтуға тиіс.</w:t>
            </w:r>
            <w:r>
              <w:br/>
              <w:t>2.6.1. Есептің мазмұнында оның құрамына енгізілген бөлімдер мен бөлімшелер тиісті беттері көрсетіле отырып көрсетілуге тиіс.</w:t>
            </w:r>
            <w:r>
              <w:br/>
            </w:r>
            <w:r>
              <w:br/>
              <w:t>2.7. Бағалау түрі</w:t>
            </w:r>
            <w:r>
              <w:br/>
              <w:t>Бағалау жүргізу Қазақстан Республикасының заңнамасына сәйкес міндетті бағалауға жататын жағдайда Есепте тиісті нұсқау және негіздеме қамтылуға тиіс.</w:t>
            </w:r>
            <w:r>
              <w:br/>
              <w:t>Қазақстан Республикасының заңнамалық актілеріне сәйкес міндетті бағалау, оның ішінде мынадай жағдайларда жүргізіледі:</w:t>
            </w:r>
            <w:r>
              <w:br/>
              <w:t>салық заңнамасына сәйкес мүлікке салық салу;</w:t>
            </w:r>
            <w:r>
              <w:br/>
              <w:t>мемлекеттік мүлікті жекешелендіру, сенімгерлік басқаруға немесе жалға беру;</w:t>
            </w:r>
            <w:r>
              <w:br/>
              <w:t>Қазақстан Республикасының заңнамасында белгіленген өзге де жағдайлар.</w:t>
            </w:r>
            <w:r>
              <w:br/>
              <w:t>Ғимарат құрамындағы жекелеген үй-жайлардың немесе алаңдардың құнын айқындау қажет болған жағдайда тиісті есептеулер мен мәліметтер Есепте көрсетілуге тиіс.</w:t>
            </w:r>
            <w:r>
              <w:br/>
            </w:r>
            <w:r>
              <w:lastRenderedPageBreak/>
              <w:br/>
              <w:t>3. Есеп бөлімдеріне қойылатын талаптар</w:t>
            </w:r>
            <w:r>
              <w:br/>
              <w:t>3.1. 1-бөлім «Есеп туралы жалпы мәліметтер»</w:t>
            </w:r>
            <w:r>
              <w:br/>
              <w:t>1-бөлім мыналарды қамтуға тиіс:</w:t>
            </w:r>
            <w:r>
              <w:br/>
              <w:t>бағалау жүргізудің негізі: бағалау жүргізуге арналған шарттың нөмірі мен жасалған күні;</w:t>
            </w:r>
            <w:r>
              <w:br/>
              <w:t>бағаланатын объектінің атауын, объектінің меншік иесін, объектінің орналасқан жерін, бағаланатын құқықтарды, бағалау түрін, бағаланатын мүлікті сәйкестендіруді, бағалау базасын және белгіленетін құн түрін айқындауды көрсете отырып, бағалауға тапсырма;</w:t>
            </w:r>
            <w:r>
              <w:br/>
              <w:t>бағалаушы туралы мәліметтер: тегі, аты, әкесінің аты (бар болса), жеке сәйкестендіру нөмірі, орналасқан жері, «бағалаушы» біліктілігін беру туралы куәліктің нөмірі мен берілген күні, өзі мүшесі болып табылатын бағалаушылар палатасының атауы, бағалаушының немесе бағалаушы еңбек шартын жасасқан заңды тұлғаның мүліктік жауапкершілігін қамтамасыз ету туралы мәліметтер, заңды тұлғаның толық атауы, бизнес-сәйкестендіру нөмірі, банктік деректемелері, заңды мекенжайы;</w:t>
            </w:r>
            <w:r>
              <w:br/>
              <w:t>бағалау жүргізу кезінде бағалаушы пайдаланған болжамдар мен шектеуші талаптар;</w:t>
            </w:r>
            <w:r>
              <w:br/>
              <w:t>бағалау жүргізу кезінде пайдаланылған құжаттар мен деректердің тізбесі, оларды алу көздерін көрсете отырып;</w:t>
            </w:r>
            <w:r>
              <w:br/>
              <w:t>Есепте қолданылатын негізгі терминдер мен анықтамалар.</w:t>
            </w:r>
            <w:r>
              <w:br/>
            </w:r>
            <w:r>
              <w:br/>
              <w:t>3.2. 2-бөлім «Бағалау объектісі туралы жалпы ақпарат және оның сипаттамасы»</w:t>
            </w:r>
            <w:r>
              <w:br/>
              <w:t>2-бөлім мыналарды қамтуға тиіс:</w:t>
            </w:r>
            <w:r>
              <w:br/>
              <w:t>бағалау объектісін қарап-тексеру күні;</w:t>
            </w:r>
            <w:r>
              <w:br/>
              <w:t>бағалау объектісінің жалпы сипаттамасы мен жай-күйі;</w:t>
            </w:r>
            <w:r>
              <w:br/>
              <w:t>бағалау объектісінің құрамы;</w:t>
            </w:r>
            <w:r>
              <w:br/>
              <w:t>мақсаты және ағымдағы пайдаланылуы;</w:t>
            </w:r>
            <w:r>
              <w:br/>
              <w:t>бағалау объектісінің орналасқан жерінің сипаттамасы;</w:t>
            </w:r>
            <w:r>
              <w:br/>
              <w:t>бағаланатын объектінің негізгі сипаттамаларының сипаттамасы;</w:t>
            </w:r>
            <w:r>
              <w:br/>
              <w:t>бағалау объектісінің құнын айқындау үшін маңызы бар өзге де мәліметтер.</w:t>
            </w:r>
            <w:r>
              <w:br/>
              <w:t>Кредит беру мақсатында кәсіпорындар мен ірі жылжымайтын мүлік объектілерін бағалау кезінде қосымша мыналар көрсетіледі:</w:t>
            </w:r>
            <w:r>
              <w:br/>
              <w:t>тиісті өңірдегі жалпы экономикалық және әлеуметтік-экономикалық жағдайға шолу;</w:t>
            </w:r>
            <w:r>
              <w:br/>
              <w:t>бағаланатын мүлік нарығындағы ағымдағы белсенділік пен үрдістерге шолу;</w:t>
            </w:r>
            <w:r>
              <w:br/>
              <w:t>белгілі бір тауарларды өндіру немесе қызметтер көрсету ұйымдастырылған мүліктік кешен құрамына кіретін жылжымайтын мүлік бағаланған жағдайда салалық шолу.</w:t>
            </w:r>
            <w:r>
              <w:br/>
            </w:r>
            <w:r>
              <w:br/>
              <w:t>3.3. 3-бөлім «Есептің есептік бөлігі»</w:t>
            </w:r>
            <w:r>
              <w:br/>
              <w:t>3-бөлім мыналарды қамтуға тиіс:</w:t>
            </w:r>
            <w:r>
              <w:br/>
              <w:t>бағалау әдіснамасы;</w:t>
            </w:r>
            <w:r>
              <w:br/>
              <w:t>үш тәсіл әдістерінің мәнін қысқаша баяндау және Есепте қолданылған тәсілдер мен әдістерді таңдаудың негіздемесі;</w:t>
            </w:r>
            <w:r>
              <w:br/>
              <w:t>таңдалған тәсілдер мен әдістерді қолдана отырып бағалау процесінің сипаттамасы;</w:t>
            </w:r>
            <w:r>
              <w:br/>
            </w:r>
            <w:r>
              <w:lastRenderedPageBreak/>
              <w:t>таңдалған тәсілдер мен әдістер бойынша орындалған есептеулер;</w:t>
            </w:r>
            <w:r>
              <w:br/>
              <w:t>«Бағалау нәтижелерін келісу» бөлімі.</w:t>
            </w:r>
            <w:r>
              <w:br/>
              <w:t>Бірнеше тәсіл және оларға сәйкес әдістер қолданылған кезде бағалаушы:</w:t>
            </w:r>
            <w:r>
              <w:br/>
              <w:t>қолданылған тәсілдер мен әдістерді таңдауды негіздеуге;</w:t>
            </w:r>
            <w:r>
              <w:br/>
              <w:t>жекелеген тәсілдерді немесе әдістерді пайдаланудан бас тартқан жағдайда Есепте мұндай бас тартудың уәжді негіздемесін келтіруге;</w:t>
            </w:r>
            <w:r>
              <w:br/>
              <w:t>қажет болған жағдайда екі және одан да көп әдістерді және/немесе тәсілдерді қолдану арқылы алынған нәтижелерді тиісті негіздемесімен келісуге тиіс.</w:t>
            </w:r>
            <w:r>
              <w:br/>
            </w:r>
            <w:r>
              <w:br/>
              <w:t>3.4. 4-бөлім «Бағалау объектісінің амортизациясы (тозуы)»</w:t>
            </w:r>
            <w:r>
              <w:br/>
              <w:t>4-бөлімде тозуды айқындау қолданылатын бағалау әдістемесінде көзделген және объектінің құнын айқындау үшін маңызы бар жағдайда Бағалау объектісінің тозу мөлшері мен пайызы туралы мәліметтер қамтылуға тиіс.</w:t>
            </w:r>
            <w:r>
              <w:br/>
              <w:t>Тиісті есептеулер болған жағдайда Есепте қолданылған тозу мөлшерінің және оны айқындау үшін пайдаланылған әдістің негіздемесі келтірілуге тиіс.</w:t>
            </w:r>
            <w:r>
              <w:br/>
            </w:r>
            <w:r>
              <w:br/>
              <w:t>3.5. 5-бөлім «Қорытынды бөлім»</w:t>
            </w:r>
            <w:r>
              <w:br/>
              <w:t>5-бөлімде Бағалау объектісі құнының шамасы туралы қорытынды қорытынды қамтылуға тиіс.</w:t>
            </w:r>
            <w:r>
              <w:br/>
              <w:t>Құнның қорытынды шамасы Қазақстан Республикасының ұлттық валютасында көрсетіледі және, егер бағалау жүргізуге арналған шартта өзгеше көзделмесе, соманың жазбаша тарқатылуымен теңгемен көрсетіледі.</w:t>
            </w:r>
            <w:r>
              <w:br/>
              <w:t>Жылжымайтын мүлік объектілері үшін, егер мұндай көрсеткіш бағалау объектісіне қолданылатын болса, Есепте объектінің қорытынды құны мен оның жалпы алаңы негізінде есептелген бір шаршы метрдің құны көрсетілуге тиіс.</w:t>
            </w:r>
            <w:r>
              <w:br/>
              <w:t>Бағалау туралы есепте көрсетілген құнның қорытынды шамасы Қазақстан Республикасының заңнамасында көзделген жағдайларда және тәртіппен, егер Есеп жасалған күннен бастап Бағалау объектісімен мәміле жасалған күнге немесе жария оферта ұсынылған күнге дейін алты айдан аспаса, Бағалау объектісімен мәміле жасау мақсаттары үшін ұсынылатын шама деп танылады.</w:t>
            </w:r>
            <w:r>
              <w:br/>
            </w:r>
            <w:r>
              <w:br/>
              <w:t>4. Есепке қосымшалар</w:t>
            </w:r>
            <w:r>
              <w:br/>
              <w:t>Есепке қосымшалар мыналарды қамтуға тиіс:</w:t>
            </w:r>
            <w:r>
              <w:br/>
              <w:t>бағалау объектісін қарап-тексеру актісі, онда қарап-тексеру күні, бағалау объектісінің мекенжайы, бағаланатын объектінің негізгі сипаттамаларының сипаттамасы, бағалау объектісін және оның нақты жай-күйін толық сәйкестендіруге мүмкіндік беретін өзге де ақпарат қамтылады.</w:t>
            </w:r>
            <w:r>
              <w:br/>
              <w:t>Қарап-тексеру актісі материалдық объектілер үшін жасалады және оған бағалаушы, бағалау Тапсырыс берушісі және қарап-тексеруге қатысқан жағдайда үшінші тұлғалар қол қояды. Қол қоюдан бас тартылған жағдайда бағалаушы бұл фактіні қарап-тексеру актісінде тіркейді;</w:t>
            </w:r>
            <w:r>
              <w:br/>
            </w:r>
            <w:r>
              <w:lastRenderedPageBreak/>
              <w:t>бағалау объектісінің фотосуреттері – жылжымайтын мүлік, көлік, жабдық және басқа да материалдық мүлік үшін;</w:t>
            </w:r>
            <w:r>
              <w:br/>
              <w:t>объект-аналогтардың бағалары туралы мәліметтерді, сондай-ақ Интернет желісінен алынған тиісті хабарландыруларға сілтемелерді қамтитын компьютердің жұмыс үстелінің скриншоттары;</w:t>
            </w:r>
            <w:r>
              <w:br/>
              <w:t>есептеу кестелері – болған жағдайда;</w:t>
            </w:r>
            <w:r>
              <w:br/>
              <w:t>кәсіпорын активтерінің тізбесі және олардың нарықтық құны көрсетілген кестелер – қажет болған жағдайда;</w:t>
            </w:r>
            <w:r>
              <w:br/>
              <w:t>бастапқы деректерді растайтын құжаттар – қажет болған жағдайда;</w:t>
            </w:r>
            <w:r>
              <w:br/>
              <w:t>бағалаушының бастапқы деректерін, есептеулерін және қорытындыларын растайтын өзге де құжаттар мен материалдар.</w:t>
            </w:r>
            <w:r>
              <w:br/>
            </w:r>
            <w:r>
              <w:br/>
              <w:t>5. Өнім беруші өкілінің қатысуы</w:t>
            </w:r>
            <w:r>
              <w:br/>
              <w:t>5.1. Тапсырыс берушінің талабы бойынша Өнім беруші Бағалау туралы есеп, жүргізілген есептеулер, қолданылған тәсілдер мен әдістер, сондай-ақ құнның қорытынды шамасы бойынша түсініктемелер беру қажет болған жағдайда бағалау қызметі саласындағы құзыретті тұлғаны Тапсырыс берушінің басқарушы органының отырысына жіберуге міндетті.</w:t>
            </w:r>
            <w:r>
              <w:br/>
              <w:t>Өнім берушінің өкілі жүргізілген бағалауға және ұсынылған Есептің мазмұнына қатысты қажетті түсініктемелер мен сұрақтарға жауап беруге міндетті.</w:t>
            </w:r>
          </w:p>
        </w:tc>
      </w:tr>
      <w:tr w:rsidR="00D861DA" w:rsidRPr="0002610A" w14:paraId="30F8D68E" w14:textId="77777777" w:rsidTr="00426FFA">
        <w:trPr>
          <w:trHeight w:val="222"/>
          <w:jc w:val="center"/>
        </w:trPr>
        <w:tc>
          <w:tcPr>
            <w:tcW w:w="988" w:type="dxa"/>
            <w:tcBorders>
              <w:top w:val="single" w:sz="4" w:space="0" w:color="auto"/>
              <w:left w:val="single" w:sz="4" w:space="0" w:color="auto"/>
              <w:bottom w:val="single" w:sz="4" w:space="0" w:color="auto"/>
              <w:right w:val="single" w:sz="4" w:space="0" w:color="auto"/>
            </w:tcBorders>
            <w:vAlign w:val="center"/>
          </w:tcPr>
          <w:p w14:paraId="629F8387" w14:textId="77777777" w:rsidR="00D861DA" w:rsidRPr="0002610A" w:rsidRDefault="00D861DA" w:rsidP="00045690">
            <w:pPr>
              <w:tabs>
                <w:tab w:val="left" w:pos="1134"/>
              </w:tabs>
              <w:jc w:val="center"/>
              <w:rPr>
                <w:rFonts w:ascii="Times New Roman" w:hAnsi="Times New Roman" w:cs="Times New Roman"/>
                <w:sz w:val="24"/>
                <w:szCs w:val="24"/>
              </w:rPr>
            </w:pPr>
            <w:r w:rsidRPr="00426FFA">
              <w:rPr>
                <w:rFonts w:ascii="Times New Roman" w:eastAsia="Times New Roman" w:hAnsi="Times New Roman" w:cs="Times New Roman"/>
                <w:sz w:val="20"/>
              </w:rPr>
              <w:lastRenderedPageBreak/>
              <w:t>5</w:t>
            </w:r>
          </w:p>
        </w:tc>
        <w:tc>
          <w:tcPr>
            <w:tcW w:w="3827" w:type="dxa"/>
            <w:tcBorders>
              <w:top w:val="single" w:sz="4" w:space="0" w:color="auto"/>
              <w:left w:val="single" w:sz="4" w:space="0" w:color="auto"/>
              <w:bottom w:val="single" w:sz="4" w:space="0" w:color="auto"/>
              <w:right w:val="single" w:sz="4" w:space="0" w:color="auto"/>
            </w:tcBorders>
            <w:vAlign w:val="center"/>
          </w:tcPr>
          <w:p w14:paraId="1C85CD4D" w14:textId="77777777" w:rsidR="000247B6" w:rsidRDefault="00000000">
            <w:r>
              <w:rPr>
                <w:rFonts w:ascii="Times New Roman" w:eastAsia="Times New Roman" w:hAnsi="Times New Roman"/>
                <w:sz w:val="20"/>
              </w:rPr>
              <w:t>Орындалған жұмыстар (көрсетілген қызметтер) актілерін ұсыну:</w:t>
            </w:r>
          </w:p>
        </w:tc>
        <w:tc>
          <w:tcPr>
            <w:tcW w:w="8788" w:type="dxa"/>
            <w:tcBorders>
              <w:top w:val="single" w:sz="4" w:space="0" w:color="auto"/>
              <w:left w:val="single" w:sz="4" w:space="0" w:color="auto"/>
              <w:bottom w:val="single" w:sz="4" w:space="0" w:color="auto"/>
              <w:right w:val="single" w:sz="4" w:space="0" w:color="auto"/>
            </w:tcBorders>
            <w:vAlign w:val="center"/>
          </w:tcPr>
          <w:p w14:paraId="5421D518" w14:textId="77777777" w:rsidR="000247B6" w:rsidRDefault="00000000">
            <w:r>
              <w:rPr>
                <w:rFonts w:ascii="Times New Roman" w:eastAsia="Times New Roman" w:hAnsi="Times New Roman"/>
                <w:sz w:val="20"/>
              </w:rPr>
              <w:t>Тапсырыс берушінің әрбір өтінімі бойынша қызметтер көрсетілгеннен кейін.</w:t>
            </w:r>
          </w:p>
        </w:tc>
      </w:tr>
    </w:tbl>
    <w:p w14:paraId="554BE172" w14:textId="77777777" w:rsidR="0027718C" w:rsidRDefault="0027718C">
      <w:pPr>
        <w:tabs>
          <w:tab w:val="left" w:pos="1134"/>
        </w:tabs>
        <w:spacing w:after="0" w:line="240" w:lineRule="auto"/>
        <w:ind w:right="284"/>
        <w:rPr>
          <w:rFonts w:ascii="Times New Roman" w:hAnsi="Times New Roman" w:cs="Times New Roman"/>
          <w:b/>
          <w:sz w:val="24"/>
          <w:szCs w:val="24"/>
        </w:rPr>
      </w:pPr>
    </w:p>
    <w:p w14:paraId="5B14C6C7" w14:textId="77777777" w:rsidR="00426FFA" w:rsidRDefault="00426FFA">
      <w:pPr>
        <w:tabs>
          <w:tab w:val="left" w:pos="1134"/>
        </w:tabs>
        <w:spacing w:after="0" w:line="240" w:lineRule="auto"/>
        <w:ind w:right="284"/>
        <w:rPr>
          <w:rFonts w:ascii="Times New Roman" w:hAnsi="Times New Roman" w:cs="Times New Roman"/>
          <w:b/>
          <w:sz w:val="24"/>
          <w:szCs w:val="24"/>
        </w:rPr>
      </w:pPr>
    </w:p>
    <w:p w14:paraId="471A9D81" w14:textId="77777777" w:rsidR="008A18B0" w:rsidRPr="00E26113" w:rsidRDefault="008A18B0">
      <w:pPr>
        <w:rPr>
          <w:rFonts w:ascii="Times New Roman" w:hAnsi="Times New Roman" w:cs="Times New Roman"/>
          <w:b/>
          <w:sz w:val="24"/>
          <w:szCs w:val="24"/>
        </w:rPr>
      </w:pPr>
      <w:r>
        <w:rPr>
          <w:rFonts w:ascii="Times New Roman" w:hAnsi="Times New Roman" w:cs="Times New Roman"/>
          <w:b/>
          <w:sz w:val="24"/>
          <w:szCs w:val="24"/>
        </w:rPr>
        <w:br w:type="page"/>
      </w:r>
    </w:p>
    <w:p w14:paraId="63193634" w14:textId="1E14B5CC" w:rsidR="00426FFA" w:rsidRPr="008A18B0" w:rsidRDefault="008A18B0" w:rsidP="008A18B0">
      <w:pPr>
        <w:tabs>
          <w:tab w:val="left" w:pos="5190"/>
        </w:tabs>
        <w:spacing w:after="0" w:line="240" w:lineRule="auto"/>
        <w:ind w:right="284"/>
        <w:jc w:val="right"/>
        <w:rPr>
          <w:rFonts w:ascii="Times New Roman" w:hAnsi="Times New Roman" w:cs="Times New Roman"/>
          <w:bCs/>
          <w:i/>
          <w:iCs/>
          <w:sz w:val="24"/>
          <w:szCs w:val="24"/>
          <w:lang w:val="kk-KZ"/>
        </w:rPr>
      </w:pPr>
      <w:r>
        <w:rPr>
          <w:rFonts w:ascii="Times New Roman" w:hAnsi="Times New Roman" w:cs="Times New Roman"/>
          <w:bCs/>
          <w:i/>
          <w:iCs/>
          <w:sz w:val="24"/>
          <w:szCs w:val="24"/>
          <w:lang w:val="kk-KZ"/>
        </w:rPr>
        <w:lastRenderedPageBreak/>
        <w:t>Қосымша</w:t>
      </w:r>
      <w:r w:rsidR="00FA7C7F">
        <w:rPr>
          <w:rFonts w:ascii="Times New Roman" w:hAnsi="Times New Roman" w:cs="Times New Roman"/>
          <w:bCs/>
          <w:i/>
          <w:iCs/>
          <w:sz w:val="24"/>
          <w:szCs w:val="24"/>
          <w:lang w:val="kk-KZ"/>
        </w:rPr>
        <w:t xml:space="preserve"> 1</w:t>
      </w:r>
    </w:p>
    <w:tbl>
      <w:tblPr>
        <w:tblW w:w="14386"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
        <w:gridCol w:w="6095"/>
        <w:gridCol w:w="3529"/>
        <w:gridCol w:w="3279"/>
        <w:gridCol w:w="778"/>
      </w:tblGrid>
      <w:tr w:rsidR="00FB497A" w:rsidRPr="006639D2" w14:paraId="08F77C85" w14:textId="77777777" w:rsidTr="00DC70F9">
        <w:trPr>
          <w:gridAfter w:val="1"/>
          <w:wAfter w:w="778" w:type="dxa"/>
          <w:trHeight w:val="1068"/>
        </w:trPr>
        <w:tc>
          <w:tcPr>
            <w:tcW w:w="705" w:type="dxa"/>
            <w:noWrap/>
            <w:vAlign w:val="center"/>
            <w:hideMark/>
          </w:tcPr>
          <w:p w14:paraId="594148A6" w14:textId="77777777" w:rsidR="00FB497A" w:rsidRPr="006639D2" w:rsidRDefault="00FB497A" w:rsidP="00FB497A">
            <w:pPr>
              <w:spacing w:after="0" w:line="240" w:lineRule="auto"/>
              <w:jc w:val="center"/>
              <w:rPr>
                <w:rFonts w:ascii="Times New Roman" w:eastAsia="Times New Roman" w:hAnsi="Times New Roman" w:cs="Times New Roman"/>
                <w:lang w:eastAsia="ru-RU"/>
              </w:rPr>
            </w:pPr>
            <w:bookmarkStart w:id="0" w:name="_Hlk159594196"/>
            <w:r w:rsidRPr="006639D2">
              <w:rPr>
                <w:rFonts w:ascii="Times New Roman" w:hAnsi="Times New Roman" w:cs="Times New Roman"/>
              </w:rPr>
              <w:t>№ п/п</w:t>
            </w:r>
          </w:p>
        </w:tc>
        <w:tc>
          <w:tcPr>
            <w:tcW w:w="6095" w:type="dxa"/>
            <w:vAlign w:val="center"/>
            <w:hideMark/>
          </w:tcPr>
          <w:p w14:paraId="388CE764" w14:textId="77777777" w:rsidR="00FB497A" w:rsidRPr="006639D2" w:rsidRDefault="00FB497A" w:rsidP="00FB497A">
            <w:pPr>
              <w:spacing w:after="0" w:line="240" w:lineRule="auto"/>
              <w:jc w:val="center"/>
              <w:rPr>
                <w:rFonts w:ascii="Times New Roman" w:eastAsia="Times New Roman" w:hAnsi="Times New Roman" w:cs="Times New Roman"/>
                <w:lang w:eastAsia="ru-RU"/>
              </w:rPr>
            </w:pPr>
            <w:r w:rsidRPr="006639D2">
              <w:rPr>
                <w:rFonts w:ascii="Times New Roman" w:hAnsi="Times New Roman" w:cs="Times New Roman"/>
              </w:rPr>
              <w:t xml:space="preserve">Перечень объектов оценки </w:t>
            </w:r>
          </w:p>
        </w:tc>
        <w:tc>
          <w:tcPr>
            <w:tcW w:w="3529" w:type="dxa"/>
            <w:vAlign w:val="center"/>
          </w:tcPr>
          <w:p w14:paraId="1095AE10" w14:textId="77777777" w:rsidR="00FB497A" w:rsidRPr="006639D2" w:rsidRDefault="00FB497A" w:rsidP="00FB497A">
            <w:pPr>
              <w:spacing w:after="0" w:line="240" w:lineRule="auto"/>
              <w:jc w:val="both"/>
              <w:rPr>
                <w:rFonts w:ascii="Times New Roman" w:eastAsia="Times New Roman" w:hAnsi="Times New Roman" w:cs="Times New Roman"/>
                <w:lang w:eastAsia="ru-RU"/>
              </w:rPr>
            </w:pPr>
            <w:r w:rsidRPr="006639D2">
              <w:rPr>
                <w:rFonts w:ascii="Times New Roman" w:hAnsi="Times New Roman" w:cs="Times New Roman"/>
              </w:rPr>
              <w:t>Адрес местонахождения</w:t>
            </w:r>
          </w:p>
        </w:tc>
        <w:tc>
          <w:tcPr>
            <w:tcW w:w="3279" w:type="dxa"/>
            <w:vAlign w:val="center"/>
          </w:tcPr>
          <w:p w14:paraId="59436145" w14:textId="77777777" w:rsidR="00FB497A" w:rsidRPr="006639D2" w:rsidRDefault="00FB497A" w:rsidP="00FB497A">
            <w:pPr>
              <w:spacing w:after="0" w:line="240" w:lineRule="auto"/>
              <w:jc w:val="both"/>
              <w:rPr>
                <w:rFonts w:ascii="Times New Roman" w:eastAsia="Times New Roman" w:hAnsi="Times New Roman" w:cs="Times New Roman"/>
                <w:lang w:eastAsia="ru-RU"/>
              </w:rPr>
            </w:pPr>
            <w:r w:rsidRPr="006639D2">
              <w:rPr>
                <w:rFonts w:ascii="Times New Roman" w:hAnsi="Times New Roman" w:cs="Times New Roman"/>
              </w:rPr>
              <w:t>Площадь объектов кв.м.</w:t>
            </w:r>
          </w:p>
        </w:tc>
      </w:tr>
      <w:tr w:rsidR="00FB497A" w:rsidRPr="006639D2" w14:paraId="20B80B8B" w14:textId="77777777" w:rsidTr="00DC70F9">
        <w:trPr>
          <w:gridAfter w:val="1"/>
          <w:wAfter w:w="778" w:type="dxa"/>
          <w:trHeight w:val="347"/>
        </w:trPr>
        <w:tc>
          <w:tcPr>
            <w:tcW w:w="705" w:type="dxa"/>
            <w:noWrap/>
            <w:vAlign w:val="center"/>
            <w:hideMark/>
          </w:tcPr>
          <w:p w14:paraId="1970B5BD" w14:textId="77777777" w:rsidR="00FB497A" w:rsidRPr="006639D2" w:rsidRDefault="00FB497A" w:rsidP="00FB497A">
            <w:pPr>
              <w:spacing w:after="0" w:line="240" w:lineRule="auto"/>
              <w:jc w:val="center"/>
              <w:rPr>
                <w:rFonts w:ascii="Times New Roman" w:eastAsia="Times New Roman" w:hAnsi="Times New Roman" w:cs="Times New Roman"/>
                <w:color w:val="003F2F"/>
                <w:lang w:eastAsia="ru-RU"/>
              </w:rPr>
            </w:pPr>
            <w:r w:rsidRPr="006639D2">
              <w:rPr>
                <w:rFonts w:ascii="Times New Roman" w:hAnsi="Times New Roman" w:cs="Times New Roman"/>
              </w:rPr>
              <w:t>1</w:t>
            </w:r>
          </w:p>
        </w:tc>
        <w:tc>
          <w:tcPr>
            <w:tcW w:w="6095" w:type="dxa"/>
            <w:vAlign w:val="center"/>
            <w:hideMark/>
          </w:tcPr>
          <w:p w14:paraId="13F8C8B6" w14:textId="77777777" w:rsidR="00FB497A" w:rsidRPr="006639D2" w:rsidRDefault="00FB497A" w:rsidP="00FB497A">
            <w:pPr>
              <w:spacing w:after="0" w:line="240" w:lineRule="auto"/>
              <w:jc w:val="center"/>
              <w:rPr>
                <w:rFonts w:ascii="Times New Roman" w:eastAsia="Times New Roman" w:hAnsi="Times New Roman" w:cs="Times New Roman"/>
                <w:color w:val="003F2F"/>
                <w:lang w:eastAsia="ru-RU"/>
              </w:rPr>
            </w:pPr>
            <w:r w:rsidRPr="006639D2">
              <w:rPr>
                <w:rFonts w:ascii="Times New Roman" w:hAnsi="Times New Roman" w:cs="Times New Roman"/>
              </w:rPr>
              <w:t>2</w:t>
            </w:r>
          </w:p>
        </w:tc>
        <w:tc>
          <w:tcPr>
            <w:tcW w:w="3529" w:type="dxa"/>
            <w:vAlign w:val="center"/>
          </w:tcPr>
          <w:p w14:paraId="4A38B8AC" w14:textId="77777777" w:rsidR="00FB497A" w:rsidRPr="006639D2" w:rsidRDefault="00FB497A" w:rsidP="00FB497A">
            <w:pPr>
              <w:spacing w:after="0" w:line="240" w:lineRule="auto"/>
              <w:jc w:val="center"/>
              <w:rPr>
                <w:rFonts w:ascii="Times New Roman" w:eastAsia="Times New Roman" w:hAnsi="Times New Roman" w:cs="Times New Roman"/>
                <w:color w:val="003F2F"/>
                <w:lang w:eastAsia="ru-RU"/>
              </w:rPr>
            </w:pPr>
            <w:r w:rsidRPr="006639D2">
              <w:rPr>
                <w:rFonts w:ascii="Times New Roman" w:hAnsi="Times New Roman" w:cs="Times New Roman"/>
              </w:rPr>
              <w:t>3</w:t>
            </w:r>
          </w:p>
        </w:tc>
        <w:tc>
          <w:tcPr>
            <w:tcW w:w="3279" w:type="dxa"/>
            <w:vAlign w:val="center"/>
          </w:tcPr>
          <w:p w14:paraId="7D116E0E" w14:textId="77777777" w:rsidR="00FB497A" w:rsidRPr="006639D2" w:rsidRDefault="00FB497A" w:rsidP="00FB497A">
            <w:pPr>
              <w:spacing w:after="0" w:line="240" w:lineRule="auto"/>
              <w:jc w:val="center"/>
              <w:rPr>
                <w:rFonts w:ascii="Times New Roman" w:eastAsia="Times New Roman" w:hAnsi="Times New Roman" w:cs="Times New Roman"/>
                <w:color w:val="003F2F"/>
                <w:lang w:eastAsia="ru-RU"/>
              </w:rPr>
            </w:pPr>
            <w:r w:rsidRPr="006639D2">
              <w:rPr>
                <w:rFonts w:ascii="Times New Roman" w:hAnsi="Times New Roman" w:cs="Times New Roman"/>
              </w:rPr>
              <w:t>4</w:t>
            </w:r>
          </w:p>
        </w:tc>
      </w:tr>
      <w:tr w:rsidR="006639D2" w:rsidRPr="006639D2" w14:paraId="63F03A8F" w14:textId="77777777" w:rsidTr="00DC70F9">
        <w:trPr>
          <w:gridAfter w:val="1"/>
          <w:wAfter w:w="778" w:type="dxa"/>
          <w:trHeight w:val="225"/>
        </w:trPr>
        <w:tc>
          <w:tcPr>
            <w:tcW w:w="705" w:type="dxa"/>
            <w:noWrap/>
            <w:vAlign w:val="center"/>
            <w:hideMark/>
          </w:tcPr>
          <w:p w14:paraId="4F9FA218" w14:textId="77777777" w:rsidR="006639D2" w:rsidRPr="006639D2" w:rsidRDefault="006639D2" w:rsidP="006639D2">
            <w:pPr>
              <w:spacing w:after="0" w:line="240" w:lineRule="auto"/>
              <w:jc w:val="center"/>
              <w:rPr>
                <w:rFonts w:ascii="Times New Roman" w:eastAsia="Times New Roman" w:hAnsi="Times New Roman" w:cs="Times New Roman"/>
                <w:lang w:eastAsia="ru-RU"/>
              </w:rPr>
            </w:pPr>
            <w:r w:rsidRPr="006639D2">
              <w:rPr>
                <w:rFonts w:ascii="Times New Roman" w:hAnsi="Times New Roman" w:cs="Times New Roman"/>
              </w:rPr>
              <w:t>1</w:t>
            </w:r>
          </w:p>
        </w:tc>
        <w:tc>
          <w:tcPr>
            <w:tcW w:w="6095" w:type="dxa"/>
            <w:vAlign w:val="center"/>
            <w:hideMark/>
          </w:tcPr>
          <w:p w14:paraId="3A1A6150" w14:textId="77777777" w:rsidR="006639D2" w:rsidRPr="006639D2" w:rsidRDefault="006639D2" w:rsidP="006639D2">
            <w:pPr>
              <w:spacing w:after="0" w:line="240" w:lineRule="auto"/>
              <w:rPr>
                <w:rFonts w:ascii="Times New Roman" w:eastAsia="Times New Roman" w:hAnsi="Times New Roman" w:cs="Times New Roman"/>
                <w:lang w:eastAsia="ru-RU"/>
              </w:rPr>
            </w:pPr>
            <w:r w:rsidRPr="006639D2">
              <w:rPr>
                <w:rFonts w:ascii="Times New Roman" w:hAnsi="Times New Roman" w:cs="Times New Roman"/>
              </w:rPr>
              <w:t>Общежитие на 500 мест для филиала МГУ ул. Ахмет Байтұрсынұлы, 33/1</w:t>
            </w:r>
          </w:p>
        </w:tc>
        <w:tc>
          <w:tcPr>
            <w:tcW w:w="3529" w:type="dxa"/>
            <w:vAlign w:val="center"/>
          </w:tcPr>
          <w:p w14:paraId="211417CD" w14:textId="77777777" w:rsidR="006639D2" w:rsidRPr="006639D2" w:rsidRDefault="006639D2" w:rsidP="006639D2">
            <w:pPr>
              <w:spacing w:after="0" w:line="240" w:lineRule="auto"/>
              <w:jc w:val="both"/>
              <w:rPr>
                <w:rFonts w:ascii="Times New Roman" w:eastAsia="Times New Roman" w:hAnsi="Times New Roman" w:cs="Times New Roman"/>
                <w:lang w:eastAsia="ru-RU"/>
              </w:rPr>
            </w:pPr>
            <w:r w:rsidRPr="006639D2">
              <w:rPr>
                <w:rFonts w:ascii="Times New Roman" w:hAnsi="Times New Roman" w:cs="Times New Roman"/>
                <w:color w:val="000000"/>
              </w:rPr>
              <w:t>г.Астана, ул. Ахмет Байтұрсынұлы, 33/1</w:t>
            </w:r>
          </w:p>
        </w:tc>
        <w:tc>
          <w:tcPr>
            <w:tcW w:w="3279" w:type="dxa"/>
            <w:vAlign w:val="center"/>
          </w:tcPr>
          <w:p w14:paraId="1AE1CFDE" w14:textId="77777777" w:rsidR="006639D2" w:rsidRPr="006639D2" w:rsidRDefault="006639D2" w:rsidP="006639D2">
            <w:pPr>
              <w:spacing w:after="0" w:line="240" w:lineRule="auto"/>
              <w:rPr>
                <w:rFonts w:ascii="Times New Roman" w:eastAsia="Times New Roman" w:hAnsi="Times New Roman" w:cs="Times New Roman"/>
                <w:lang w:eastAsia="ru-RU"/>
              </w:rPr>
            </w:pPr>
            <w:r w:rsidRPr="006639D2">
              <w:rPr>
                <w:rFonts w:ascii="Times New Roman" w:hAnsi="Times New Roman" w:cs="Times New Roman"/>
                <w:color w:val="000000"/>
              </w:rPr>
              <w:t>8996,5</w:t>
            </w:r>
          </w:p>
        </w:tc>
      </w:tr>
      <w:tr w:rsidR="006639D2" w:rsidRPr="006639D2" w14:paraId="7469385B" w14:textId="77777777" w:rsidTr="00DC70F9">
        <w:trPr>
          <w:gridAfter w:val="1"/>
          <w:wAfter w:w="778" w:type="dxa"/>
          <w:trHeight w:val="225"/>
        </w:trPr>
        <w:tc>
          <w:tcPr>
            <w:tcW w:w="705" w:type="dxa"/>
            <w:noWrap/>
            <w:vAlign w:val="center"/>
            <w:hideMark/>
          </w:tcPr>
          <w:p w14:paraId="120361A9" w14:textId="77777777" w:rsidR="006639D2" w:rsidRPr="006639D2" w:rsidRDefault="006639D2" w:rsidP="006639D2">
            <w:pPr>
              <w:spacing w:after="0" w:line="240" w:lineRule="auto"/>
              <w:jc w:val="center"/>
              <w:rPr>
                <w:rFonts w:ascii="Times New Roman" w:eastAsia="Times New Roman" w:hAnsi="Times New Roman" w:cs="Times New Roman"/>
                <w:lang w:eastAsia="ru-RU"/>
              </w:rPr>
            </w:pPr>
            <w:r w:rsidRPr="006639D2">
              <w:rPr>
                <w:rFonts w:ascii="Times New Roman" w:hAnsi="Times New Roman" w:cs="Times New Roman"/>
              </w:rPr>
              <w:t>2</w:t>
            </w:r>
          </w:p>
        </w:tc>
        <w:tc>
          <w:tcPr>
            <w:tcW w:w="6095" w:type="dxa"/>
            <w:vAlign w:val="center"/>
            <w:hideMark/>
          </w:tcPr>
          <w:p w14:paraId="26C63E7A" w14:textId="77777777" w:rsidR="006639D2" w:rsidRPr="006639D2" w:rsidRDefault="006639D2" w:rsidP="006639D2">
            <w:pPr>
              <w:spacing w:after="0" w:line="240" w:lineRule="auto"/>
              <w:rPr>
                <w:rFonts w:ascii="Times New Roman" w:eastAsia="Times New Roman" w:hAnsi="Times New Roman" w:cs="Times New Roman"/>
                <w:lang w:eastAsia="ru-RU"/>
              </w:rPr>
            </w:pPr>
            <w:r w:rsidRPr="006639D2">
              <w:rPr>
                <w:rFonts w:ascii="Times New Roman" w:hAnsi="Times New Roman" w:cs="Times New Roman"/>
              </w:rPr>
              <w:t>Административное здание г,Алматы.ул.Мауленова,92</w:t>
            </w:r>
          </w:p>
        </w:tc>
        <w:tc>
          <w:tcPr>
            <w:tcW w:w="3529" w:type="dxa"/>
            <w:vAlign w:val="center"/>
          </w:tcPr>
          <w:p w14:paraId="1E579CFF" w14:textId="77777777" w:rsidR="006639D2" w:rsidRPr="006639D2" w:rsidRDefault="006639D2" w:rsidP="006639D2">
            <w:pPr>
              <w:spacing w:after="0" w:line="240" w:lineRule="auto"/>
              <w:jc w:val="both"/>
              <w:rPr>
                <w:rFonts w:ascii="Times New Roman" w:eastAsia="Times New Roman" w:hAnsi="Times New Roman" w:cs="Times New Roman"/>
                <w:lang w:eastAsia="ru-RU"/>
              </w:rPr>
            </w:pPr>
            <w:r w:rsidRPr="006639D2">
              <w:rPr>
                <w:rFonts w:ascii="Times New Roman" w:hAnsi="Times New Roman" w:cs="Times New Roman"/>
                <w:color w:val="000000"/>
              </w:rPr>
              <w:t>г.Алматы,ул.Мауленова,92</w:t>
            </w:r>
          </w:p>
        </w:tc>
        <w:tc>
          <w:tcPr>
            <w:tcW w:w="3279" w:type="dxa"/>
            <w:vAlign w:val="center"/>
          </w:tcPr>
          <w:p w14:paraId="222EB1D7" w14:textId="77777777" w:rsidR="006639D2" w:rsidRPr="006639D2" w:rsidRDefault="006639D2" w:rsidP="006639D2">
            <w:pPr>
              <w:spacing w:after="0" w:line="240" w:lineRule="auto"/>
              <w:rPr>
                <w:rFonts w:ascii="Times New Roman" w:eastAsia="Times New Roman" w:hAnsi="Times New Roman" w:cs="Times New Roman"/>
                <w:lang w:eastAsia="ru-RU"/>
              </w:rPr>
            </w:pPr>
            <w:r w:rsidRPr="006639D2">
              <w:rPr>
                <w:rFonts w:ascii="Times New Roman" w:hAnsi="Times New Roman" w:cs="Times New Roman"/>
                <w:color w:val="000000"/>
              </w:rPr>
              <w:t>4916,1</w:t>
            </w:r>
          </w:p>
        </w:tc>
      </w:tr>
      <w:tr w:rsidR="006639D2" w:rsidRPr="006639D2" w14:paraId="5CB24A6E" w14:textId="77777777" w:rsidTr="00DC70F9">
        <w:trPr>
          <w:gridAfter w:val="1"/>
          <w:wAfter w:w="778" w:type="dxa"/>
          <w:trHeight w:val="225"/>
        </w:trPr>
        <w:tc>
          <w:tcPr>
            <w:tcW w:w="705" w:type="dxa"/>
            <w:noWrap/>
            <w:vAlign w:val="center"/>
            <w:hideMark/>
          </w:tcPr>
          <w:p w14:paraId="03A3DE31" w14:textId="77777777" w:rsidR="006639D2" w:rsidRPr="006639D2" w:rsidRDefault="006639D2" w:rsidP="006639D2">
            <w:pPr>
              <w:spacing w:after="0" w:line="240" w:lineRule="auto"/>
              <w:jc w:val="center"/>
              <w:rPr>
                <w:rFonts w:ascii="Times New Roman" w:eastAsia="Times New Roman" w:hAnsi="Times New Roman" w:cs="Times New Roman"/>
                <w:lang w:eastAsia="ru-RU"/>
              </w:rPr>
            </w:pPr>
            <w:r w:rsidRPr="006639D2">
              <w:rPr>
                <w:rFonts w:ascii="Times New Roman" w:hAnsi="Times New Roman" w:cs="Times New Roman"/>
              </w:rPr>
              <w:t>3</w:t>
            </w:r>
          </w:p>
        </w:tc>
        <w:tc>
          <w:tcPr>
            <w:tcW w:w="6095" w:type="dxa"/>
            <w:vAlign w:val="center"/>
            <w:hideMark/>
          </w:tcPr>
          <w:p w14:paraId="408FBD44" w14:textId="77777777" w:rsidR="006639D2" w:rsidRPr="006639D2" w:rsidRDefault="006639D2" w:rsidP="006639D2">
            <w:pPr>
              <w:spacing w:after="0" w:line="240" w:lineRule="auto"/>
              <w:rPr>
                <w:rFonts w:ascii="Times New Roman" w:eastAsia="Times New Roman" w:hAnsi="Times New Roman" w:cs="Times New Roman"/>
                <w:lang w:eastAsia="ru-RU"/>
              </w:rPr>
            </w:pPr>
            <w:r w:rsidRPr="006639D2">
              <w:rPr>
                <w:rFonts w:ascii="Times New Roman" w:hAnsi="Times New Roman" w:cs="Times New Roman"/>
              </w:rPr>
              <w:t>Волоконно-оптическая линия</w:t>
            </w:r>
          </w:p>
        </w:tc>
        <w:tc>
          <w:tcPr>
            <w:tcW w:w="3529" w:type="dxa"/>
            <w:vAlign w:val="center"/>
          </w:tcPr>
          <w:p w14:paraId="655CADC5" w14:textId="77777777" w:rsidR="006639D2" w:rsidRPr="006639D2" w:rsidRDefault="006639D2" w:rsidP="006639D2">
            <w:pPr>
              <w:spacing w:after="0" w:line="240" w:lineRule="auto"/>
              <w:jc w:val="both"/>
              <w:rPr>
                <w:rFonts w:ascii="Times New Roman" w:eastAsia="Times New Roman" w:hAnsi="Times New Roman" w:cs="Times New Roman"/>
                <w:lang w:eastAsia="ru-RU"/>
              </w:rPr>
            </w:pPr>
            <w:r w:rsidRPr="006639D2">
              <w:rPr>
                <w:rFonts w:ascii="Times New Roman" w:hAnsi="Times New Roman" w:cs="Times New Roman"/>
                <w:color w:val="000000"/>
              </w:rPr>
              <w:t>г.Астана, ул.Кажымукана, д.11В</w:t>
            </w:r>
          </w:p>
        </w:tc>
        <w:tc>
          <w:tcPr>
            <w:tcW w:w="3279" w:type="dxa"/>
            <w:vAlign w:val="center"/>
          </w:tcPr>
          <w:p w14:paraId="2F835721" w14:textId="77777777" w:rsidR="006639D2" w:rsidRPr="006639D2" w:rsidRDefault="006639D2" w:rsidP="006639D2">
            <w:pPr>
              <w:spacing w:after="0" w:line="240" w:lineRule="auto"/>
              <w:rPr>
                <w:rFonts w:ascii="Times New Roman" w:eastAsia="Times New Roman" w:hAnsi="Times New Roman" w:cs="Times New Roman"/>
                <w:lang w:eastAsia="ru-RU"/>
              </w:rPr>
            </w:pPr>
            <w:r w:rsidRPr="006639D2">
              <w:rPr>
                <w:rFonts w:ascii="Times New Roman" w:hAnsi="Times New Roman" w:cs="Times New Roman"/>
                <w:color w:val="000000"/>
              </w:rPr>
              <w:t> </w:t>
            </w:r>
          </w:p>
        </w:tc>
      </w:tr>
      <w:tr w:rsidR="006639D2" w:rsidRPr="006639D2" w14:paraId="3ABEA99A" w14:textId="77777777" w:rsidTr="00DC70F9">
        <w:trPr>
          <w:gridAfter w:val="1"/>
          <w:wAfter w:w="778" w:type="dxa"/>
          <w:trHeight w:val="225"/>
        </w:trPr>
        <w:tc>
          <w:tcPr>
            <w:tcW w:w="705" w:type="dxa"/>
            <w:noWrap/>
            <w:vAlign w:val="center"/>
            <w:hideMark/>
          </w:tcPr>
          <w:p w14:paraId="3EDE35B4" w14:textId="77777777" w:rsidR="006639D2" w:rsidRPr="006639D2" w:rsidRDefault="006639D2" w:rsidP="006639D2">
            <w:pPr>
              <w:spacing w:after="0" w:line="240" w:lineRule="auto"/>
              <w:jc w:val="center"/>
              <w:rPr>
                <w:rFonts w:ascii="Times New Roman" w:eastAsia="Times New Roman" w:hAnsi="Times New Roman" w:cs="Times New Roman"/>
                <w:lang w:eastAsia="ru-RU"/>
              </w:rPr>
            </w:pPr>
            <w:r w:rsidRPr="006639D2">
              <w:rPr>
                <w:rFonts w:ascii="Times New Roman" w:hAnsi="Times New Roman" w:cs="Times New Roman"/>
              </w:rPr>
              <w:t>4</w:t>
            </w:r>
          </w:p>
        </w:tc>
        <w:tc>
          <w:tcPr>
            <w:tcW w:w="6095" w:type="dxa"/>
            <w:vAlign w:val="center"/>
            <w:hideMark/>
          </w:tcPr>
          <w:p w14:paraId="6DBF08C3" w14:textId="77777777" w:rsidR="006639D2" w:rsidRPr="006639D2" w:rsidRDefault="006639D2" w:rsidP="006639D2">
            <w:pPr>
              <w:spacing w:after="0" w:line="240" w:lineRule="auto"/>
              <w:rPr>
                <w:rFonts w:ascii="Times New Roman" w:eastAsia="Times New Roman" w:hAnsi="Times New Roman" w:cs="Times New Roman"/>
                <w:lang w:eastAsia="ru-RU"/>
              </w:rPr>
            </w:pPr>
            <w:r w:rsidRPr="006639D2">
              <w:rPr>
                <w:rFonts w:ascii="Times New Roman" w:hAnsi="Times New Roman" w:cs="Times New Roman"/>
              </w:rPr>
              <w:t>Гараж (уч.лаб)</w:t>
            </w:r>
          </w:p>
        </w:tc>
        <w:tc>
          <w:tcPr>
            <w:tcW w:w="3529" w:type="dxa"/>
            <w:vAlign w:val="center"/>
          </w:tcPr>
          <w:p w14:paraId="54C020E4" w14:textId="77777777" w:rsidR="006639D2" w:rsidRPr="006639D2" w:rsidRDefault="006639D2" w:rsidP="006639D2">
            <w:pPr>
              <w:spacing w:after="0" w:line="240" w:lineRule="auto"/>
              <w:jc w:val="both"/>
              <w:rPr>
                <w:rFonts w:ascii="Times New Roman" w:eastAsia="Times New Roman" w:hAnsi="Times New Roman" w:cs="Times New Roman"/>
                <w:lang w:eastAsia="ru-RU"/>
              </w:rPr>
            </w:pPr>
            <w:r w:rsidRPr="006639D2">
              <w:rPr>
                <w:rFonts w:ascii="Times New Roman" w:hAnsi="Times New Roman" w:cs="Times New Roman"/>
                <w:color w:val="000000"/>
              </w:rPr>
              <w:t>г.Астана, ул.Кажымукана,11</w:t>
            </w:r>
          </w:p>
        </w:tc>
        <w:tc>
          <w:tcPr>
            <w:tcW w:w="3279" w:type="dxa"/>
            <w:vAlign w:val="center"/>
          </w:tcPr>
          <w:p w14:paraId="69BAB500" w14:textId="77777777" w:rsidR="006639D2" w:rsidRPr="006639D2" w:rsidRDefault="006639D2" w:rsidP="006639D2">
            <w:pPr>
              <w:spacing w:after="0" w:line="240" w:lineRule="auto"/>
              <w:rPr>
                <w:rFonts w:ascii="Times New Roman" w:eastAsia="Times New Roman" w:hAnsi="Times New Roman" w:cs="Times New Roman"/>
                <w:lang w:eastAsia="ru-RU"/>
              </w:rPr>
            </w:pPr>
            <w:r w:rsidRPr="006639D2">
              <w:rPr>
                <w:rFonts w:ascii="Times New Roman" w:hAnsi="Times New Roman" w:cs="Times New Roman"/>
                <w:color w:val="000000"/>
              </w:rPr>
              <w:t> </w:t>
            </w:r>
          </w:p>
        </w:tc>
      </w:tr>
      <w:tr w:rsidR="006639D2" w:rsidRPr="006639D2" w14:paraId="455AAE9E" w14:textId="77777777" w:rsidTr="00DC70F9">
        <w:trPr>
          <w:gridAfter w:val="1"/>
          <w:wAfter w:w="778" w:type="dxa"/>
          <w:trHeight w:val="225"/>
        </w:trPr>
        <w:tc>
          <w:tcPr>
            <w:tcW w:w="705" w:type="dxa"/>
            <w:noWrap/>
            <w:vAlign w:val="center"/>
          </w:tcPr>
          <w:p w14:paraId="3F7D424D" w14:textId="77777777" w:rsidR="006639D2" w:rsidRPr="006639D2" w:rsidRDefault="006639D2" w:rsidP="006639D2">
            <w:pPr>
              <w:spacing w:after="0" w:line="240" w:lineRule="auto"/>
              <w:jc w:val="center"/>
              <w:rPr>
                <w:rFonts w:ascii="Times New Roman" w:eastAsia="Times New Roman" w:hAnsi="Times New Roman" w:cs="Times New Roman"/>
                <w:lang w:eastAsia="ru-RU"/>
              </w:rPr>
            </w:pPr>
            <w:r w:rsidRPr="006639D2">
              <w:rPr>
                <w:rFonts w:ascii="Times New Roman" w:hAnsi="Times New Roman" w:cs="Times New Roman"/>
              </w:rPr>
              <w:t>5</w:t>
            </w:r>
          </w:p>
        </w:tc>
        <w:tc>
          <w:tcPr>
            <w:tcW w:w="6095" w:type="dxa"/>
            <w:vAlign w:val="center"/>
          </w:tcPr>
          <w:p w14:paraId="43655725" w14:textId="77777777" w:rsidR="006639D2" w:rsidRPr="006639D2" w:rsidRDefault="006639D2" w:rsidP="006639D2">
            <w:pPr>
              <w:spacing w:after="0" w:line="240" w:lineRule="auto"/>
              <w:rPr>
                <w:rFonts w:ascii="Times New Roman" w:eastAsia="Times New Roman" w:hAnsi="Times New Roman" w:cs="Times New Roman"/>
                <w:lang w:eastAsia="ru-RU"/>
              </w:rPr>
            </w:pPr>
            <w:r w:rsidRPr="006639D2">
              <w:rPr>
                <w:rFonts w:ascii="Times New Roman" w:hAnsi="Times New Roman" w:cs="Times New Roman"/>
              </w:rPr>
              <w:t>Гараж ул.Есенберлина,25</w:t>
            </w:r>
          </w:p>
        </w:tc>
        <w:tc>
          <w:tcPr>
            <w:tcW w:w="3529" w:type="dxa"/>
            <w:vAlign w:val="center"/>
          </w:tcPr>
          <w:p w14:paraId="21CCF1BF" w14:textId="77777777" w:rsidR="006639D2" w:rsidRPr="006639D2" w:rsidRDefault="006639D2" w:rsidP="006639D2">
            <w:pPr>
              <w:spacing w:after="0" w:line="240" w:lineRule="auto"/>
              <w:jc w:val="both"/>
              <w:rPr>
                <w:rFonts w:ascii="Times New Roman" w:eastAsia="Times New Roman" w:hAnsi="Times New Roman" w:cs="Times New Roman"/>
                <w:lang w:eastAsia="ru-RU"/>
              </w:rPr>
            </w:pPr>
            <w:r w:rsidRPr="006639D2">
              <w:rPr>
                <w:rFonts w:ascii="Times New Roman" w:hAnsi="Times New Roman" w:cs="Times New Roman"/>
                <w:color w:val="000000"/>
              </w:rPr>
              <w:t>г.Астана, ул.Есенберлина,25</w:t>
            </w:r>
          </w:p>
        </w:tc>
        <w:tc>
          <w:tcPr>
            <w:tcW w:w="3279" w:type="dxa"/>
            <w:vAlign w:val="center"/>
          </w:tcPr>
          <w:p w14:paraId="4E62F4EB" w14:textId="77777777" w:rsidR="006639D2" w:rsidRPr="006639D2" w:rsidRDefault="006639D2" w:rsidP="006639D2">
            <w:pPr>
              <w:spacing w:after="0" w:line="240" w:lineRule="auto"/>
              <w:rPr>
                <w:rFonts w:ascii="Times New Roman" w:eastAsia="Times New Roman" w:hAnsi="Times New Roman" w:cs="Times New Roman"/>
                <w:lang w:eastAsia="ru-RU"/>
              </w:rPr>
            </w:pPr>
            <w:r w:rsidRPr="006639D2">
              <w:rPr>
                <w:rFonts w:ascii="Times New Roman" w:hAnsi="Times New Roman" w:cs="Times New Roman"/>
                <w:color w:val="000000"/>
              </w:rPr>
              <w:t>273</w:t>
            </w:r>
          </w:p>
        </w:tc>
      </w:tr>
      <w:tr w:rsidR="006639D2" w:rsidRPr="006639D2" w14:paraId="2CF6603B" w14:textId="77777777" w:rsidTr="00DC70F9">
        <w:trPr>
          <w:gridAfter w:val="1"/>
          <w:wAfter w:w="778" w:type="dxa"/>
          <w:trHeight w:val="422"/>
        </w:trPr>
        <w:tc>
          <w:tcPr>
            <w:tcW w:w="705" w:type="dxa"/>
            <w:noWrap/>
            <w:vAlign w:val="center"/>
          </w:tcPr>
          <w:p w14:paraId="42E9B5AB"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6</w:t>
            </w:r>
          </w:p>
        </w:tc>
        <w:tc>
          <w:tcPr>
            <w:tcW w:w="6095" w:type="dxa"/>
            <w:vAlign w:val="center"/>
          </w:tcPr>
          <w:p w14:paraId="1AEB4BE6" w14:textId="77777777" w:rsidR="006639D2" w:rsidRPr="006639D2" w:rsidRDefault="006639D2" w:rsidP="006639D2">
            <w:pPr>
              <w:spacing w:after="0" w:line="240" w:lineRule="auto"/>
              <w:rPr>
                <w:rFonts w:ascii="Times New Roman" w:eastAsia="Times New Roman" w:hAnsi="Times New Roman" w:cs="Times New Roman"/>
                <w:lang w:eastAsia="ru-RU"/>
              </w:rPr>
            </w:pPr>
            <w:r w:rsidRPr="006639D2">
              <w:rPr>
                <w:rFonts w:ascii="Times New Roman" w:hAnsi="Times New Roman" w:cs="Times New Roman"/>
              </w:rPr>
              <w:t>Главный уч.адм. корпус №1 ул.К.Сатпаева,2</w:t>
            </w:r>
          </w:p>
        </w:tc>
        <w:tc>
          <w:tcPr>
            <w:tcW w:w="3529" w:type="dxa"/>
            <w:vAlign w:val="center"/>
          </w:tcPr>
          <w:p w14:paraId="4FCB63D0" w14:textId="77777777" w:rsidR="006639D2" w:rsidRPr="006639D2" w:rsidRDefault="006639D2" w:rsidP="006639D2">
            <w:pPr>
              <w:spacing w:after="0" w:line="240" w:lineRule="auto"/>
              <w:jc w:val="both"/>
              <w:rPr>
                <w:rFonts w:ascii="Times New Roman" w:eastAsia="Times New Roman" w:hAnsi="Times New Roman" w:cs="Times New Roman"/>
                <w:lang w:eastAsia="ru-RU"/>
              </w:rPr>
            </w:pPr>
            <w:r w:rsidRPr="006639D2">
              <w:rPr>
                <w:rFonts w:ascii="Times New Roman" w:hAnsi="Times New Roman" w:cs="Times New Roman"/>
                <w:color w:val="000000"/>
              </w:rPr>
              <w:t>г.Астана, ул.К.Сатпаева,2</w:t>
            </w:r>
          </w:p>
        </w:tc>
        <w:tc>
          <w:tcPr>
            <w:tcW w:w="3279" w:type="dxa"/>
            <w:vAlign w:val="center"/>
          </w:tcPr>
          <w:p w14:paraId="48C0F150" w14:textId="77777777" w:rsidR="006639D2" w:rsidRPr="006639D2" w:rsidRDefault="006639D2" w:rsidP="006639D2">
            <w:pPr>
              <w:spacing w:after="0" w:line="240" w:lineRule="auto"/>
              <w:rPr>
                <w:rFonts w:ascii="Times New Roman" w:eastAsia="Times New Roman" w:hAnsi="Times New Roman" w:cs="Times New Roman"/>
                <w:lang w:eastAsia="ru-RU"/>
              </w:rPr>
            </w:pPr>
            <w:r w:rsidRPr="006639D2">
              <w:rPr>
                <w:rFonts w:ascii="Times New Roman" w:hAnsi="Times New Roman" w:cs="Times New Roman"/>
                <w:color w:val="000000"/>
              </w:rPr>
              <w:t>21313,5</w:t>
            </w:r>
          </w:p>
        </w:tc>
      </w:tr>
      <w:tr w:rsidR="006639D2" w:rsidRPr="006639D2" w14:paraId="24B5BFBE" w14:textId="77777777" w:rsidTr="00DC70F9">
        <w:trPr>
          <w:gridAfter w:val="1"/>
          <w:wAfter w:w="778" w:type="dxa"/>
          <w:trHeight w:val="430"/>
        </w:trPr>
        <w:tc>
          <w:tcPr>
            <w:tcW w:w="705" w:type="dxa"/>
            <w:noWrap/>
            <w:vAlign w:val="center"/>
          </w:tcPr>
          <w:p w14:paraId="02D68CEE" w14:textId="77777777" w:rsidR="006639D2" w:rsidRPr="006639D2" w:rsidRDefault="006639D2" w:rsidP="006639D2">
            <w:pPr>
              <w:spacing w:after="0" w:line="240" w:lineRule="auto"/>
              <w:jc w:val="center"/>
              <w:rPr>
                <w:rFonts w:ascii="Times New Roman" w:eastAsia="Times New Roman" w:hAnsi="Times New Roman" w:cs="Times New Roman"/>
                <w:lang w:eastAsia="ru-RU"/>
              </w:rPr>
            </w:pPr>
            <w:r w:rsidRPr="006639D2">
              <w:rPr>
                <w:rFonts w:ascii="Times New Roman" w:hAnsi="Times New Roman" w:cs="Times New Roman"/>
              </w:rPr>
              <w:t>7</w:t>
            </w:r>
          </w:p>
        </w:tc>
        <w:tc>
          <w:tcPr>
            <w:tcW w:w="6095" w:type="dxa"/>
            <w:vAlign w:val="center"/>
          </w:tcPr>
          <w:p w14:paraId="7BE94399" w14:textId="77777777" w:rsidR="006639D2" w:rsidRPr="006639D2" w:rsidRDefault="006639D2" w:rsidP="006639D2">
            <w:pPr>
              <w:spacing w:after="0" w:line="240" w:lineRule="auto"/>
              <w:rPr>
                <w:rFonts w:ascii="Times New Roman" w:eastAsia="Times New Roman" w:hAnsi="Times New Roman" w:cs="Times New Roman"/>
                <w:lang w:eastAsia="ru-RU"/>
              </w:rPr>
            </w:pPr>
            <w:r w:rsidRPr="006639D2">
              <w:rPr>
                <w:rFonts w:ascii="Times New Roman" w:hAnsi="Times New Roman" w:cs="Times New Roman"/>
              </w:rPr>
              <w:t>Дом аспирантов (общежитие № 1 ) ул.Янушкевича,4</w:t>
            </w:r>
          </w:p>
        </w:tc>
        <w:tc>
          <w:tcPr>
            <w:tcW w:w="3529" w:type="dxa"/>
            <w:vAlign w:val="center"/>
          </w:tcPr>
          <w:p w14:paraId="3ED34D2E" w14:textId="77777777" w:rsidR="006639D2" w:rsidRPr="006639D2" w:rsidRDefault="006639D2" w:rsidP="006639D2">
            <w:pPr>
              <w:spacing w:after="0" w:line="240" w:lineRule="auto"/>
              <w:jc w:val="both"/>
              <w:rPr>
                <w:rFonts w:ascii="Times New Roman" w:eastAsia="Times New Roman" w:hAnsi="Times New Roman" w:cs="Times New Roman"/>
                <w:lang w:eastAsia="ru-RU"/>
              </w:rPr>
            </w:pPr>
            <w:r w:rsidRPr="006639D2">
              <w:rPr>
                <w:rFonts w:ascii="Times New Roman" w:hAnsi="Times New Roman" w:cs="Times New Roman"/>
                <w:color w:val="000000"/>
              </w:rPr>
              <w:t>г.Астана, ул.Янушкевича,4/1</w:t>
            </w:r>
          </w:p>
        </w:tc>
        <w:tc>
          <w:tcPr>
            <w:tcW w:w="3279" w:type="dxa"/>
            <w:vAlign w:val="center"/>
          </w:tcPr>
          <w:p w14:paraId="4B44AD36" w14:textId="77777777" w:rsidR="006639D2" w:rsidRPr="006639D2" w:rsidRDefault="006639D2" w:rsidP="006639D2">
            <w:pPr>
              <w:spacing w:after="0" w:line="240" w:lineRule="auto"/>
              <w:jc w:val="both"/>
              <w:rPr>
                <w:rFonts w:ascii="Times New Roman" w:eastAsia="Times New Roman" w:hAnsi="Times New Roman" w:cs="Times New Roman"/>
                <w:lang w:eastAsia="ru-RU"/>
              </w:rPr>
            </w:pPr>
            <w:r w:rsidRPr="006639D2">
              <w:rPr>
                <w:rFonts w:ascii="Times New Roman" w:hAnsi="Times New Roman" w:cs="Times New Roman"/>
                <w:color w:val="000000"/>
              </w:rPr>
              <w:t>2692,1</w:t>
            </w:r>
          </w:p>
        </w:tc>
      </w:tr>
      <w:tr w:rsidR="006639D2" w:rsidRPr="006639D2" w14:paraId="1649C37C" w14:textId="77777777" w:rsidTr="00DC70F9">
        <w:trPr>
          <w:gridAfter w:val="1"/>
          <w:wAfter w:w="778" w:type="dxa"/>
          <w:trHeight w:val="419"/>
        </w:trPr>
        <w:tc>
          <w:tcPr>
            <w:tcW w:w="705" w:type="dxa"/>
            <w:noWrap/>
            <w:vAlign w:val="center"/>
          </w:tcPr>
          <w:p w14:paraId="6B89AEAB" w14:textId="77777777" w:rsidR="006639D2" w:rsidRPr="006639D2" w:rsidRDefault="006639D2" w:rsidP="006639D2">
            <w:pPr>
              <w:spacing w:after="0" w:line="240" w:lineRule="auto"/>
              <w:jc w:val="center"/>
              <w:rPr>
                <w:rFonts w:ascii="Times New Roman" w:eastAsia="Times New Roman" w:hAnsi="Times New Roman" w:cs="Times New Roman"/>
                <w:lang w:eastAsia="ru-RU"/>
              </w:rPr>
            </w:pPr>
            <w:r w:rsidRPr="006639D2">
              <w:rPr>
                <w:rFonts w:ascii="Times New Roman" w:hAnsi="Times New Roman" w:cs="Times New Roman"/>
              </w:rPr>
              <w:t>8</w:t>
            </w:r>
          </w:p>
        </w:tc>
        <w:tc>
          <w:tcPr>
            <w:tcW w:w="6095" w:type="dxa"/>
            <w:vAlign w:val="center"/>
          </w:tcPr>
          <w:p w14:paraId="1BFEBD60" w14:textId="77777777" w:rsidR="006639D2" w:rsidRPr="006639D2" w:rsidRDefault="006639D2" w:rsidP="006639D2">
            <w:pPr>
              <w:spacing w:after="0" w:line="240" w:lineRule="auto"/>
              <w:rPr>
                <w:rFonts w:ascii="Times New Roman" w:eastAsia="Times New Roman" w:hAnsi="Times New Roman" w:cs="Times New Roman"/>
                <w:lang w:eastAsia="ru-RU"/>
              </w:rPr>
            </w:pPr>
            <w:r w:rsidRPr="006639D2">
              <w:rPr>
                <w:rFonts w:ascii="Times New Roman" w:hAnsi="Times New Roman" w:cs="Times New Roman"/>
              </w:rPr>
              <w:t>Дом студентов ул.Жумабаева 14 (общежитие № 4)</w:t>
            </w:r>
          </w:p>
        </w:tc>
        <w:tc>
          <w:tcPr>
            <w:tcW w:w="3529" w:type="dxa"/>
            <w:vAlign w:val="center"/>
          </w:tcPr>
          <w:p w14:paraId="16B3CB0B" w14:textId="77777777" w:rsidR="006639D2" w:rsidRPr="006639D2" w:rsidRDefault="006639D2" w:rsidP="006639D2">
            <w:pPr>
              <w:spacing w:after="0" w:line="240" w:lineRule="auto"/>
              <w:jc w:val="both"/>
              <w:rPr>
                <w:rFonts w:ascii="Times New Roman" w:eastAsia="Times New Roman" w:hAnsi="Times New Roman" w:cs="Times New Roman"/>
                <w:lang w:eastAsia="ru-RU"/>
              </w:rPr>
            </w:pPr>
            <w:r w:rsidRPr="006639D2">
              <w:rPr>
                <w:rFonts w:ascii="Times New Roman" w:hAnsi="Times New Roman" w:cs="Times New Roman"/>
                <w:color w:val="000000"/>
              </w:rPr>
              <w:t xml:space="preserve">г.Астана, ул.Жумабаева 14 </w:t>
            </w:r>
          </w:p>
        </w:tc>
        <w:tc>
          <w:tcPr>
            <w:tcW w:w="3279" w:type="dxa"/>
            <w:vAlign w:val="center"/>
          </w:tcPr>
          <w:p w14:paraId="0A811D32" w14:textId="77777777" w:rsidR="006639D2" w:rsidRPr="006639D2" w:rsidRDefault="006639D2" w:rsidP="006639D2">
            <w:pPr>
              <w:spacing w:after="0" w:line="240" w:lineRule="auto"/>
              <w:jc w:val="both"/>
              <w:rPr>
                <w:rFonts w:ascii="Times New Roman" w:eastAsia="Times New Roman" w:hAnsi="Times New Roman" w:cs="Times New Roman"/>
                <w:lang w:eastAsia="ru-RU"/>
              </w:rPr>
            </w:pPr>
            <w:r w:rsidRPr="006639D2">
              <w:rPr>
                <w:rFonts w:ascii="Times New Roman" w:hAnsi="Times New Roman" w:cs="Times New Roman"/>
                <w:color w:val="000000"/>
              </w:rPr>
              <w:t>11972</w:t>
            </w:r>
          </w:p>
        </w:tc>
      </w:tr>
      <w:tr w:rsidR="006639D2" w:rsidRPr="006639D2" w14:paraId="034905CC" w14:textId="77777777" w:rsidTr="00DC70F9">
        <w:trPr>
          <w:gridAfter w:val="1"/>
          <w:wAfter w:w="778" w:type="dxa"/>
          <w:trHeight w:val="423"/>
        </w:trPr>
        <w:tc>
          <w:tcPr>
            <w:tcW w:w="705" w:type="dxa"/>
            <w:noWrap/>
            <w:vAlign w:val="center"/>
          </w:tcPr>
          <w:p w14:paraId="26DD27FE" w14:textId="77777777" w:rsidR="006639D2" w:rsidRPr="006639D2" w:rsidRDefault="006639D2" w:rsidP="006639D2">
            <w:pPr>
              <w:spacing w:after="0" w:line="240" w:lineRule="auto"/>
              <w:jc w:val="center"/>
              <w:rPr>
                <w:rFonts w:ascii="Times New Roman" w:eastAsia="Times New Roman" w:hAnsi="Times New Roman" w:cs="Times New Roman"/>
                <w:lang w:eastAsia="ru-RU"/>
              </w:rPr>
            </w:pPr>
            <w:r w:rsidRPr="006639D2">
              <w:rPr>
                <w:rFonts w:ascii="Times New Roman" w:hAnsi="Times New Roman" w:cs="Times New Roman"/>
              </w:rPr>
              <w:t>9</w:t>
            </w:r>
          </w:p>
        </w:tc>
        <w:tc>
          <w:tcPr>
            <w:tcW w:w="6095" w:type="dxa"/>
            <w:vAlign w:val="center"/>
          </w:tcPr>
          <w:p w14:paraId="0D53FABE" w14:textId="77777777" w:rsidR="006639D2" w:rsidRPr="006639D2" w:rsidRDefault="006639D2" w:rsidP="006639D2">
            <w:pPr>
              <w:spacing w:after="0" w:line="240" w:lineRule="auto"/>
              <w:rPr>
                <w:rFonts w:ascii="Times New Roman" w:eastAsia="Times New Roman" w:hAnsi="Times New Roman" w:cs="Times New Roman"/>
                <w:lang w:eastAsia="ru-RU"/>
              </w:rPr>
            </w:pPr>
            <w:r w:rsidRPr="006639D2">
              <w:rPr>
                <w:rFonts w:ascii="Times New Roman" w:hAnsi="Times New Roman" w:cs="Times New Roman"/>
              </w:rPr>
              <w:t>Здание учебного корпуса по Есенберлина,25</w:t>
            </w:r>
          </w:p>
        </w:tc>
        <w:tc>
          <w:tcPr>
            <w:tcW w:w="3529" w:type="dxa"/>
            <w:vAlign w:val="center"/>
          </w:tcPr>
          <w:p w14:paraId="69C6F8BA" w14:textId="77777777" w:rsidR="006639D2" w:rsidRPr="006639D2" w:rsidRDefault="006639D2" w:rsidP="006639D2">
            <w:pPr>
              <w:spacing w:after="0" w:line="240" w:lineRule="auto"/>
              <w:jc w:val="both"/>
              <w:rPr>
                <w:rFonts w:ascii="Times New Roman" w:eastAsia="Times New Roman" w:hAnsi="Times New Roman" w:cs="Times New Roman"/>
                <w:lang w:eastAsia="ru-RU"/>
              </w:rPr>
            </w:pPr>
            <w:r w:rsidRPr="006639D2">
              <w:rPr>
                <w:rFonts w:ascii="Times New Roman" w:hAnsi="Times New Roman" w:cs="Times New Roman"/>
                <w:color w:val="000000"/>
              </w:rPr>
              <w:t>г.Астана,ул. Есенберлина,25</w:t>
            </w:r>
          </w:p>
        </w:tc>
        <w:tc>
          <w:tcPr>
            <w:tcW w:w="3279" w:type="dxa"/>
            <w:vAlign w:val="center"/>
          </w:tcPr>
          <w:p w14:paraId="1140F022" w14:textId="77777777" w:rsidR="006639D2" w:rsidRPr="006639D2" w:rsidRDefault="006639D2" w:rsidP="006639D2">
            <w:pPr>
              <w:spacing w:after="0" w:line="240" w:lineRule="auto"/>
              <w:jc w:val="both"/>
              <w:rPr>
                <w:rFonts w:ascii="Times New Roman" w:eastAsia="Times New Roman" w:hAnsi="Times New Roman" w:cs="Times New Roman"/>
                <w:lang w:eastAsia="ru-RU"/>
              </w:rPr>
            </w:pPr>
            <w:r w:rsidRPr="006639D2">
              <w:rPr>
                <w:rFonts w:ascii="Times New Roman" w:hAnsi="Times New Roman" w:cs="Times New Roman"/>
                <w:color w:val="000000"/>
              </w:rPr>
              <w:t>4883,1</w:t>
            </w:r>
          </w:p>
        </w:tc>
      </w:tr>
      <w:tr w:rsidR="006639D2" w:rsidRPr="006639D2" w14:paraId="5A868742" w14:textId="77777777" w:rsidTr="00DC70F9">
        <w:trPr>
          <w:gridAfter w:val="1"/>
          <w:wAfter w:w="778" w:type="dxa"/>
          <w:trHeight w:val="381"/>
        </w:trPr>
        <w:tc>
          <w:tcPr>
            <w:tcW w:w="705" w:type="dxa"/>
            <w:noWrap/>
            <w:vAlign w:val="center"/>
          </w:tcPr>
          <w:p w14:paraId="2370147D" w14:textId="77777777" w:rsidR="006639D2" w:rsidRPr="006639D2" w:rsidRDefault="006639D2" w:rsidP="006639D2">
            <w:pPr>
              <w:spacing w:after="0" w:line="240" w:lineRule="auto"/>
              <w:jc w:val="center"/>
              <w:rPr>
                <w:rFonts w:ascii="Times New Roman" w:eastAsia="Times New Roman" w:hAnsi="Times New Roman" w:cs="Times New Roman"/>
                <w:lang w:eastAsia="ru-RU"/>
              </w:rPr>
            </w:pPr>
            <w:r w:rsidRPr="006639D2">
              <w:rPr>
                <w:rFonts w:ascii="Times New Roman" w:hAnsi="Times New Roman" w:cs="Times New Roman"/>
              </w:rPr>
              <w:t>10</w:t>
            </w:r>
          </w:p>
        </w:tc>
        <w:tc>
          <w:tcPr>
            <w:tcW w:w="6095" w:type="dxa"/>
            <w:vAlign w:val="center"/>
          </w:tcPr>
          <w:p w14:paraId="1DCECDCA" w14:textId="77777777" w:rsidR="006639D2" w:rsidRPr="006639D2" w:rsidRDefault="006639D2" w:rsidP="006639D2">
            <w:pPr>
              <w:spacing w:after="0" w:line="240" w:lineRule="auto"/>
              <w:rPr>
                <w:rFonts w:ascii="Times New Roman" w:eastAsia="Times New Roman" w:hAnsi="Times New Roman" w:cs="Times New Roman"/>
                <w:lang w:eastAsia="ru-RU"/>
              </w:rPr>
            </w:pPr>
            <w:r w:rsidRPr="006639D2">
              <w:rPr>
                <w:rFonts w:ascii="Times New Roman" w:hAnsi="Times New Roman" w:cs="Times New Roman"/>
              </w:rPr>
              <w:t>Здания общежития по Кутпанова,24 А</w:t>
            </w:r>
          </w:p>
        </w:tc>
        <w:tc>
          <w:tcPr>
            <w:tcW w:w="3529" w:type="dxa"/>
            <w:vAlign w:val="center"/>
          </w:tcPr>
          <w:p w14:paraId="21B988B7" w14:textId="77777777" w:rsidR="006639D2" w:rsidRPr="006639D2" w:rsidRDefault="006639D2" w:rsidP="006639D2">
            <w:pPr>
              <w:spacing w:after="0" w:line="240" w:lineRule="auto"/>
              <w:jc w:val="both"/>
              <w:rPr>
                <w:rFonts w:ascii="Times New Roman" w:eastAsia="Times New Roman" w:hAnsi="Times New Roman" w:cs="Times New Roman"/>
                <w:lang w:eastAsia="ru-RU"/>
              </w:rPr>
            </w:pPr>
            <w:r w:rsidRPr="006639D2">
              <w:rPr>
                <w:rFonts w:ascii="Times New Roman" w:hAnsi="Times New Roman" w:cs="Times New Roman"/>
                <w:color w:val="000000"/>
              </w:rPr>
              <w:t>г.Астана,ул. Кутпанова,24 А</w:t>
            </w:r>
          </w:p>
        </w:tc>
        <w:tc>
          <w:tcPr>
            <w:tcW w:w="3279" w:type="dxa"/>
            <w:vAlign w:val="center"/>
          </w:tcPr>
          <w:p w14:paraId="65BE8F26" w14:textId="77777777" w:rsidR="006639D2" w:rsidRPr="006639D2" w:rsidRDefault="006639D2" w:rsidP="006639D2">
            <w:pPr>
              <w:spacing w:after="0" w:line="240" w:lineRule="auto"/>
              <w:jc w:val="both"/>
              <w:rPr>
                <w:rFonts w:ascii="Times New Roman" w:eastAsia="Times New Roman" w:hAnsi="Times New Roman" w:cs="Times New Roman"/>
                <w:lang w:eastAsia="ru-RU"/>
              </w:rPr>
            </w:pPr>
            <w:r w:rsidRPr="006639D2">
              <w:rPr>
                <w:rFonts w:ascii="Times New Roman" w:hAnsi="Times New Roman" w:cs="Times New Roman"/>
                <w:color w:val="000000"/>
              </w:rPr>
              <w:t>5127,6</w:t>
            </w:r>
          </w:p>
        </w:tc>
      </w:tr>
      <w:tr w:rsidR="006639D2" w:rsidRPr="006639D2" w14:paraId="6FF94DDE" w14:textId="77777777" w:rsidTr="00DC70F9">
        <w:trPr>
          <w:gridAfter w:val="1"/>
          <w:wAfter w:w="778" w:type="dxa"/>
          <w:trHeight w:val="415"/>
        </w:trPr>
        <w:tc>
          <w:tcPr>
            <w:tcW w:w="705" w:type="dxa"/>
            <w:noWrap/>
            <w:vAlign w:val="center"/>
          </w:tcPr>
          <w:p w14:paraId="75FFE2BD" w14:textId="77777777" w:rsidR="006639D2" w:rsidRPr="006639D2" w:rsidRDefault="006639D2" w:rsidP="006639D2">
            <w:pPr>
              <w:spacing w:after="0" w:line="240" w:lineRule="auto"/>
              <w:jc w:val="center"/>
              <w:rPr>
                <w:rFonts w:ascii="Times New Roman" w:eastAsia="Times New Roman" w:hAnsi="Times New Roman" w:cs="Times New Roman"/>
                <w:lang w:eastAsia="ru-RU"/>
              </w:rPr>
            </w:pPr>
            <w:r w:rsidRPr="006639D2">
              <w:rPr>
                <w:rFonts w:ascii="Times New Roman" w:hAnsi="Times New Roman" w:cs="Times New Roman"/>
              </w:rPr>
              <w:t>11</w:t>
            </w:r>
          </w:p>
        </w:tc>
        <w:tc>
          <w:tcPr>
            <w:tcW w:w="6095" w:type="dxa"/>
            <w:vAlign w:val="center"/>
          </w:tcPr>
          <w:p w14:paraId="74AA5ED9" w14:textId="77777777" w:rsidR="006639D2" w:rsidRPr="006639D2" w:rsidRDefault="006639D2" w:rsidP="006639D2">
            <w:pPr>
              <w:spacing w:after="0" w:line="240" w:lineRule="auto"/>
              <w:rPr>
                <w:rFonts w:ascii="Times New Roman" w:eastAsia="Times New Roman" w:hAnsi="Times New Roman" w:cs="Times New Roman"/>
                <w:lang w:eastAsia="ru-RU"/>
              </w:rPr>
            </w:pPr>
            <w:r w:rsidRPr="006639D2">
              <w:rPr>
                <w:rFonts w:ascii="Times New Roman" w:hAnsi="Times New Roman" w:cs="Times New Roman"/>
              </w:rPr>
              <w:t>Квартира №1, пр.Абылай хана, 6/7</w:t>
            </w:r>
          </w:p>
        </w:tc>
        <w:tc>
          <w:tcPr>
            <w:tcW w:w="3529" w:type="dxa"/>
            <w:vAlign w:val="center"/>
          </w:tcPr>
          <w:p w14:paraId="4705A424" w14:textId="77777777" w:rsidR="006639D2" w:rsidRPr="006639D2" w:rsidRDefault="006639D2" w:rsidP="006639D2">
            <w:pPr>
              <w:spacing w:after="0" w:line="240" w:lineRule="auto"/>
              <w:jc w:val="both"/>
              <w:rPr>
                <w:rFonts w:ascii="Times New Roman" w:eastAsia="Times New Roman" w:hAnsi="Times New Roman" w:cs="Times New Roman"/>
                <w:lang w:eastAsia="ru-RU"/>
              </w:rPr>
            </w:pPr>
            <w:r w:rsidRPr="006639D2">
              <w:rPr>
                <w:rFonts w:ascii="Times New Roman" w:hAnsi="Times New Roman" w:cs="Times New Roman"/>
                <w:color w:val="000000"/>
              </w:rPr>
              <w:t>г.Астана, пр.Абылай хана,6/7</w:t>
            </w:r>
          </w:p>
        </w:tc>
        <w:tc>
          <w:tcPr>
            <w:tcW w:w="3279" w:type="dxa"/>
            <w:vAlign w:val="center"/>
          </w:tcPr>
          <w:p w14:paraId="3E76D5EA" w14:textId="77777777" w:rsidR="006639D2" w:rsidRPr="006639D2" w:rsidRDefault="006639D2" w:rsidP="006639D2">
            <w:pPr>
              <w:spacing w:after="0" w:line="240" w:lineRule="auto"/>
              <w:jc w:val="both"/>
              <w:rPr>
                <w:rFonts w:ascii="Times New Roman" w:eastAsia="Times New Roman" w:hAnsi="Times New Roman" w:cs="Times New Roman"/>
                <w:lang w:eastAsia="ru-RU"/>
              </w:rPr>
            </w:pPr>
            <w:r w:rsidRPr="006639D2">
              <w:rPr>
                <w:rFonts w:ascii="Times New Roman" w:hAnsi="Times New Roman" w:cs="Times New Roman"/>
              </w:rPr>
              <w:t>76,7</w:t>
            </w:r>
          </w:p>
        </w:tc>
      </w:tr>
      <w:tr w:rsidR="006639D2" w:rsidRPr="006639D2" w14:paraId="676DE793" w14:textId="77777777" w:rsidTr="00DC70F9">
        <w:trPr>
          <w:gridAfter w:val="1"/>
          <w:wAfter w:w="778" w:type="dxa"/>
          <w:trHeight w:val="422"/>
        </w:trPr>
        <w:tc>
          <w:tcPr>
            <w:tcW w:w="705" w:type="dxa"/>
            <w:noWrap/>
            <w:vAlign w:val="center"/>
          </w:tcPr>
          <w:p w14:paraId="4A2D3203" w14:textId="77777777" w:rsidR="006639D2" w:rsidRPr="006639D2" w:rsidRDefault="006639D2" w:rsidP="006639D2">
            <w:pPr>
              <w:spacing w:after="0" w:line="240" w:lineRule="auto"/>
              <w:jc w:val="center"/>
              <w:rPr>
                <w:rFonts w:ascii="Times New Roman" w:eastAsia="Times New Roman" w:hAnsi="Times New Roman" w:cs="Times New Roman"/>
                <w:lang w:eastAsia="ru-RU"/>
              </w:rPr>
            </w:pPr>
            <w:r w:rsidRPr="006639D2">
              <w:rPr>
                <w:rFonts w:ascii="Times New Roman" w:hAnsi="Times New Roman" w:cs="Times New Roman"/>
              </w:rPr>
              <w:t>12</w:t>
            </w:r>
          </w:p>
        </w:tc>
        <w:tc>
          <w:tcPr>
            <w:tcW w:w="6095" w:type="dxa"/>
            <w:vAlign w:val="center"/>
          </w:tcPr>
          <w:p w14:paraId="42E47A60" w14:textId="77777777" w:rsidR="006639D2" w:rsidRPr="006639D2" w:rsidRDefault="006639D2" w:rsidP="006639D2">
            <w:pPr>
              <w:spacing w:after="0" w:line="240" w:lineRule="auto"/>
              <w:rPr>
                <w:rFonts w:ascii="Times New Roman" w:eastAsia="Times New Roman" w:hAnsi="Times New Roman" w:cs="Times New Roman"/>
                <w:lang w:eastAsia="ru-RU"/>
              </w:rPr>
            </w:pPr>
            <w:r w:rsidRPr="006639D2">
              <w:rPr>
                <w:rFonts w:ascii="Times New Roman" w:hAnsi="Times New Roman" w:cs="Times New Roman"/>
              </w:rPr>
              <w:t>Квартира №12, пр.Абылай хана, 6/7</w:t>
            </w:r>
          </w:p>
        </w:tc>
        <w:tc>
          <w:tcPr>
            <w:tcW w:w="3529" w:type="dxa"/>
            <w:vAlign w:val="center"/>
          </w:tcPr>
          <w:p w14:paraId="5237942F" w14:textId="77777777" w:rsidR="006639D2" w:rsidRPr="006639D2" w:rsidRDefault="006639D2" w:rsidP="006639D2">
            <w:pPr>
              <w:spacing w:after="0" w:line="240" w:lineRule="auto"/>
              <w:jc w:val="both"/>
              <w:rPr>
                <w:rFonts w:ascii="Times New Roman" w:eastAsia="Times New Roman" w:hAnsi="Times New Roman" w:cs="Times New Roman"/>
                <w:lang w:eastAsia="ru-RU"/>
              </w:rPr>
            </w:pPr>
            <w:r w:rsidRPr="006639D2">
              <w:rPr>
                <w:rFonts w:ascii="Times New Roman" w:hAnsi="Times New Roman" w:cs="Times New Roman"/>
                <w:color w:val="000000"/>
              </w:rPr>
              <w:t>г.Астана, пр.Абылай хана,6/7</w:t>
            </w:r>
          </w:p>
        </w:tc>
        <w:tc>
          <w:tcPr>
            <w:tcW w:w="3279" w:type="dxa"/>
            <w:vAlign w:val="center"/>
          </w:tcPr>
          <w:p w14:paraId="393CAAB6" w14:textId="77777777" w:rsidR="006639D2" w:rsidRPr="006639D2" w:rsidRDefault="006639D2" w:rsidP="006639D2">
            <w:pPr>
              <w:spacing w:after="0" w:line="240" w:lineRule="auto"/>
              <w:jc w:val="both"/>
              <w:rPr>
                <w:rFonts w:ascii="Times New Roman" w:eastAsia="Times New Roman" w:hAnsi="Times New Roman" w:cs="Times New Roman"/>
                <w:lang w:eastAsia="ru-RU"/>
              </w:rPr>
            </w:pPr>
            <w:r w:rsidRPr="006639D2">
              <w:rPr>
                <w:rFonts w:ascii="Times New Roman" w:hAnsi="Times New Roman" w:cs="Times New Roman"/>
              </w:rPr>
              <w:t>66,6</w:t>
            </w:r>
          </w:p>
        </w:tc>
      </w:tr>
      <w:tr w:rsidR="006639D2" w:rsidRPr="006639D2" w14:paraId="4F81AACE" w14:textId="77777777" w:rsidTr="00DC70F9">
        <w:trPr>
          <w:gridAfter w:val="1"/>
          <w:wAfter w:w="778" w:type="dxa"/>
          <w:trHeight w:val="426"/>
        </w:trPr>
        <w:tc>
          <w:tcPr>
            <w:tcW w:w="705" w:type="dxa"/>
            <w:noWrap/>
            <w:vAlign w:val="center"/>
          </w:tcPr>
          <w:p w14:paraId="7E59DBF9" w14:textId="77777777" w:rsidR="006639D2" w:rsidRPr="006639D2" w:rsidRDefault="006639D2" w:rsidP="006639D2">
            <w:pPr>
              <w:spacing w:after="0" w:line="240" w:lineRule="auto"/>
              <w:jc w:val="center"/>
              <w:rPr>
                <w:rFonts w:ascii="Times New Roman" w:eastAsia="Times New Roman" w:hAnsi="Times New Roman" w:cs="Times New Roman"/>
                <w:lang w:eastAsia="ru-RU"/>
              </w:rPr>
            </w:pPr>
            <w:r w:rsidRPr="006639D2">
              <w:rPr>
                <w:rFonts w:ascii="Times New Roman" w:hAnsi="Times New Roman" w:cs="Times New Roman"/>
              </w:rPr>
              <w:t>13</w:t>
            </w:r>
          </w:p>
        </w:tc>
        <w:tc>
          <w:tcPr>
            <w:tcW w:w="6095" w:type="dxa"/>
            <w:vAlign w:val="center"/>
          </w:tcPr>
          <w:p w14:paraId="5858DD09" w14:textId="77777777" w:rsidR="006639D2" w:rsidRPr="006639D2" w:rsidRDefault="006639D2" w:rsidP="006639D2">
            <w:pPr>
              <w:spacing w:after="0" w:line="240" w:lineRule="auto"/>
              <w:rPr>
                <w:rFonts w:ascii="Times New Roman" w:eastAsia="Times New Roman" w:hAnsi="Times New Roman" w:cs="Times New Roman"/>
                <w:lang w:eastAsia="ru-RU"/>
              </w:rPr>
            </w:pPr>
            <w:r w:rsidRPr="006639D2">
              <w:rPr>
                <w:rFonts w:ascii="Times New Roman" w:hAnsi="Times New Roman" w:cs="Times New Roman"/>
              </w:rPr>
              <w:t>Квартира №15, пр.Абылай хана, 6/7</w:t>
            </w:r>
          </w:p>
        </w:tc>
        <w:tc>
          <w:tcPr>
            <w:tcW w:w="3529" w:type="dxa"/>
            <w:vAlign w:val="center"/>
          </w:tcPr>
          <w:p w14:paraId="64248C97" w14:textId="77777777" w:rsidR="006639D2" w:rsidRPr="006639D2" w:rsidRDefault="006639D2" w:rsidP="006639D2">
            <w:pPr>
              <w:spacing w:after="0" w:line="240" w:lineRule="auto"/>
              <w:jc w:val="both"/>
              <w:rPr>
                <w:rFonts w:ascii="Times New Roman" w:eastAsia="Times New Roman" w:hAnsi="Times New Roman" w:cs="Times New Roman"/>
                <w:lang w:eastAsia="ru-RU"/>
              </w:rPr>
            </w:pPr>
            <w:r w:rsidRPr="006639D2">
              <w:rPr>
                <w:rFonts w:ascii="Times New Roman" w:hAnsi="Times New Roman" w:cs="Times New Roman"/>
                <w:color w:val="000000"/>
              </w:rPr>
              <w:t>г.Астана, пр.Абылай хана,6/7</w:t>
            </w:r>
          </w:p>
        </w:tc>
        <w:tc>
          <w:tcPr>
            <w:tcW w:w="3279" w:type="dxa"/>
            <w:vAlign w:val="center"/>
          </w:tcPr>
          <w:p w14:paraId="69327364" w14:textId="77777777" w:rsidR="006639D2" w:rsidRPr="006639D2" w:rsidRDefault="006639D2" w:rsidP="006639D2">
            <w:pPr>
              <w:spacing w:after="0" w:line="240" w:lineRule="auto"/>
              <w:jc w:val="both"/>
              <w:rPr>
                <w:rFonts w:ascii="Times New Roman" w:eastAsia="Times New Roman" w:hAnsi="Times New Roman" w:cs="Times New Roman"/>
                <w:lang w:eastAsia="ru-RU"/>
              </w:rPr>
            </w:pPr>
            <w:r w:rsidRPr="006639D2">
              <w:rPr>
                <w:rFonts w:ascii="Times New Roman" w:hAnsi="Times New Roman" w:cs="Times New Roman"/>
              </w:rPr>
              <w:t>92,8</w:t>
            </w:r>
          </w:p>
        </w:tc>
      </w:tr>
      <w:tr w:rsidR="006639D2" w:rsidRPr="006639D2" w14:paraId="07D2C157" w14:textId="77777777" w:rsidTr="00DC70F9">
        <w:trPr>
          <w:trHeight w:val="288"/>
        </w:trPr>
        <w:tc>
          <w:tcPr>
            <w:tcW w:w="705" w:type="dxa"/>
            <w:noWrap/>
            <w:vAlign w:val="center"/>
          </w:tcPr>
          <w:p w14:paraId="3C8274C2" w14:textId="77777777" w:rsidR="006639D2" w:rsidRPr="006639D2" w:rsidRDefault="006639D2" w:rsidP="006639D2">
            <w:pPr>
              <w:spacing w:after="0" w:line="240" w:lineRule="auto"/>
              <w:jc w:val="center"/>
              <w:rPr>
                <w:rFonts w:ascii="Times New Roman" w:eastAsia="Times New Roman" w:hAnsi="Times New Roman" w:cs="Times New Roman"/>
                <w:lang w:eastAsia="ru-RU"/>
              </w:rPr>
            </w:pPr>
            <w:r w:rsidRPr="006639D2">
              <w:rPr>
                <w:rFonts w:ascii="Times New Roman" w:hAnsi="Times New Roman" w:cs="Times New Roman"/>
              </w:rPr>
              <w:t>14</w:t>
            </w:r>
          </w:p>
        </w:tc>
        <w:tc>
          <w:tcPr>
            <w:tcW w:w="6095" w:type="dxa"/>
            <w:vAlign w:val="center"/>
          </w:tcPr>
          <w:p w14:paraId="73C5FABC" w14:textId="77777777" w:rsidR="006639D2" w:rsidRPr="006639D2" w:rsidRDefault="006639D2" w:rsidP="006639D2">
            <w:pPr>
              <w:spacing w:after="0" w:line="240" w:lineRule="auto"/>
              <w:rPr>
                <w:rFonts w:ascii="Times New Roman" w:eastAsia="Times New Roman" w:hAnsi="Times New Roman" w:cs="Times New Roman"/>
                <w:lang w:eastAsia="ru-RU"/>
              </w:rPr>
            </w:pPr>
            <w:r w:rsidRPr="006639D2">
              <w:rPr>
                <w:rFonts w:ascii="Times New Roman" w:hAnsi="Times New Roman" w:cs="Times New Roman"/>
              </w:rPr>
              <w:t>Квартира №18, пр.Абылай хана, 6/7</w:t>
            </w:r>
          </w:p>
        </w:tc>
        <w:tc>
          <w:tcPr>
            <w:tcW w:w="3529" w:type="dxa"/>
            <w:vAlign w:val="center"/>
          </w:tcPr>
          <w:p w14:paraId="0D30EA59" w14:textId="77777777" w:rsidR="006639D2" w:rsidRPr="006639D2" w:rsidRDefault="006639D2" w:rsidP="006639D2">
            <w:pPr>
              <w:spacing w:after="0" w:line="240" w:lineRule="auto"/>
              <w:jc w:val="both"/>
              <w:rPr>
                <w:rFonts w:ascii="Times New Roman" w:eastAsia="Times New Roman" w:hAnsi="Times New Roman" w:cs="Times New Roman"/>
                <w:lang w:eastAsia="ru-RU"/>
              </w:rPr>
            </w:pPr>
            <w:r w:rsidRPr="006639D2">
              <w:rPr>
                <w:rFonts w:ascii="Times New Roman" w:hAnsi="Times New Roman" w:cs="Times New Roman"/>
                <w:color w:val="000000"/>
              </w:rPr>
              <w:t>г.Астана, пр.Абылай хана,6/7</w:t>
            </w:r>
          </w:p>
        </w:tc>
        <w:tc>
          <w:tcPr>
            <w:tcW w:w="3279" w:type="dxa"/>
            <w:vAlign w:val="center"/>
          </w:tcPr>
          <w:p w14:paraId="289B091D" w14:textId="77777777" w:rsidR="006639D2" w:rsidRPr="006639D2" w:rsidRDefault="006639D2" w:rsidP="006639D2">
            <w:pPr>
              <w:rPr>
                <w:rFonts w:ascii="Times New Roman" w:hAnsi="Times New Roman" w:cs="Times New Roman"/>
              </w:rPr>
            </w:pPr>
            <w:r w:rsidRPr="006639D2">
              <w:rPr>
                <w:rFonts w:ascii="Times New Roman" w:hAnsi="Times New Roman" w:cs="Times New Roman"/>
              </w:rPr>
              <w:t>85,7</w:t>
            </w:r>
          </w:p>
        </w:tc>
        <w:tc>
          <w:tcPr>
            <w:tcW w:w="778" w:type="dxa"/>
            <w:vAlign w:val="center"/>
          </w:tcPr>
          <w:p w14:paraId="5EB95A86" w14:textId="77777777" w:rsidR="006639D2" w:rsidRPr="006639D2" w:rsidRDefault="006639D2" w:rsidP="006639D2">
            <w:pPr>
              <w:rPr>
                <w:rFonts w:ascii="Times New Roman" w:hAnsi="Times New Roman" w:cs="Times New Roman"/>
              </w:rPr>
            </w:pPr>
          </w:p>
        </w:tc>
      </w:tr>
      <w:tr w:rsidR="006639D2" w:rsidRPr="006639D2" w14:paraId="0798B529" w14:textId="77777777" w:rsidTr="00DC70F9">
        <w:trPr>
          <w:gridAfter w:val="1"/>
          <w:wAfter w:w="778" w:type="dxa"/>
          <w:trHeight w:val="384"/>
        </w:trPr>
        <w:tc>
          <w:tcPr>
            <w:tcW w:w="705" w:type="dxa"/>
            <w:noWrap/>
            <w:vAlign w:val="center"/>
          </w:tcPr>
          <w:p w14:paraId="3B4FE758" w14:textId="77777777" w:rsidR="006639D2" w:rsidRPr="006639D2" w:rsidRDefault="006639D2" w:rsidP="006639D2">
            <w:pPr>
              <w:spacing w:after="0" w:line="240" w:lineRule="auto"/>
              <w:jc w:val="center"/>
              <w:rPr>
                <w:rFonts w:ascii="Times New Roman" w:eastAsia="Times New Roman" w:hAnsi="Times New Roman" w:cs="Times New Roman"/>
                <w:lang w:eastAsia="ru-RU"/>
              </w:rPr>
            </w:pPr>
            <w:r w:rsidRPr="006639D2">
              <w:rPr>
                <w:rFonts w:ascii="Times New Roman" w:hAnsi="Times New Roman" w:cs="Times New Roman"/>
              </w:rPr>
              <w:t>15</w:t>
            </w:r>
          </w:p>
        </w:tc>
        <w:tc>
          <w:tcPr>
            <w:tcW w:w="6095" w:type="dxa"/>
            <w:vAlign w:val="center"/>
          </w:tcPr>
          <w:p w14:paraId="036AF26A" w14:textId="77777777" w:rsidR="006639D2" w:rsidRPr="006639D2" w:rsidRDefault="006639D2" w:rsidP="006639D2">
            <w:pPr>
              <w:spacing w:after="0" w:line="240" w:lineRule="auto"/>
              <w:rPr>
                <w:rFonts w:ascii="Times New Roman" w:eastAsia="Times New Roman" w:hAnsi="Times New Roman" w:cs="Times New Roman"/>
                <w:lang w:eastAsia="ru-RU"/>
              </w:rPr>
            </w:pPr>
            <w:r w:rsidRPr="006639D2">
              <w:rPr>
                <w:rFonts w:ascii="Times New Roman" w:hAnsi="Times New Roman" w:cs="Times New Roman"/>
              </w:rPr>
              <w:t>Квартира №22, пр.Абылай хана, 6/7</w:t>
            </w:r>
          </w:p>
        </w:tc>
        <w:tc>
          <w:tcPr>
            <w:tcW w:w="3529" w:type="dxa"/>
            <w:vAlign w:val="center"/>
          </w:tcPr>
          <w:p w14:paraId="38E27F03" w14:textId="77777777" w:rsidR="006639D2" w:rsidRPr="006639D2" w:rsidRDefault="006639D2" w:rsidP="006639D2">
            <w:pPr>
              <w:spacing w:after="0" w:line="240" w:lineRule="auto"/>
              <w:jc w:val="both"/>
              <w:rPr>
                <w:rFonts w:ascii="Times New Roman" w:eastAsia="Times New Roman" w:hAnsi="Times New Roman" w:cs="Times New Roman"/>
                <w:lang w:eastAsia="ru-RU"/>
              </w:rPr>
            </w:pPr>
            <w:r w:rsidRPr="006639D2">
              <w:rPr>
                <w:rFonts w:ascii="Times New Roman" w:hAnsi="Times New Roman" w:cs="Times New Roman"/>
                <w:color w:val="000000"/>
              </w:rPr>
              <w:t>г.Астана, пр.Абылай хана,6/7</w:t>
            </w:r>
          </w:p>
        </w:tc>
        <w:tc>
          <w:tcPr>
            <w:tcW w:w="3279" w:type="dxa"/>
            <w:vAlign w:val="center"/>
          </w:tcPr>
          <w:p w14:paraId="642F59E6" w14:textId="77777777" w:rsidR="006639D2" w:rsidRPr="006639D2" w:rsidRDefault="006639D2" w:rsidP="006639D2">
            <w:pPr>
              <w:spacing w:after="0" w:line="240" w:lineRule="auto"/>
              <w:jc w:val="both"/>
              <w:rPr>
                <w:rFonts w:ascii="Times New Roman" w:eastAsia="Times New Roman" w:hAnsi="Times New Roman" w:cs="Times New Roman"/>
                <w:lang w:eastAsia="ru-RU"/>
              </w:rPr>
            </w:pPr>
            <w:r w:rsidRPr="006639D2">
              <w:rPr>
                <w:rFonts w:ascii="Times New Roman" w:hAnsi="Times New Roman" w:cs="Times New Roman"/>
              </w:rPr>
              <w:t>86,3</w:t>
            </w:r>
          </w:p>
        </w:tc>
      </w:tr>
      <w:tr w:rsidR="006639D2" w:rsidRPr="006639D2" w14:paraId="743A88F2" w14:textId="77777777" w:rsidTr="00DC70F9">
        <w:trPr>
          <w:gridAfter w:val="1"/>
          <w:wAfter w:w="778" w:type="dxa"/>
          <w:trHeight w:val="384"/>
        </w:trPr>
        <w:tc>
          <w:tcPr>
            <w:tcW w:w="705" w:type="dxa"/>
            <w:noWrap/>
            <w:vAlign w:val="center"/>
          </w:tcPr>
          <w:p w14:paraId="086A88E4"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16</w:t>
            </w:r>
          </w:p>
        </w:tc>
        <w:tc>
          <w:tcPr>
            <w:tcW w:w="6095" w:type="dxa"/>
            <w:vAlign w:val="center"/>
          </w:tcPr>
          <w:p w14:paraId="7A123FA2"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Квартира №23, пр.Абылай хана, 6/7</w:t>
            </w:r>
          </w:p>
        </w:tc>
        <w:tc>
          <w:tcPr>
            <w:tcW w:w="3529" w:type="dxa"/>
            <w:vAlign w:val="center"/>
          </w:tcPr>
          <w:p w14:paraId="29201B85"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г.Астана, пр.Абылай хана,6/7</w:t>
            </w:r>
          </w:p>
        </w:tc>
        <w:tc>
          <w:tcPr>
            <w:tcW w:w="3279" w:type="dxa"/>
            <w:vAlign w:val="center"/>
          </w:tcPr>
          <w:p w14:paraId="4FCC85EC"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rPr>
              <w:t>93,7</w:t>
            </w:r>
          </w:p>
        </w:tc>
      </w:tr>
      <w:tr w:rsidR="006639D2" w:rsidRPr="006639D2" w14:paraId="080DF7D5" w14:textId="77777777" w:rsidTr="00DC70F9">
        <w:trPr>
          <w:gridAfter w:val="1"/>
          <w:wAfter w:w="778" w:type="dxa"/>
          <w:trHeight w:val="384"/>
        </w:trPr>
        <w:tc>
          <w:tcPr>
            <w:tcW w:w="705" w:type="dxa"/>
            <w:noWrap/>
            <w:vAlign w:val="center"/>
          </w:tcPr>
          <w:p w14:paraId="04A4A06E"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17</w:t>
            </w:r>
          </w:p>
        </w:tc>
        <w:tc>
          <w:tcPr>
            <w:tcW w:w="6095" w:type="dxa"/>
            <w:vAlign w:val="center"/>
          </w:tcPr>
          <w:p w14:paraId="3AAB60D2"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Квартира №26, пр.Абылай хана, 6/7</w:t>
            </w:r>
          </w:p>
        </w:tc>
        <w:tc>
          <w:tcPr>
            <w:tcW w:w="3529" w:type="dxa"/>
            <w:vAlign w:val="center"/>
          </w:tcPr>
          <w:p w14:paraId="5BAE2F5B"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г.Астана, пр.Абылай хана,6/7</w:t>
            </w:r>
          </w:p>
        </w:tc>
        <w:tc>
          <w:tcPr>
            <w:tcW w:w="3279" w:type="dxa"/>
            <w:vAlign w:val="center"/>
          </w:tcPr>
          <w:p w14:paraId="445B9272"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rPr>
              <w:t>86,6</w:t>
            </w:r>
          </w:p>
        </w:tc>
      </w:tr>
      <w:tr w:rsidR="006639D2" w:rsidRPr="006639D2" w14:paraId="20EE7AF6" w14:textId="77777777" w:rsidTr="00DC70F9">
        <w:trPr>
          <w:gridAfter w:val="1"/>
          <w:wAfter w:w="778" w:type="dxa"/>
          <w:trHeight w:val="384"/>
        </w:trPr>
        <w:tc>
          <w:tcPr>
            <w:tcW w:w="705" w:type="dxa"/>
            <w:noWrap/>
            <w:vAlign w:val="center"/>
          </w:tcPr>
          <w:p w14:paraId="1AE966BF"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18</w:t>
            </w:r>
          </w:p>
        </w:tc>
        <w:tc>
          <w:tcPr>
            <w:tcW w:w="6095" w:type="dxa"/>
            <w:vAlign w:val="center"/>
          </w:tcPr>
          <w:p w14:paraId="071761FD"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Квартира №27, пр.Абылай хана, 6/7</w:t>
            </w:r>
          </w:p>
        </w:tc>
        <w:tc>
          <w:tcPr>
            <w:tcW w:w="3529" w:type="dxa"/>
            <w:vAlign w:val="center"/>
          </w:tcPr>
          <w:p w14:paraId="2716EE05"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г.Астана, пр.Абылай хана,6/7</w:t>
            </w:r>
          </w:p>
        </w:tc>
        <w:tc>
          <w:tcPr>
            <w:tcW w:w="3279" w:type="dxa"/>
            <w:vAlign w:val="center"/>
          </w:tcPr>
          <w:p w14:paraId="35B5F7C1"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rPr>
              <w:t>93,8</w:t>
            </w:r>
          </w:p>
        </w:tc>
      </w:tr>
      <w:tr w:rsidR="006639D2" w:rsidRPr="006639D2" w14:paraId="69060845" w14:textId="77777777" w:rsidTr="00DC70F9">
        <w:trPr>
          <w:gridAfter w:val="1"/>
          <w:wAfter w:w="778" w:type="dxa"/>
          <w:trHeight w:val="384"/>
        </w:trPr>
        <w:tc>
          <w:tcPr>
            <w:tcW w:w="705" w:type="dxa"/>
            <w:noWrap/>
            <w:vAlign w:val="center"/>
          </w:tcPr>
          <w:p w14:paraId="77EFECA8"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19</w:t>
            </w:r>
          </w:p>
        </w:tc>
        <w:tc>
          <w:tcPr>
            <w:tcW w:w="6095" w:type="dxa"/>
            <w:vAlign w:val="center"/>
          </w:tcPr>
          <w:p w14:paraId="4A56D933"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Квартира №28, пр.Абылай хана, 6/7</w:t>
            </w:r>
          </w:p>
        </w:tc>
        <w:tc>
          <w:tcPr>
            <w:tcW w:w="3529" w:type="dxa"/>
            <w:vAlign w:val="center"/>
          </w:tcPr>
          <w:p w14:paraId="00D75039"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г.Астана, пр.Абылай хана,6/7</w:t>
            </w:r>
          </w:p>
        </w:tc>
        <w:tc>
          <w:tcPr>
            <w:tcW w:w="3279" w:type="dxa"/>
            <w:vAlign w:val="center"/>
          </w:tcPr>
          <w:p w14:paraId="5F2D5440"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rPr>
              <w:t>66,4</w:t>
            </w:r>
          </w:p>
        </w:tc>
      </w:tr>
      <w:tr w:rsidR="006639D2" w:rsidRPr="006639D2" w14:paraId="40E25ECE" w14:textId="77777777" w:rsidTr="00DC70F9">
        <w:trPr>
          <w:gridAfter w:val="1"/>
          <w:wAfter w:w="778" w:type="dxa"/>
          <w:trHeight w:val="384"/>
        </w:trPr>
        <w:tc>
          <w:tcPr>
            <w:tcW w:w="705" w:type="dxa"/>
            <w:noWrap/>
            <w:vAlign w:val="center"/>
          </w:tcPr>
          <w:p w14:paraId="27782F63"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20</w:t>
            </w:r>
          </w:p>
        </w:tc>
        <w:tc>
          <w:tcPr>
            <w:tcW w:w="6095" w:type="dxa"/>
            <w:vAlign w:val="center"/>
          </w:tcPr>
          <w:p w14:paraId="48BEA728"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Квартира №30, пр.Абылай хана, 6/7</w:t>
            </w:r>
          </w:p>
        </w:tc>
        <w:tc>
          <w:tcPr>
            <w:tcW w:w="3529" w:type="dxa"/>
            <w:vAlign w:val="center"/>
          </w:tcPr>
          <w:p w14:paraId="551F7A3A"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г.Астана, пр.Абылай хана,6/7</w:t>
            </w:r>
          </w:p>
        </w:tc>
        <w:tc>
          <w:tcPr>
            <w:tcW w:w="3279" w:type="dxa"/>
            <w:vAlign w:val="center"/>
          </w:tcPr>
          <w:p w14:paraId="33A0F4F6"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rPr>
              <w:t>85,6</w:t>
            </w:r>
          </w:p>
        </w:tc>
      </w:tr>
      <w:tr w:rsidR="006639D2" w:rsidRPr="006639D2" w14:paraId="3017DC95" w14:textId="77777777" w:rsidTr="00DC70F9">
        <w:trPr>
          <w:gridAfter w:val="1"/>
          <w:wAfter w:w="778" w:type="dxa"/>
          <w:trHeight w:val="384"/>
        </w:trPr>
        <w:tc>
          <w:tcPr>
            <w:tcW w:w="705" w:type="dxa"/>
            <w:noWrap/>
            <w:vAlign w:val="center"/>
          </w:tcPr>
          <w:p w14:paraId="475BCBB8"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21</w:t>
            </w:r>
          </w:p>
        </w:tc>
        <w:tc>
          <w:tcPr>
            <w:tcW w:w="6095" w:type="dxa"/>
            <w:vAlign w:val="center"/>
          </w:tcPr>
          <w:p w14:paraId="27A3253E"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Квартира №31, пр.Абылай хана, 6/7</w:t>
            </w:r>
          </w:p>
        </w:tc>
        <w:tc>
          <w:tcPr>
            <w:tcW w:w="3529" w:type="dxa"/>
            <w:vAlign w:val="center"/>
          </w:tcPr>
          <w:p w14:paraId="38D8755E"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г.Астана, пр.Абылай хана,6/7</w:t>
            </w:r>
          </w:p>
        </w:tc>
        <w:tc>
          <w:tcPr>
            <w:tcW w:w="3279" w:type="dxa"/>
            <w:vAlign w:val="center"/>
          </w:tcPr>
          <w:p w14:paraId="631B79AD"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rPr>
              <w:t>94,1</w:t>
            </w:r>
          </w:p>
        </w:tc>
      </w:tr>
      <w:tr w:rsidR="006639D2" w:rsidRPr="006639D2" w14:paraId="3A26B305" w14:textId="77777777" w:rsidTr="00DC70F9">
        <w:trPr>
          <w:gridAfter w:val="1"/>
          <w:wAfter w:w="778" w:type="dxa"/>
          <w:trHeight w:val="384"/>
        </w:trPr>
        <w:tc>
          <w:tcPr>
            <w:tcW w:w="705" w:type="dxa"/>
            <w:noWrap/>
            <w:vAlign w:val="center"/>
          </w:tcPr>
          <w:p w14:paraId="1E7607D6"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22</w:t>
            </w:r>
          </w:p>
        </w:tc>
        <w:tc>
          <w:tcPr>
            <w:tcW w:w="6095" w:type="dxa"/>
            <w:vAlign w:val="center"/>
          </w:tcPr>
          <w:p w14:paraId="31177010"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Квартира №34, пр.Абылай хана, 6/7</w:t>
            </w:r>
          </w:p>
        </w:tc>
        <w:tc>
          <w:tcPr>
            <w:tcW w:w="3529" w:type="dxa"/>
            <w:vAlign w:val="center"/>
          </w:tcPr>
          <w:p w14:paraId="6B32EF0D"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г.Астана, пр.Абылай хана,6/7</w:t>
            </w:r>
          </w:p>
        </w:tc>
        <w:tc>
          <w:tcPr>
            <w:tcW w:w="3279" w:type="dxa"/>
            <w:vAlign w:val="center"/>
          </w:tcPr>
          <w:p w14:paraId="1C09AC60"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rPr>
              <w:t>85,9</w:t>
            </w:r>
          </w:p>
        </w:tc>
      </w:tr>
      <w:tr w:rsidR="006639D2" w:rsidRPr="006639D2" w14:paraId="1627E76D" w14:textId="77777777" w:rsidTr="00DC70F9">
        <w:trPr>
          <w:gridAfter w:val="1"/>
          <w:wAfter w:w="778" w:type="dxa"/>
          <w:trHeight w:val="384"/>
        </w:trPr>
        <w:tc>
          <w:tcPr>
            <w:tcW w:w="705" w:type="dxa"/>
            <w:noWrap/>
            <w:vAlign w:val="center"/>
          </w:tcPr>
          <w:p w14:paraId="79AE9FFA"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23</w:t>
            </w:r>
          </w:p>
        </w:tc>
        <w:tc>
          <w:tcPr>
            <w:tcW w:w="6095" w:type="dxa"/>
            <w:vAlign w:val="center"/>
          </w:tcPr>
          <w:p w14:paraId="3B3C3FDE"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Квартира №37, пр.Абылай хана, 6/7</w:t>
            </w:r>
          </w:p>
        </w:tc>
        <w:tc>
          <w:tcPr>
            <w:tcW w:w="3529" w:type="dxa"/>
            <w:vAlign w:val="center"/>
          </w:tcPr>
          <w:p w14:paraId="116AFFD8"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г.Астана, пр.Абылай хана,6/7</w:t>
            </w:r>
          </w:p>
        </w:tc>
        <w:tc>
          <w:tcPr>
            <w:tcW w:w="3279" w:type="dxa"/>
            <w:vAlign w:val="center"/>
          </w:tcPr>
          <w:p w14:paraId="50E5ACED"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rPr>
              <w:t>80,3</w:t>
            </w:r>
          </w:p>
        </w:tc>
      </w:tr>
      <w:tr w:rsidR="006639D2" w:rsidRPr="006639D2" w14:paraId="1D54035B" w14:textId="77777777" w:rsidTr="00DC70F9">
        <w:trPr>
          <w:gridAfter w:val="1"/>
          <w:wAfter w:w="778" w:type="dxa"/>
          <w:trHeight w:val="384"/>
        </w:trPr>
        <w:tc>
          <w:tcPr>
            <w:tcW w:w="705" w:type="dxa"/>
            <w:noWrap/>
            <w:vAlign w:val="center"/>
          </w:tcPr>
          <w:p w14:paraId="13E60695"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24</w:t>
            </w:r>
          </w:p>
        </w:tc>
        <w:tc>
          <w:tcPr>
            <w:tcW w:w="6095" w:type="dxa"/>
            <w:vAlign w:val="center"/>
          </w:tcPr>
          <w:p w14:paraId="7A974EA1"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Квартира №38, пр.Абылай хана, 6/7</w:t>
            </w:r>
          </w:p>
        </w:tc>
        <w:tc>
          <w:tcPr>
            <w:tcW w:w="3529" w:type="dxa"/>
            <w:vAlign w:val="center"/>
          </w:tcPr>
          <w:p w14:paraId="19B061CA"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г.Астана, пр.Абылай хана,6/7</w:t>
            </w:r>
          </w:p>
        </w:tc>
        <w:tc>
          <w:tcPr>
            <w:tcW w:w="3279" w:type="dxa"/>
            <w:vAlign w:val="center"/>
          </w:tcPr>
          <w:p w14:paraId="1EA43A0F"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rPr>
              <w:t>53,1</w:t>
            </w:r>
          </w:p>
        </w:tc>
      </w:tr>
      <w:tr w:rsidR="006639D2" w:rsidRPr="006639D2" w14:paraId="4D751387" w14:textId="77777777" w:rsidTr="00DC70F9">
        <w:trPr>
          <w:gridAfter w:val="1"/>
          <w:wAfter w:w="778" w:type="dxa"/>
          <w:trHeight w:val="384"/>
        </w:trPr>
        <w:tc>
          <w:tcPr>
            <w:tcW w:w="705" w:type="dxa"/>
            <w:noWrap/>
            <w:vAlign w:val="center"/>
          </w:tcPr>
          <w:p w14:paraId="3B116C7C"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lastRenderedPageBreak/>
              <w:t>25</w:t>
            </w:r>
          </w:p>
        </w:tc>
        <w:tc>
          <w:tcPr>
            <w:tcW w:w="6095" w:type="dxa"/>
            <w:vAlign w:val="center"/>
          </w:tcPr>
          <w:p w14:paraId="267BB441"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Квартира №39, пр.Абылай хана, 6/7</w:t>
            </w:r>
          </w:p>
        </w:tc>
        <w:tc>
          <w:tcPr>
            <w:tcW w:w="3529" w:type="dxa"/>
            <w:vAlign w:val="center"/>
          </w:tcPr>
          <w:p w14:paraId="72BEE7F8"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г.Астана, пр.Абылай хана,6/7</w:t>
            </w:r>
          </w:p>
        </w:tc>
        <w:tc>
          <w:tcPr>
            <w:tcW w:w="3279" w:type="dxa"/>
            <w:vAlign w:val="center"/>
          </w:tcPr>
          <w:p w14:paraId="20D60470"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rPr>
              <w:t>47,9</w:t>
            </w:r>
          </w:p>
        </w:tc>
      </w:tr>
      <w:tr w:rsidR="006639D2" w:rsidRPr="006639D2" w14:paraId="56147FBA" w14:textId="77777777" w:rsidTr="00DC70F9">
        <w:trPr>
          <w:gridAfter w:val="1"/>
          <w:wAfter w:w="778" w:type="dxa"/>
          <w:trHeight w:val="384"/>
        </w:trPr>
        <w:tc>
          <w:tcPr>
            <w:tcW w:w="705" w:type="dxa"/>
            <w:noWrap/>
            <w:vAlign w:val="center"/>
          </w:tcPr>
          <w:p w14:paraId="1F7B0FE4"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26</w:t>
            </w:r>
          </w:p>
        </w:tc>
        <w:tc>
          <w:tcPr>
            <w:tcW w:w="6095" w:type="dxa"/>
            <w:vAlign w:val="center"/>
          </w:tcPr>
          <w:p w14:paraId="4F1D5C3E"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Квартира №41, пр.Абылай хана, 6/7</w:t>
            </w:r>
          </w:p>
        </w:tc>
        <w:tc>
          <w:tcPr>
            <w:tcW w:w="3529" w:type="dxa"/>
            <w:vAlign w:val="center"/>
          </w:tcPr>
          <w:p w14:paraId="34689C21"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г.Астана, пр.Абылай хана,6/7</w:t>
            </w:r>
          </w:p>
        </w:tc>
        <w:tc>
          <w:tcPr>
            <w:tcW w:w="3279" w:type="dxa"/>
            <w:vAlign w:val="center"/>
          </w:tcPr>
          <w:p w14:paraId="2C3A5D28"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rPr>
              <w:t>85,3</w:t>
            </w:r>
          </w:p>
        </w:tc>
      </w:tr>
      <w:tr w:rsidR="006639D2" w:rsidRPr="006639D2" w14:paraId="0730A4D6" w14:textId="77777777" w:rsidTr="00DC70F9">
        <w:trPr>
          <w:gridAfter w:val="1"/>
          <w:wAfter w:w="778" w:type="dxa"/>
          <w:trHeight w:val="384"/>
        </w:trPr>
        <w:tc>
          <w:tcPr>
            <w:tcW w:w="705" w:type="dxa"/>
            <w:noWrap/>
            <w:vAlign w:val="center"/>
          </w:tcPr>
          <w:p w14:paraId="6B74E540"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27</w:t>
            </w:r>
          </w:p>
        </w:tc>
        <w:tc>
          <w:tcPr>
            <w:tcW w:w="6095" w:type="dxa"/>
            <w:vAlign w:val="center"/>
          </w:tcPr>
          <w:p w14:paraId="7E8BAA8D"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Квартира №42, пр.Абылай хана, 6/7</w:t>
            </w:r>
          </w:p>
        </w:tc>
        <w:tc>
          <w:tcPr>
            <w:tcW w:w="3529" w:type="dxa"/>
            <w:vAlign w:val="center"/>
          </w:tcPr>
          <w:p w14:paraId="4F1AEF6A"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г.Астана, пр.Абылай хана,6/7</w:t>
            </w:r>
          </w:p>
        </w:tc>
        <w:tc>
          <w:tcPr>
            <w:tcW w:w="3279" w:type="dxa"/>
            <w:vAlign w:val="center"/>
          </w:tcPr>
          <w:p w14:paraId="575F89A7"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rPr>
              <w:t>53,5</w:t>
            </w:r>
          </w:p>
        </w:tc>
      </w:tr>
      <w:tr w:rsidR="006639D2" w:rsidRPr="006639D2" w14:paraId="33B44C33" w14:textId="77777777" w:rsidTr="00DC70F9">
        <w:trPr>
          <w:gridAfter w:val="1"/>
          <w:wAfter w:w="778" w:type="dxa"/>
          <w:trHeight w:val="384"/>
        </w:trPr>
        <w:tc>
          <w:tcPr>
            <w:tcW w:w="705" w:type="dxa"/>
            <w:noWrap/>
            <w:vAlign w:val="center"/>
          </w:tcPr>
          <w:p w14:paraId="70305F0F"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28</w:t>
            </w:r>
          </w:p>
        </w:tc>
        <w:tc>
          <w:tcPr>
            <w:tcW w:w="6095" w:type="dxa"/>
            <w:vAlign w:val="center"/>
          </w:tcPr>
          <w:p w14:paraId="0ABBC0EF"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Квартира №45, пр.Абылай хана, 6/7</w:t>
            </w:r>
          </w:p>
        </w:tc>
        <w:tc>
          <w:tcPr>
            <w:tcW w:w="3529" w:type="dxa"/>
            <w:vAlign w:val="center"/>
          </w:tcPr>
          <w:p w14:paraId="5FE53550"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г.Астана, пр.Абылай хана,6/7</w:t>
            </w:r>
          </w:p>
        </w:tc>
        <w:tc>
          <w:tcPr>
            <w:tcW w:w="3279" w:type="dxa"/>
            <w:vAlign w:val="center"/>
          </w:tcPr>
          <w:p w14:paraId="773B2982"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rPr>
              <w:t>85,2</w:t>
            </w:r>
          </w:p>
        </w:tc>
      </w:tr>
      <w:tr w:rsidR="006639D2" w:rsidRPr="006639D2" w14:paraId="55B44978" w14:textId="77777777" w:rsidTr="00DC70F9">
        <w:trPr>
          <w:gridAfter w:val="1"/>
          <w:wAfter w:w="778" w:type="dxa"/>
          <w:trHeight w:val="384"/>
        </w:trPr>
        <w:tc>
          <w:tcPr>
            <w:tcW w:w="705" w:type="dxa"/>
            <w:noWrap/>
            <w:vAlign w:val="center"/>
          </w:tcPr>
          <w:p w14:paraId="26DC10A1"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29</w:t>
            </w:r>
          </w:p>
        </w:tc>
        <w:tc>
          <w:tcPr>
            <w:tcW w:w="6095" w:type="dxa"/>
            <w:vAlign w:val="center"/>
          </w:tcPr>
          <w:p w14:paraId="6376AAA1"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Квартира №46, пр.Абылай хана, 6/7</w:t>
            </w:r>
          </w:p>
        </w:tc>
        <w:tc>
          <w:tcPr>
            <w:tcW w:w="3529" w:type="dxa"/>
            <w:vAlign w:val="center"/>
          </w:tcPr>
          <w:p w14:paraId="5A7CE0E4"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г.Астана, пр.Абылай хана,6/7</w:t>
            </w:r>
          </w:p>
        </w:tc>
        <w:tc>
          <w:tcPr>
            <w:tcW w:w="3279" w:type="dxa"/>
            <w:vAlign w:val="center"/>
          </w:tcPr>
          <w:p w14:paraId="03CC7515"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rPr>
              <w:t>54,2</w:t>
            </w:r>
          </w:p>
        </w:tc>
      </w:tr>
      <w:tr w:rsidR="006639D2" w:rsidRPr="006639D2" w14:paraId="79E2FAFB" w14:textId="77777777" w:rsidTr="00DC70F9">
        <w:trPr>
          <w:gridAfter w:val="1"/>
          <w:wAfter w:w="778" w:type="dxa"/>
          <w:trHeight w:val="384"/>
        </w:trPr>
        <w:tc>
          <w:tcPr>
            <w:tcW w:w="705" w:type="dxa"/>
            <w:noWrap/>
            <w:vAlign w:val="center"/>
          </w:tcPr>
          <w:p w14:paraId="00736C32"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30</w:t>
            </w:r>
          </w:p>
        </w:tc>
        <w:tc>
          <w:tcPr>
            <w:tcW w:w="6095" w:type="dxa"/>
            <w:vAlign w:val="center"/>
          </w:tcPr>
          <w:p w14:paraId="670A6758"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Квартира №48, пр.Абылай хана, 6/7</w:t>
            </w:r>
          </w:p>
        </w:tc>
        <w:tc>
          <w:tcPr>
            <w:tcW w:w="3529" w:type="dxa"/>
            <w:vAlign w:val="center"/>
          </w:tcPr>
          <w:p w14:paraId="152B891E"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г.Астана, пр.Абылай хана,6/7</w:t>
            </w:r>
          </w:p>
        </w:tc>
        <w:tc>
          <w:tcPr>
            <w:tcW w:w="3279" w:type="dxa"/>
            <w:vAlign w:val="center"/>
          </w:tcPr>
          <w:p w14:paraId="4238034A"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rPr>
              <w:t>111,8</w:t>
            </w:r>
          </w:p>
        </w:tc>
      </w:tr>
      <w:tr w:rsidR="006639D2" w:rsidRPr="006639D2" w14:paraId="130B8942" w14:textId="77777777" w:rsidTr="00DC70F9">
        <w:trPr>
          <w:gridAfter w:val="1"/>
          <w:wAfter w:w="778" w:type="dxa"/>
          <w:trHeight w:val="384"/>
        </w:trPr>
        <w:tc>
          <w:tcPr>
            <w:tcW w:w="705" w:type="dxa"/>
            <w:noWrap/>
            <w:vAlign w:val="center"/>
          </w:tcPr>
          <w:p w14:paraId="13C36BDE"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31</w:t>
            </w:r>
          </w:p>
        </w:tc>
        <w:tc>
          <w:tcPr>
            <w:tcW w:w="6095" w:type="dxa"/>
            <w:vAlign w:val="center"/>
          </w:tcPr>
          <w:p w14:paraId="4B0DE0B7"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Квартира №53, пр.Абылай хана, 6/7</w:t>
            </w:r>
          </w:p>
        </w:tc>
        <w:tc>
          <w:tcPr>
            <w:tcW w:w="3529" w:type="dxa"/>
            <w:vAlign w:val="center"/>
          </w:tcPr>
          <w:p w14:paraId="6E72A7BE"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г.Астана, пр.Абылай хана,6/7</w:t>
            </w:r>
          </w:p>
        </w:tc>
        <w:tc>
          <w:tcPr>
            <w:tcW w:w="3279" w:type="dxa"/>
            <w:vAlign w:val="center"/>
          </w:tcPr>
          <w:p w14:paraId="3F9A0701"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rPr>
              <w:t>86,7</w:t>
            </w:r>
          </w:p>
        </w:tc>
      </w:tr>
      <w:tr w:rsidR="006639D2" w:rsidRPr="006639D2" w14:paraId="7040F851" w14:textId="77777777" w:rsidTr="00DC70F9">
        <w:trPr>
          <w:gridAfter w:val="1"/>
          <w:wAfter w:w="778" w:type="dxa"/>
          <w:trHeight w:val="384"/>
        </w:trPr>
        <w:tc>
          <w:tcPr>
            <w:tcW w:w="705" w:type="dxa"/>
            <w:noWrap/>
            <w:vAlign w:val="center"/>
          </w:tcPr>
          <w:p w14:paraId="3C9D5EED"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32</w:t>
            </w:r>
          </w:p>
        </w:tc>
        <w:tc>
          <w:tcPr>
            <w:tcW w:w="6095" w:type="dxa"/>
            <w:vAlign w:val="center"/>
          </w:tcPr>
          <w:p w14:paraId="7C4F7B8B"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Квартира №55, пр.Абылай хана, 6/7</w:t>
            </w:r>
          </w:p>
        </w:tc>
        <w:tc>
          <w:tcPr>
            <w:tcW w:w="3529" w:type="dxa"/>
            <w:vAlign w:val="center"/>
          </w:tcPr>
          <w:p w14:paraId="10436E59"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г.Астана, пр.Абылай хана,6/7</w:t>
            </w:r>
          </w:p>
        </w:tc>
        <w:tc>
          <w:tcPr>
            <w:tcW w:w="3279" w:type="dxa"/>
            <w:vAlign w:val="center"/>
          </w:tcPr>
          <w:p w14:paraId="05ED00B6"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rPr>
              <w:t>49,5</w:t>
            </w:r>
          </w:p>
        </w:tc>
      </w:tr>
      <w:tr w:rsidR="006639D2" w:rsidRPr="006639D2" w14:paraId="72A08584" w14:textId="77777777" w:rsidTr="00DC70F9">
        <w:trPr>
          <w:gridAfter w:val="1"/>
          <w:wAfter w:w="778" w:type="dxa"/>
          <w:trHeight w:val="384"/>
        </w:trPr>
        <w:tc>
          <w:tcPr>
            <w:tcW w:w="705" w:type="dxa"/>
            <w:noWrap/>
            <w:vAlign w:val="center"/>
          </w:tcPr>
          <w:p w14:paraId="07833018"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33</w:t>
            </w:r>
          </w:p>
        </w:tc>
        <w:tc>
          <w:tcPr>
            <w:tcW w:w="6095" w:type="dxa"/>
            <w:vAlign w:val="center"/>
          </w:tcPr>
          <w:p w14:paraId="4ED8B527"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Квартира №57, пр.Абылай хана, 6/7</w:t>
            </w:r>
          </w:p>
        </w:tc>
        <w:tc>
          <w:tcPr>
            <w:tcW w:w="3529" w:type="dxa"/>
            <w:vAlign w:val="center"/>
          </w:tcPr>
          <w:p w14:paraId="6AAA67FE"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г.Астана, пр.Абылай хана,6/7</w:t>
            </w:r>
          </w:p>
        </w:tc>
        <w:tc>
          <w:tcPr>
            <w:tcW w:w="3279" w:type="dxa"/>
            <w:vAlign w:val="center"/>
          </w:tcPr>
          <w:p w14:paraId="26645869"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rPr>
              <w:t>87,4</w:t>
            </w:r>
          </w:p>
        </w:tc>
      </w:tr>
      <w:tr w:rsidR="006639D2" w:rsidRPr="006639D2" w14:paraId="6FB53F13" w14:textId="77777777" w:rsidTr="00DC70F9">
        <w:trPr>
          <w:gridAfter w:val="1"/>
          <w:wAfter w:w="778" w:type="dxa"/>
          <w:trHeight w:val="384"/>
        </w:trPr>
        <w:tc>
          <w:tcPr>
            <w:tcW w:w="705" w:type="dxa"/>
            <w:noWrap/>
            <w:vAlign w:val="center"/>
          </w:tcPr>
          <w:p w14:paraId="132EFCD6"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34</w:t>
            </w:r>
          </w:p>
        </w:tc>
        <w:tc>
          <w:tcPr>
            <w:tcW w:w="6095" w:type="dxa"/>
            <w:vAlign w:val="center"/>
          </w:tcPr>
          <w:p w14:paraId="0CA6562B"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Квартира №58, пр.Абылай хана, 6/7</w:t>
            </w:r>
          </w:p>
        </w:tc>
        <w:tc>
          <w:tcPr>
            <w:tcW w:w="3529" w:type="dxa"/>
            <w:vAlign w:val="center"/>
          </w:tcPr>
          <w:p w14:paraId="64445A7A"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г.Астана, пр.Абылай хана,6/7</w:t>
            </w:r>
          </w:p>
        </w:tc>
        <w:tc>
          <w:tcPr>
            <w:tcW w:w="3279" w:type="dxa"/>
            <w:vAlign w:val="center"/>
          </w:tcPr>
          <w:p w14:paraId="2D4FF6A1"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rPr>
              <w:t>54,7</w:t>
            </w:r>
          </w:p>
        </w:tc>
      </w:tr>
      <w:tr w:rsidR="006639D2" w:rsidRPr="006639D2" w14:paraId="06E2A782" w14:textId="77777777" w:rsidTr="00DC70F9">
        <w:trPr>
          <w:gridAfter w:val="1"/>
          <w:wAfter w:w="778" w:type="dxa"/>
          <w:trHeight w:val="384"/>
        </w:trPr>
        <w:tc>
          <w:tcPr>
            <w:tcW w:w="705" w:type="dxa"/>
            <w:noWrap/>
            <w:vAlign w:val="center"/>
          </w:tcPr>
          <w:p w14:paraId="1741ABC6"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35</w:t>
            </w:r>
          </w:p>
        </w:tc>
        <w:tc>
          <w:tcPr>
            <w:tcW w:w="6095" w:type="dxa"/>
            <w:vAlign w:val="center"/>
          </w:tcPr>
          <w:p w14:paraId="4D6785BF"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Квартира №59, пр.Абылай хана, 6/7</w:t>
            </w:r>
          </w:p>
        </w:tc>
        <w:tc>
          <w:tcPr>
            <w:tcW w:w="3529" w:type="dxa"/>
            <w:vAlign w:val="center"/>
          </w:tcPr>
          <w:p w14:paraId="1782E0C8"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г.Астана, пр.Абылай хана,6/7</w:t>
            </w:r>
          </w:p>
        </w:tc>
        <w:tc>
          <w:tcPr>
            <w:tcW w:w="3279" w:type="dxa"/>
            <w:vAlign w:val="center"/>
          </w:tcPr>
          <w:p w14:paraId="12F61DD1"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rPr>
              <w:t>49,1</w:t>
            </w:r>
          </w:p>
        </w:tc>
      </w:tr>
      <w:tr w:rsidR="006639D2" w:rsidRPr="006639D2" w14:paraId="4C80FC2B" w14:textId="77777777" w:rsidTr="00DC70F9">
        <w:trPr>
          <w:gridAfter w:val="1"/>
          <w:wAfter w:w="778" w:type="dxa"/>
          <w:trHeight w:val="384"/>
        </w:trPr>
        <w:tc>
          <w:tcPr>
            <w:tcW w:w="705" w:type="dxa"/>
            <w:noWrap/>
            <w:vAlign w:val="center"/>
          </w:tcPr>
          <w:p w14:paraId="4040CBC4"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36</w:t>
            </w:r>
          </w:p>
        </w:tc>
        <w:tc>
          <w:tcPr>
            <w:tcW w:w="6095" w:type="dxa"/>
            <w:vAlign w:val="center"/>
          </w:tcPr>
          <w:p w14:paraId="10D5F81F"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Квартира №6, пр.Абылай хана, 6/7</w:t>
            </w:r>
          </w:p>
        </w:tc>
        <w:tc>
          <w:tcPr>
            <w:tcW w:w="3529" w:type="dxa"/>
            <w:vAlign w:val="center"/>
          </w:tcPr>
          <w:p w14:paraId="7B9C6F89"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г.Астана, пр.Абылай хана,6/7</w:t>
            </w:r>
          </w:p>
        </w:tc>
        <w:tc>
          <w:tcPr>
            <w:tcW w:w="3279" w:type="dxa"/>
            <w:vAlign w:val="center"/>
          </w:tcPr>
          <w:p w14:paraId="3B6FD667"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rPr>
              <w:t>80,9</w:t>
            </w:r>
          </w:p>
        </w:tc>
      </w:tr>
      <w:tr w:rsidR="006639D2" w:rsidRPr="006639D2" w14:paraId="47E176F4" w14:textId="77777777" w:rsidTr="00DC70F9">
        <w:trPr>
          <w:gridAfter w:val="1"/>
          <w:wAfter w:w="778" w:type="dxa"/>
          <w:trHeight w:val="384"/>
        </w:trPr>
        <w:tc>
          <w:tcPr>
            <w:tcW w:w="705" w:type="dxa"/>
            <w:noWrap/>
            <w:vAlign w:val="center"/>
          </w:tcPr>
          <w:p w14:paraId="0B56D3CB"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37</w:t>
            </w:r>
          </w:p>
        </w:tc>
        <w:tc>
          <w:tcPr>
            <w:tcW w:w="6095" w:type="dxa"/>
            <w:vAlign w:val="center"/>
          </w:tcPr>
          <w:p w14:paraId="1D07C1E1"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Квартира №8, пр.Абылай хана, 6/7</w:t>
            </w:r>
          </w:p>
        </w:tc>
        <w:tc>
          <w:tcPr>
            <w:tcW w:w="3529" w:type="dxa"/>
            <w:vAlign w:val="center"/>
          </w:tcPr>
          <w:p w14:paraId="4DA591E1"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г.Астана, пр.Абылай хана,6/7</w:t>
            </w:r>
          </w:p>
        </w:tc>
        <w:tc>
          <w:tcPr>
            <w:tcW w:w="3279" w:type="dxa"/>
            <w:vAlign w:val="center"/>
          </w:tcPr>
          <w:p w14:paraId="63DA46F8"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rPr>
              <w:t>66,3</w:t>
            </w:r>
          </w:p>
        </w:tc>
      </w:tr>
      <w:tr w:rsidR="006639D2" w:rsidRPr="006639D2" w14:paraId="0AF37600" w14:textId="77777777" w:rsidTr="00DC70F9">
        <w:trPr>
          <w:gridAfter w:val="1"/>
          <w:wAfter w:w="778" w:type="dxa"/>
          <w:trHeight w:val="384"/>
        </w:trPr>
        <w:tc>
          <w:tcPr>
            <w:tcW w:w="705" w:type="dxa"/>
            <w:noWrap/>
            <w:vAlign w:val="center"/>
          </w:tcPr>
          <w:p w14:paraId="2F9D46D5"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38</w:t>
            </w:r>
          </w:p>
        </w:tc>
        <w:tc>
          <w:tcPr>
            <w:tcW w:w="6095" w:type="dxa"/>
            <w:vAlign w:val="center"/>
          </w:tcPr>
          <w:p w14:paraId="3FB32B33"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Квартира пр.Култобе,дом 11,кв.64 ЖК Эверест</w:t>
            </w:r>
          </w:p>
        </w:tc>
        <w:tc>
          <w:tcPr>
            <w:tcW w:w="3529" w:type="dxa"/>
            <w:vAlign w:val="center"/>
          </w:tcPr>
          <w:p w14:paraId="578D2ADA"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 xml:space="preserve">г.Астана, пр.Култобе,дом 11,кв.64 </w:t>
            </w:r>
          </w:p>
        </w:tc>
        <w:tc>
          <w:tcPr>
            <w:tcW w:w="3279" w:type="dxa"/>
            <w:vAlign w:val="center"/>
          </w:tcPr>
          <w:p w14:paraId="5DB1D98A"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99</w:t>
            </w:r>
          </w:p>
        </w:tc>
      </w:tr>
      <w:tr w:rsidR="006639D2" w:rsidRPr="006639D2" w14:paraId="18992E47" w14:textId="77777777" w:rsidTr="00DC70F9">
        <w:trPr>
          <w:gridAfter w:val="1"/>
          <w:wAfter w:w="778" w:type="dxa"/>
          <w:trHeight w:val="384"/>
        </w:trPr>
        <w:tc>
          <w:tcPr>
            <w:tcW w:w="705" w:type="dxa"/>
            <w:noWrap/>
            <w:vAlign w:val="center"/>
          </w:tcPr>
          <w:p w14:paraId="3902A2EF"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39</w:t>
            </w:r>
          </w:p>
        </w:tc>
        <w:tc>
          <w:tcPr>
            <w:tcW w:w="6095" w:type="dxa"/>
            <w:vAlign w:val="center"/>
          </w:tcPr>
          <w:p w14:paraId="353188DC"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Квартира ул. Ташенова, дом 13/2 кв.2</w:t>
            </w:r>
          </w:p>
        </w:tc>
        <w:tc>
          <w:tcPr>
            <w:tcW w:w="3529" w:type="dxa"/>
            <w:vAlign w:val="center"/>
          </w:tcPr>
          <w:p w14:paraId="485C3830"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г.Астана, ул. Ташенова, дом 13/2 кв.2</w:t>
            </w:r>
          </w:p>
        </w:tc>
        <w:tc>
          <w:tcPr>
            <w:tcW w:w="3279" w:type="dxa"/>
            <w:vAlign w:val="center"/>
          </w:tcPr>
          <w:p w14:paraId="14E4623B"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36,9</w:t>
            </w:r>
          </w:p>
        </w:tc>
      </w:tr>
      <w:tr w:rsidR="006639D2" w:rsidRPr="006639D2" w14:paraId="338AE805" w14:textId="77777777" w:rsidTr="00DC70F9">
        <w:trPr>
          <w:gridAfter w:val="1"/>
          <w:wAfter w:w="778" w:type="dxa"/>
          <w:trHeight w:val="384"/>
        </w:trPr>
        <w:tc>
          <w:tcPr>
            <w:tcW w:w="705" w:type="dxa"/>
            <w:noWrap/>
            <w:vAlign w:val="center"/>
          </w:tcPr>
          <w:p w14:paraId="47912027"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40</w:t>
            </w:r>
          </w:p>
        </w:tc>
        <w:tc>
          <w:tcPr>
            <w:tcW w:w="6095" w:type="dxa"/>
            <w:vAlign w:val="center"/>
          </w:tcPr>
          <w:p w14:paraId="258B4126"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Квартира Ш.Құдайбердіұлы пр. дом 25/1,кв.233</w:t>
            </w:r>
          </w:p>
        </w:tc>
        <w:tc>
          <w:tcPr>
            <w:tcW w:w="3529" w:type="dxa"/>
            <w:vAlign w:val="center"/>
          </w:tcPr>
          <w:p w14:paraId="6A4F257F"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г.Астана, ул. Ш.Құдайбердіұлы пр. дом 25/1,кв.233</w:t>
            </w:r>
          </w:p>
        </w:tc>
        <w:tc>
          <w:tcPr>
            <w:tcW w:w="3279" w:type="dxa"/>
            <w:vAlign w:val="center"/>
          </w:tcPr>
          <w:p w14:paraId="795E590B"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70,5</w:t>
            </w:r>
          </w:p>
        </w:tc>
      </w:tr>
      <w:tr w:rsidR="006639D2" w:rsidRPr="006639D2" w14:paraId="5214BA78" w14:textId="77777777" w:rsidTr="00DC70F9">
        <w:trPr>
          <w:gridAfter w:val="1"/>
          <w:wAfter w:w="778" w:type="dxa"/>
          <w:trHeight w:val="384"/>
        </w:trPr>
        <w:tc>
          <w:tcPr>
            <w:tcW w:w="705" w:type="dxa"/>
            <w:noWrap/>
            <w:vAlign w:val="center"/>
          </w:tcPr>
          <w:p w14:paraId="72F3C661"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41</w:t>
            </w:r>
          </w:p>
        </w:tc>
        <w:tc>
          <w:tcPr>
            <w:tcW w:w="6095" w:type="dxa"/>
            <w:vAlign w:val="center"/>
          </w:tcPr>
          <w:p w14:paraId="0D0E6AC8"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Котельная (уч.лаб)</w:t>
            </w:r>
          </w:p>
        </w:tc>
        <w:tc>
          <w:tcPr>
            <w:tcW w:w="3529" w:type="dxa"/>
            <w:vAlign w:val="center"/>
          </w:tcPr>
          <w:p w14:paraId="7D2331BA"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г.Астана, ул.Кажымукана,11</w:t>
            </w:r>
          </w:p>
        </w:tc>
        <w:tc>
          <w:tcPr>
            <w:tcW w:w="3279" w:type="dxa"/>
            <w:vAlign w:val="center"/>
          </w:tcPr>
          <w:p w14:paraId="4A3799D1"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 </w:t>
            </w:r>
          </w:p>
        </w:tc>
      </w:tr>
      <w:tr w:rsidR="006639D2" w:rsidRPr="006639D2" w14:paraId="21F3958A" w14:textId="77777777" w:rsidTr="00DC70F9">
        <w:trPr>
          <w:gridAfter w:val="1"/>
          <w:wAfter w:w="778" w:type="dxa"/>
          <w:trHeight w:val="384"/>
        </w:trPr>
        <w:tc>
          <w:tcPr>
            <w:tcW w:w="705" w:type="dxa"/>
            <w:noWrap/>
            <w:vAlign w:val="center"/>
          </w:tcPr>
          <w:p w14:paraId="00427BBE"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42</w:t>
            </w:r>
          </w:p>
        </w:tc>
        <w:tc>
          <w:tcPr>
            <w:tcW w:w="6095" w:type="dxa"/>
            <w:vAlign w:val="center"/>
          </w:tcPr>
          <w:p w14:paraId="1191DBF4"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Малосемейное общежитие по пр.Кажымукана, д.13/1</w:t>
            </w:r>
          </w:p>
        </w:tc>
        <w:tc>
          <w:tcPr>
            <w:tcW w:w="3529" w:type="dxa"/>
            <w:vAlign w:val="center"/>
          </w:tcPr>
          <w:p w14:paraId="23AFCE66"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г.Астана, ул.Кажымукана, д.13/1</w:t>
            </w:r>
          </w:p>
        </w:tc>
        <w:tc>
          <w:tcPr>
            <w:tcW w:w="3279" w:type="dxa"/>
            <w:vAlign w:val="center"/>
          </w:tcPr>
          <w:p w14:paraId="2A8DEE16"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5345,2</w:t>
            </w:r>
          </w:p>
        </w:tc>
      </w:tr>
      <w:tr w:rsidR="006639D2" w:rsidRPr="006639D2" w14:paraId="708BB10D" w14:textId="77777777" w:rsidTr="00DC70F9">
        <w:trPr>
          <w:gridAfter w:val="1"/>
          <w:wAfter w:w="778" w:type="dxa"/>
          <w:trHeight w:val="384"/>
        </w:trPr>
        <w:tc>
          <w:tcPr>
            <w:tcW w:w="705" w:type="dxa"/>
            <w:noWrap/>
            <w:vAlign w:val="center"/>
          </w:tcPr>
          <w:p w14:paraId="18BC96EB"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43</w:t>
            </w:r>
          </w:p>
        </w:tc>
        <w:tc>
          <w:tcPr>
            <w:tcW w:w="6095" w:type="dxa"/>
            <w:vAlign w:val="center"/>
          </w:tcPr>
          <w:p w14:paraId="15F6694D"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Мастерская ул. Янушкевича 6</w:t>
            </w:r>
          </w:p>
        </w:tc>
        <w:tc>
          <w:tcPr>
            <w:tcW w:w="3529" w:type="dxa"/>
            <w:vAlign w:val="center"/>
          </w:tcPr>
          <w:p w14:paraId="29325DBB"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г.Астана, ул. Янушкевича 6</w:t>
            </w:r>
          </w:p>
        </w:tc>
        <w:tc>
          <w:tcPr>
            <w:tcW w:w="3279" w:type="dxa"/>
            <w:vAlign w:val="center"/>
          </w:tcPr>
          <w:p w14:paraId="0C428F9A" w14:textId="77777777" w:rsidR="006639D2" w:rsidRPr="008A18B0" w:rsidRDefault="008A18B0" w:rsidP="006639D2">
            <w:pPr>
              <w:spacing w:after="0" w:line="240" w:lineRule="auto"/>
              <w:jc w:val="both"/>
              <w:rPr>
                <w:rFonts w:ascii="Times New Roman" w:hAnsi="Times New Roman" w:cs="Times New Roman"/>
                <w:lang w:val="kk-KZ"/>
              </w:rPr>
            </w:pPr>
            <w:r>
              <w:rPr>
                <w:rFonts w:ascii="Times New Roman" w:hAnsi="Times New Roman" w:cs="Times New Roman"/>
                <w:lang w:val="en-US"/>
              </w:rPr>
              <w:t xml:space="preserve">125.1 </w:t>
            </w:r>
            <w:r>
              <w:rPr>
                <w:rFonts w:ascii="Times New Roman" w:hAnsi="Times New Roman" w:cs="Times New Roman"/>
                <w:lang w:val="kk-KZ"/>
              </w:rPr>
              <w:t>м</w:t>
            </w:r>
          </w:p>
        </w:tc>
      </w:tr>
      <w:tr w:rsidR="006639D2" w:rsidRPr="006639D2" w14:paraId="76647FE2" w14:textId="77777777" w:rsidTr="00DC70F9">
        <w:trPr>
          <w:gridAfter w:val="1"/>
          <w:wAfter w:w="778" w:type="dxa"/>
          <w:trHeight w:val="384"/>
        </w:trPr>
        <w:tc>
          <w:tcPr>
            <w:tcW w:w="705" w:type="dxa"/>
            <w:noWrap/>
            <w:vAlign w:val="center"/>
          </w:tcPr>
          <w:p w14:paraId="3A144313"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44</w:t>
            </w:r>
          </w:p>
        </w:tc>
        <w:tc>
          <w:tcPr>
            <w:tcW w:w="6095" w:type="dxa"/>
            <w:vAlign w:val="center"/>
          </w:tcPr>
          <w:p w14:paraId="365DF36A"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Наружная теплотрасса со стороны Кажымукана к МСО ул.Кажымукана ,13/1</w:t>
            </w:r>
          </w:p>
        </w:tc>
        <w:tc>
          <w:tcPr>
            <w:tcW w:w="3529" w:type="dxa"/>
            <w:vAlign w:val="center"/>
          </w:tcPr>
          <w:p w14:paraId="4D4FF63C"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г.Астана, ул.Кажымукана,13/1</w:t>
            </w:r>
          </w:p>
        </w:tc>
        <w:tc>
          <w:tcPr>
            <w:tcW w:w="3279" w:type="dxa"/>
            <w:vAlign w:val="center"/>
          </w:tcPr>
          <w:p w14:paraId="0FA635A4" w14:textId="77777777" w:rsidR="006639D2" w:rsidRPr="00AA279B" w:rsidRDefault="00AA279B" w:rsidP="006639D2">
            <w:pPr>
              <w:spacing w:after="0" w:line="240" w:lineRule="auto"/>
              <w:jc w:val="both"/>
              <w:rPr>
                <w:rFonts w:ascii="Times New Roman" w:hAnsi="Times New Roman" w:cs="Times New Roman"/>
                <w:lang w:val="en-US"/>
              </w:rPr>
            </w:pPr>
            <w:r w:rsidRPr="00AA279B">
              <w:rPr>
                <w:rFonts w:ascii="Times New Roman" w:hAnsi="Times New Roman" w:cs="Times New Roman"/>
                <w:color w:val="000000"/>
              </w:rPr>
              <w:t>2Ду108мм - 33,4м</w:t>
            </w:r>
          </w:p>
        </w:tc>
      </w:tr>
      <w:tr w:rsidR="006639D2" w:rsidRPr="006639D2" w14:paraId="039E055F" w14:textId="77777777" w:rsidTr="00DC70F9">
        <w:trPr>
          <w:gridAfter w:val="1"/>
          <w:wAfter w:w="778" w:type="dxa"/>
          <w:trHeight w:val="384"/>
        </w:trPr>
        <w:tc>
          <w:tcPr>
            <w:tcW w:w="705" w:type="dxa"/>
            <w:noWrap/>
            <w:vAlign w:val="center"/>
          </w:tcPr>
          <w:p w14:paraId="088B00DC"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45</w:t>
            </w:r>
          </w:p>
        </w:tc>
        <w:tc>
          <w:tcPr>
            <w:tcW w:w="6095" w:type="dxa"/>
            <w:vAlign w:val="center"/>
          </w:tcPr>
          <w:p w14:paraId="57AC9FDC"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Общежитие  ЕНУ  на 500 мест ул .Жумабаева 14/1 от 15.07.06г (общ № 5)</w:t>
            </w:r>
          </w:p>
        </w:tc>
        <w:tc>
          <w:tcPr>
            <w:tcW w:w="3529" w:type="dxa"/>
            <w:vAlign w:val="center"/>
          </w:tcPr>
          <w:p w14:paraId="147D8DA5"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 xml:space="preserve">г.Астана, ул .Жумабаева 14/1 </w:t>
            </w:r>
          </w:p>
        </w:tc>
        <w:tc>
          <w:tcPr>
            <w:tcW w:w="3279" w:type="dxa"/>
            <w:vAlign w:val="center"/>
          </w:tcPr>
          <w:p w14:paraId="2FAFBACD"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11910</w:t>
            </w:r>
          </w:p>
        </w:tc>
      </w:tr>
      <w:tr w:rsidR="006639D2" w:rsidRPr="006639D2" w14:paraId="0AD462B6" w14:textId="77777777" w:rsidTr="00DC70F9">
        <w:trPr>
          <w:gridAfter w:val="1"/>
          <w:wAfter w:w="778" w:type="dxa"/>
          <w:trHeight w:val="384"/>
        </w:trPr>
        <w:tc>
          <w:tcPr>
            <w:tcW w:w="705" w:type="dxa"/>
            <w:noWrap/>
            <w:vAlign w:val="center"/>
          </w:tcPr>
          <w:p w14:paraId="6040B825"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46</w:t>
            </w:r>
          </w:p>
        </w:tc>
        <w:tc>
          <w:tcPr>
            <w:tcW w:w="6095" w:type="dxa"/>
            <w:vAlign w:val="center"/>
          </w:tcPr>
          <w:p w14:paraId="2DE54AD8"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Общежитие № 2 пр.Абылайхана 2</w:t>
            </w:r>
          </w:p>
        </w:tc>
        <w:tc>
          <w:tcPr>
            <w:tcW w:w="3529" w:type="dxa"/>
            <w:vAlign w:val="center"/>
          </w:tcPr>
          <w:p w14:paraId="50750D6B"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г.Астана, пр.Абылайхана 2</w:t>
            </w:r>
          </w:p>
        </w:tc>
        <w:tc>
          <w:tcPr>
            <w:tcW w:w="3279" w:type="dxa"/>
            <w:vAlign w:val="center"/>
          </w:tcPr>
          <w:p w14:paraId="3590B09E"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2489,5</w:t>
            </w:r>
          </w:p>
        </w:tc>
      </w:tr>
      <w:tr w:rsidR="006639D2" w:rsidRPr="006639D2" w14:paraId="76A1881C" w14:textId="77777777" w:rsidTr="00DC70F9">
        <w:trPr>
          <w:gridAfter w:val="1"/>
          <w:wAfter w:w="778" w:type="dxa"/>
          <w:trHeight w:val="384"/>
        </w:trPr>
        <w:tc>
          <w:tcPr>
            <w:tcW w:w="705" w:type="dxa"/>
            <w:noWrap/>
            <w:vAlign w:val="center"/>
          </w:tcPr>
          <w:p w14:paraId="10DB9445"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47</w:t>
            </w:r>
          </w:p>
        </w:tc>
        <w:tc>
          <w:tcPr>
            <w:tcW w:w="6095" w:type="dxa"/>
            <w:vAlign w:val="center"/>
          </w:tcPr>
          <w:p w14:paraId="52D3DEBA"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Общежитие №3 ул.Жумабаева,12/1</w:t>
            </w:r>
          </w:p>
        </w:tc>
        <w:tc>
          <w:tcPr>
            <w:tcW w:w="3529" w:type="dxa"/>
            <w:vAlign w:val="center"/>
          </w:tcPr>
          <w:p w14:paraId="2514603C"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г.Астана ул.Жумабаева,12/1</w:t>
            </w:r>
          </w:p>
        </w:tc>
        <w:tc>
          <w:tcPr>
            <w:tcW w:w="3279" w:type="dxa"/>
            <w:vAlign w:val="center"/>
          </w:tcPr>
          <w:p w14:paraId="19BCAF65"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4083,4</w:t>
            </w:r>
          </w:p>
        </w:tc>
      </w:tr>
      <w:tr w:rsidR="006639D2" w:rsidRPr="006639D2" w14:paraId="70862660" w14:textId="77777777" w:rsidTr="00DC70F9">
        <w:trPr>
          <w:gridAfter w:val="1"/>
          <w:wAfter w:w="778" w:type="dxa"/>
          <w:trHeight w:val="384"/>
        </w:trPr>
        <w:tc>
          <w:tcPr>
            <w:tcW w:w="705" w:type="dxa"/>
            <w:noWrap/>
            <w:vAlign w:val="center"/>
          </w:tcPr>
          <w:p w14:paraId="2DEF92E2"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48</w:t>
            </w:r>
          </w:p>
        </w:tc>
        <w:tc>
          <w:tcPr>
            <w:tcW w:w="6095" w:type="dxa"/>
            <w:vAlign w:val="center"/>
          </w:tcPr>
          <w:p w14:paraId="5AE2B38E"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Общежитие №6 ул.Янушкевича  6 Иманова с мебелью</w:t>
            </w:r>
          </w:p>
        </w:tc>
        <w:tc>
          <w:tcPr>
            <w:tcW w:w="3529" w:type="dxa"/>
            <w:vAlign w:val="center"/>
          </w:tcPr>
          <w:p w14:paraId="460F250E"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г.Астана, ул.Янушкевича  6и Иманова</w:t>
            </w:r>
          </w:p>
        </w:tc>
        <w:tc>
          <w:tcPr>
            <w:tcW w:w="3279" w:type="dxa"/>
            <w:vAlign w:val="center"/>
          </w:tcPr>
          <w:p w14:paraId="4E0D5517"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4343,5</w:t>
            </w:r>
          </w:p>
        </w:tc>
      </w:tr>
      <w:tr w:rsidR="006639D2" w:rsidRPr="006639D2" w14:paraId="43B30C03" w14:textId="77777777" w:rsidTr="00DC70F9">
        <w:trPr>
          <w:gridAfter w:val="1"/>
          <w:wAfter w:w="778" w:type="dxa"/>
          <w:trHeight w:val="384"/>
        </w:trPr>
        <w:tc>
          <w:tcPr>
            <w:tcW w:w="705" w:type="dxa"/>
            <w:noWrap/>
            <w:vAlign w:val="center"/>
          </w:tcPr>
          <w:p w14:paraId="657B149A"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49</w:t>
            </w:r>
          </w:p>
        </w:tc>
        <w:tc>
          <w:tcPr>
            <w:tcW w:w="6095" w:type="dxa"/>
            <w:vAlign w:val="center"/>
          </w:tcPr>
          <w:p w14:paraId="3DD24F28"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Общежитие на 500 мест на Пушкина</w:t>
            </w:r>
          </w:p>
        </w:tc>
        <w:tc>
          <w:tcPr>
            <w:tcW w:w="3529" w:type="dxa"/>
            <w:vAlign w:val="center"/>
          </w:tcPr>
          <w:p w14:paraId="48338AFF"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г.Астана, ул.Пушкина 11/2</w:t>
            </w:r>
          </w:p>
        </w:tc>
        <w:tc>
          <w:tcPr>
            <w:tcW w:w="3279" w:type="dxa"/>
            <w:vAlign w:val="center"/>
          </w:tcPr>
          <w:p w14:paraId="7C682DD4"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7961,3</w:t>
            </w:r>
          </w:p>
        </w:tc>
      </w:tr>
      <w:tr w:rsidR="006639D2" w:rsidRPr="006639D2" w14:paraId="1D5E8C96" w14:textId="77777777" w:rsidTr="00DC70F9">
        <w:trPr>
          <w:gridAfter w:val="1"/>
          <w:wAfter w:w="778" w:type="dxa"/>
          <w:trHeight w:val="384"/>
        </w:trPr>
        <w:tc>
          <w:tcPr>
            <w:tcW w:w="705" w:type="dxa"/>
            <w:noWrap/>
            <w:vAlign w:val="center"/>
          </w:tcPr>
          <w:p w14:paraId="46E09B71"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50</w:t>
            </w:r>
          </w:p>
        </w:tc>
        <w:tc>
          <w:tcPr>
            <w:tcW w:w="6095" w:type="dxa"/>
            <w:vAlign w:val="center"/>
          </w:tcPr>
          <w:p w14:paraId="31B81B6A"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Ограждение (для спортивного комплекса Евразия)</w:t>
            </w:r>
          </w:p>
        </w:tc>
        <w:tc>
          <w:tcPr>
            <w:tcW w:w="3529" w:type="dxa"/>
            <w:vAlign w:val="center"/>
          </w:tcPr>
          <w:p w14:paraId="7F00716B"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г.Астана, ул.Ыкылас Дукенулы 23</w:t>
            </w:r>
          </w:p>
        </w:tc>
        <w:tc>
          <w:tcPr>
            <w:tcW w:w="3279" w:type="dxa"/>
            <w:vAlign w:val="center"/>
          </w:tcPr>
          <w:p w14:paraId="4F0C13C0"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 </w:t>
            </w:r>
          </w:p>
        </w:tc>
      </w:tr>
      <w:tr w:rsidR="006639D2" w:rsidRPr="006639D2" w14:paraId="6A4C7250" w14:textId="77777777" w:rsidTr="00DC70F9">
        <w:trPr>
          <w:gridAfter w:val="1"/>
          <w:wAfter w:w="778" w:type="dxa"/>
          <w:trHeight w:val="384"/>
        </w:trPr>
        <w:tc>
          <w:tcPr>
            <w:tcW w:w="705" w:type="dxa"/>
            <w:noWrap/>
            <w:vAlign w:val="center"/>
          </w:tcPr>
          <w:p w14:paraId="4F44162E"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lastRenderedPageBreak/>
              <w:t>51</w:t>
            </w:r>
          </w:p>
        </w:tc>
        <w:tc>
          <w:tcPr>
            <w:tcW w:w="6095" w:type="dxa"/>
            <w:vAlign w:val="center"/>
          </w:tcPr>
          <w:p w14:paraId="0213CBB1"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Оздоровительно-спортивный лагерь п.Зеренда</w:t>
            </w:r>
          </w:p>
        </w:tc>
        <w:tc>
          <w:tcPr>
            <w:tcW w:w="3529" w:type="dxa"/>
            <w:vAlign w:val="center"/>
          </w:tcPr>
          <w:p w14:paraId="4C79E4C5"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обл. Акмолинская, р-н Зерендинский, с.о. Зерендинский, с. Зеренда, ул. Тауелсиздик, зд. 126</w:t>
            </w:r>
          </w:p>
        </w:tc>
        <w:tc>
          <w:tcPr>
            <w:tcW w:w="3279" w:type="dxa"/>
            <w:vAlign w:val="center"/>
          </w:tcPr>
          <w:p w14:paraId="7B4A3E7E"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1996,3</w:t>
            </w:r>
          </w:p>
        </w:tc>
      </w:tr>
      <w:tr w:rsidR="006639D2" w:rsidRPr="006639D2" w14:paraId="1620B7E9" w14:textId="77777777" w:rsidTr="00DC70F9">
        <w:trPr>
          <w:gridAfter w:val="1"/>
          <w:wAfter w:w="778" w:type="dxa"/>
          <w:trHeight w:val="384"/>
        </w:trPr>
        <w:tc>
          <w:tcPr>
            <w:tcW w:w="705" w:type="dxa"/>
            <w:noWrap/>
            <w:vAlign w:val="center"/>
          </w:tcPr>
          <w:p w14:paraId="11CA61B9"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52</w:t>
            </w:r>
          </w:p>
        </w:tc>
        <w:tc>
          <w:tcPr>
            <w:tcW w:w="6095" w:type="dxa"/>
            <w:vAlign w:val="center"/>
          </w:tcPr>
          <w:p w14:paraId="1C13B6F3"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Офисное помещение ВП-1 пр.Абылай хана,6/7</w:t>
            </w:r>
          </w:p>
        </w:tc>
        <w:tc>
          <w:tcPr>
            <w:tcW w:w="3529" w:type="dxa"/>
            <w:vAlign w:val="center"/>
          </w:tcPr>
          <w:p w14:paraId="3B5E395B"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г.Астана, пр.Абылай хана,6/7</w:t>
            </w:r>
          </w:p>
        </w:tc>
        <w:tc>
          <w:tcPr>
            <w:tcW w:w="3279" w:type="dxa"/>
            <w:vAlign w:val="center"/>
          </w:tcPr>
          <w:p w14:paraId="28CB30ED"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73,1</w:t>
            </w:r>
          </w:p>
        </w:tc>
      </w:tr>
      <w:tr w:rsidR="006639D2" w:rsidRPr="006639D2" w14:paraId="36CDECDE" w14:textId="77777777" w:rsidTr="00DC70F9">
        <w:trPr>
          <w:gridAfter w:val="1"/>
          <w:wAfter w:w="778" w:type="dxa"/>
          <w:trHeight w:val="384"/>
        </w:trPr>
        <w:tc>
          <w:tcPr>
            <w:tcW w:w="705" w:type="dxa"/>
            <w:noWrap/>
            <w:vAlign w:val="center"/>
          </w:tcPr>
          <w:p w14:paraId="003C27E3"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53</w:t>
            </w:r>
          </w:p>
        </w:tc>
        <w:tc>
          <w:tcPr>
            <w:tcW w:w="6095" w:type="dxa"/>
            <w:vAlign w:val="center"/>
          </w:tcPr>
          <w:p w14:paraId="1ED2D275"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Офисное помещение ВП-2 пр.Абылай хана,6/7</w:t>
            </w:r>
          </w:p>
        </w:tc>
        <w:tc>
          <w:tcPr>
            <w:tcW w:w="3529" w:type="dxa"/>
            <w:vAlign w:val="center"/>
          </w:tcPr>
          <w:p w14:paraId="18E0A5AE"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г.Астана, пр.Абылай хана,6/7</w:t>
            </w:r>
          </w:p>
        </w:tc>
        <w:tc>
          <w:tcPr>
            <w:tcW w:w="3279" w:type="dxa"/>
            <w:vAlign w:val="center"/>
          </w:tcPr>
          <w:p w14:paraId="7D40B789"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435,9</w:t>
            </w:r>
          </w:p>
        </w:tc>
      </w:tr>
      <w:tr w:rsidR="006639D2" w:rsidRPr="006639D2" w14:paraId="34AD57FF" w14:textId="77777777" w:rsidTr="00DC70F9">
        <w:trPr>
          <w:gridAfter w:val="1"/>
          <w:wAfter w:w="778" w:type="dxa"/>
          <w:trHeight w:val="384"/>
        </w:trPr>
        <w:tc>
          <w:tcPr>
            <w:tcW w:w="705" w:type="dxa"/>
            <w:noWrap/>
            <w:vAlign w:val="center"/>
          </w:tcPr>
          <w:p w14:paraId="1504E248"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54</w:t>
            </w:r>
          </w:p>
        </w:tc>
        <w:tc>
          <w:tcPr>
            <w:tcW w:w="6095" w:type="dxa"/>
            <w:vAlign w:val="center"/>
          </w:tcPr>
          <w:p w14:paraId="7769B1A1"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Охранная будка  (для спортивного комплекса Евразия)</w:t>
            </w:r>
          </w:p>
        </w:tc>
        <w:tc>
          <w:tcPr>
            <w:tcW w:w="3529" w:type="dxa"/>
            <w:vAlign w:val="center"/>
          </w:tcPr>
          <w:p w14:paraId="2CD066A6"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г.Астана, ул.Ыкылас Дукенулы 23</w:t>
            </w:r>
          </w:p>
        </w:tc>
        <w:tc>
          <w:tcPr>
            <w:tcW w:w="3279" w:type="dxa"/>
            <w:vAlign w:val="center"/>
          </w:tcPr>
          <w:p w14:paraId="51FEBD34"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 </w:t>
            </w:r>
          </w:p>
        </w:tc>
      </w:tr>
      <w:tr w:rsidR="006639D2" w:rsidRPr="006639D2" w14:paraId="5242E117" w14:textId="77777777" w:rsidTr="00DC70F9">
        <w:trPr>
          <w:gridAfter w:val="1"/>
          <w:wAfter w:w="778" w:type="dxa"/>
          <w:trHeight w:val="384"/>
        </w:trPr>
        <w:tc>
          <w:tcPr>
            <w:tcW w:w="705" w:type="dxa"/>
            <w:noWrap/>
            <w:vAlign w:val="center"/>
          </w:tcPr>
          <w:p w14:paraId="79159EE2"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55</w:t>
            </w:r>
          </w:p>
        </w:tc>
        <w:tc>
          <w:tcPr>
            <w:tcW w:w="6095" w:type="dxa"/>
            <w:vAlign w:val="center"/>
          </w:tcPr>
          <w:p w14:paraId="4D7D4EB8"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Паркинг крытый  пристроенный к малосемейке</w:t>
            </w:r>
          </w:p>
        </w:tc>
        <w:tc>
          <w:tcPr>
            <w:tcW w:w="3529" w:type="dxa"/>
            <w:vAlign w:val="center"/>
          </w:tcPr>
          <w:p w14:paraId="5B41C42E"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г.Астана, пр.Абылай хана,6/7</w:t>
            </w:r>
          </w:p>
        </w:tc>
        <w:tc>
          <w:tcPr>
            <w:tcW w:w="3279" w:type="dxa"/>
            <w:vAlign w:val="center"/>
          </w:tcPr>
          <w:p w14:paraId="051002AA"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2672,6</w:t>
            </w:r>
          </w:p>
        </w:tc>
      </w:tr>
      <w:tr w:rsidR="006639D2" w:rsidRPr="006639D2" w14:paraId="5D22A939" w14:textId="77777777" w:rsidTr="00DC70F9">
        <w:trPr>
          <w:gridAfter w:val="1"/>
          <w:wAfter w:w="778" w:type="dxa"/>
          <w:trHeight w:val="384"/>
        </w:trPr>
        <w:tc>
          <w:tcPr>
            <w:tcW w:w="705" w:type="dxa"/>
            <w:noWrap/>
            <w:vAlign w:val="center"/>
          </w:tcPr>
          <w:p w14:paraId="6AC20512"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56</w:t>
            </w:r>
          </w:p>
        </w:tc>
        <w:tc>
          <w:tcPr>
            <w:tcW w:w="6095" w:type="dxa"/>
            <w:vAlign w:val="center"/>
          </w:tcPr>
          <w:p w14:paraId="30497BF3"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Парковочные места на 28 машин + проездпр.Абылай хана,6/7</w:t>
            </w:r>
          </w:p>
        </w:tc>
        <w:tc>
          <w:tcPr>
            <w:tcW w:w="3529" w:type="dxa"/>
            <w:vAlign w:val="center"/>
          </w:tcPr>
          <w:p w14:paraId="0E24EF26"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г.Астана, пр.Абылай хана,6/7</w:t>
            </w:r>
          </w:p>
        </w:tc>
        <w:tc>
          <w:tcPr>
            <w:tcW w:w="3279" w:type="dxa"/>
            <w:vAlign w:val="center"/>
          </w:tcPr>
          <w:p w14:paraId="39F73E6D"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816,3</w:t>
            </w:r>
          </w:p>
        </w:tc>
      </w:tr>
      <w:tr w:rsidR="006639D2" w:rsidRPr="006639D2" w14:paraId="3CC273E3" w14:textId="77777777" w:rsidTr="00DC70F9">
        <w:trPr>
          <w:gridAfter w:val="1"/>
          <w:wAfter w:w="778" w:type="dxa"/>
          <w:trHeight w:val="384"/>
        </w:trPr>
        <w:tc>
          <w:tcPr>
            <w:tcW w:w="705" w:type="dxa"/>
            <w:noWrap/>
            <w:vAlign w:val="center"/>
          </w:tcPr>
          <w:p w14:paraId="15C2D071"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57</w:t>
            </w:r>
          </w:p>
        </w:tc>
        <w:tc>
          <w:tcPr>
            <w:tcW w:w="6095" w:type="dxa"/>
            <w:vAlign w:val="center"/>
          </w:tcPr>
          <w:p w14:paraId="6DC345A1"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Подвальное помещение пр.Абылай хана,6/7</w:t>
            </w:r>
          </w:p>
        </w:tc>
        <w:tc>
          <w:tcPr>
            <w:tcW w:w="3529" w:type="dxa"/>
            <w:vAlign w:val="center"/>
          </w:tcPr>
          <w:p w14:paraId="775335BC"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г.Астана, пр.Абылай хана,6/7</w:t>
            </w:r>
          </w:p>
        </w:tc>
        <w:tc>
          <w:tcPr>
            <w:tcW w:w="3279" w:type="dxa"/>
            <w:vAlign w:val="center"/>
          </w:tcPr>
          <w:p w14:paraId="4E415E10"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737,4</w:t>
            </w:r>
          </w:p>
        </w:tc>
      </w:tr>
      <w:tr w:rsidR="006639D2" w:rsidRPr="006639D2" w14:paraId="1A6273D7" w14:textId="77777777" w:rsidTr="00DC70F9">
        <w:trPr>
          <w:gridAfter w:val="1"/>
          <w:wAfter w:w="778" w:type="dxa"/>
          <w:trHeight w:val="384"/>
        </w:trPr>
        <w:tc>
          <w:tcPr>
            <w:tcW w:w="705" w:type="dxa"/>
            <w:noWrap/>
            <w:vAlign w:val="center"/>
          </w:tcPr>
          <w:p w14:paraId="0AE4B0C5"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58</w:t>
            </w:r>
          </w:p>
        </w:tc>
        <w:tc>
          <w:tcPr>
            <w:tcW w:w="6095" w:type="dxa"/>
            <w:vAlign w:val="center"/>
          </w:tcPr>
          <w:p w14:paraId="025E3F3A"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 xml:space="preserve">Спортивно-оздоровительный комплекс с пристройкой к главному корпуса ЕНУ им.Л.Н.Гумилева по адресу </w:t>
            </w:r>
          </w:p>
        </w:tc>
        <w:tc>
          <w:tcPr>
            <w:tcW w:w="3529" w:type="dxa"/>
            <w:vAlign w:val="center"/>
          </w:tcPr>
          <w:p w14:paraId="74AC3662"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г.Астана, ул.К.Сатпаева,2</w:t>
            </w:r>
          </w:p>
        </w:tc>
        <w:tc>
          <w:tcPr>
            <w:tcW w:w="3279" w:type="dxa"/>
            <w:vAlign w:val="center"/>
          </w:tcPr>
          <w:p w14:paraId="0DAF5527"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7074,7</w:t>
            </w:r>
          </w:p>
        </w:tc>
      </w:tr>
      <w:tr w:rsidR="006639D2" w:rsidRPr="006639D2" w14:paraId="75C2CCC6" w14:textId="77777777" w:rsidTr="00DC70F9">
        <w:trPr>
          <w:gridAfter w:val="1"/>
          <w:wAfter w:w="778" w:type="dxa"/>
          <w:trHeight w:val="384"/>
        </w:trPr>
        <w:tc>
          <w:tcPr>
            <w:tcW w:w="705" w:type="dxa"/>
            <w:noWrap/>
            <w:vAlign w:val="center"/>
          </w:tcPr>
          <w:p w14:paraId="4E02BB33"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59</w:t>
            </w:r>
          </w:p>
        </w:tc>
        <w:tc>
          <w:tcPr>
            <w:tcW w:w="6095" w:type="dxa"/>
            <w:vAlign w:val="center"/>
          </w:tcPr>
          <w:p w14:paraId="59D460ED"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Спорткомплекс "Евразия" ул.Ыкылас Дукенулы, 23</w:t>
            </w:r>
          </w:p>
        </w:tc>
        <w:tc>
          <w:tcPr>
            <w:tcW w:w="3529" w:type="dxa"/>
            <w:vAlign w:val="center"/>
          </w:tcPr>
          <w:p w14:paraId="4397564A"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г.Астана, ул.Ыкылас Дукенулы 23</w:t>
            </w:r>
          </w:p>
        </w:tc>
        <w:tc>
          <w:tcPr>
            <w:tcW w:w="3279" w:type="dxa"/>
            <w:vAlign w:val="center"/>
          </w:tcPr>
          <w:p w14:paraId="1FD627D5"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2294,4</w:t>
            </w:r>
          </w:p>
        </w:tc>
      </w:tr>
      <w:tr w:rsidR="006639D2" w:rsidRPr="006639D2" w14:paraId="47A82A61" w14:textId="77777777" w:rsidTr="00DC70F9">
        <w:trPr>
          <w:gridAfter w:val="1"/>
          <w:wAfter w:w="778" w:type="dxa"/>
          <w:trHeight w:val="384"/>
        </w:trPr>
        <w:tc>
          <w:tcPr>
            <w:tcW w:w="705" w:type="dxa"/>
            <w:noWrap/>
            <w:vAlign w:val="center"/>
          </w:tcPr>
          <w:p w14:paraId="4D36C330"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60</w:t>
            </w:r>
          </w:p>
        </w:tc>
        <w:tc>
          <w:tcPr>
            <w:tcW w:w="6095" w:type="dxa"/>
            <w:vAlign w:val="center"/>
          </w:tcPr>
          <w:p w14:paraId="48EADAA2"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Трансформаторная подстанция  №3313 (Общ-ия МГУ по адресу Байтурсынова 33/1)</w:t>
            </w:r>
          </w:p>
        </w:tc>
        <w:tc>
          <w:tcPr>
            <w:tcW w:w="3529" w:type="dxa"/>
            <w:vAlign w:val="center"/>
          </w:tcPr>
          <w:p w14:paraId="74D25CA7"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г.Астана, ул. Ахмет Байтұрсынұлы, 33/1</w:t>
            </w:r>
          </w:p>
        </w:tc>
        <w:tc>
          <w:tcPr>
            <w:tcW w:w="3279" w:type="dxa"/>
            <w:vAlign w:val="center"/>
          </w:tcPr>
          <w:p w14:paraId="453970C6"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57</w:t>
            </w:r>
          </w:p>
        </w:tc>
      </w:tr>
      <w:tr w:rsidR="006639D2" w:rsidRPr="006639D2" w14:paraId="4FC0AE9B" w14:textId="77777777" w:rsidTr="00DC70F9">
        <w:trPr>
          <w:gridAfter w:val="1"/>
          <w:wAfter w:w="778" w:type="dxa"/>
          <w:trHeight w:val="384"/>
        </w:trPr>
        <w:tc>
          <w:tcPr>
            <w:tcW w:w="705" w:type="dxa"/>
            <w:noWrap/>
            <w:vAlign w:val="center"/>
          </w:tcPr>
          <w:p w14:paraId="196EABE6"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61</w:t>
            </w:r>
          </w:p>
        </w:tc>
        <w:tc>
          <w:tcPr>
            <w:tcW w:w="6095" w:type="dxa"/>
            <w:vAlign w:val="center"/>
          </w:tcPr>
          <w:p w14:paraId="45C5562B"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Трансформаторная подстанция №3270  модульная КТПН-1600кВа</w:t>
            </w:r>
          </w:p>
        </w:tc>
        <w:tc>
          <w:tcPr>
            <w:tcW w:w="3529" w:type="dxa"/>
            <w:vAlign w:val="center"/>
          </w:tcPr>
          <w:p w14:paraId="3E8791A1"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г. Астана, р-н Сарайшық, ул. Ахмет Байтұрсынұлы, соорж. 33Т</w:t>
            </w:r>
          </w:p>
        </w:tc>
        <w:tc>
          <w:tcPr>
            <w:tcW w:w="3279" w:type="dxa"/>
            <w:vAlign w:val="center"/>
          </w:tcPr>
          <w:p w14:paraId="71EA9771"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44,8</w:t>
            </w:r>
          </w:p>
        </w:tc>
      </w:tr>
      <w:tr w:rsidR="006639D2" w:rsidRPr="006639D2" w14:paraId="726838E7" w14:textId="77777777" w:rsidTr="00DC70F9">
        <w:trPr>
          <w:gridAfter w:val="1"/>
          <w:wAfter w:w="778" w:type="dxa"/>
          <w:trHeight w:val="384"/>
        </w:trPr>
        <w:tc>
          <w:tcPr>
            <w:tcW w:w="705" w:type="dxa"/>
            <w:noWrap/>
            <w:vAlign w:val="center"/>
          </w:tcPr>
          <w:p w14:paraId="2DF74128"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62</w:t>
            </w:r>
          </w:p>
        </w:tc>
        <w:tc>
          <w:tcPr>
            <w:tcW w:w="6095" w:type="dxa"/>
            <w:vAlign w:val="center"/>
          </w:tcPr>
          <w:p w14:paraId="018B7500"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Устройство ограждения и благоустройство</w:t>
            </w:r>
          </w:p>
        </w:tc>
        <w:tc>
          <w:tcPr>
            <w:tcW w:w="3529" w:type="dxa"/>
            <w:vAlign w:val="center"/>
          </w:tcPr>
          <w:p w14:paraId="5E142FD4"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г.Астана, ул.Есенберлина,25</w:t>
            </w:r>
          </w:p>
        </w:tc>
        <w:tc>
          <w:tcPr>
            <w:tcW w:w="3279" w:type="dxa"/>
            <w:vAlign w:val="center"/>
          </w:tcPr>
          <w:p w14:paraId="477BC603"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 </w:t>
            </w:r>
          </w:p>
        </w:tc>
      </w:tr>
      <w:tr w:rsidR="006639D2" w:rsidRPr="006639D2" w14:paraId="2F688D12" w14:textId="77777777" w:rsidTr="00DC70F9">
        <w:trPr>
          <w:gridAfter w:val="1"/>
          <w:wAfter w:w="778" w:type="dxa"/>
          <w:trHeight w:val="384"/>
        </w:trPr>
        <w:tc>
          <w:tcPr>
            <w:tcW w:w="705" w:type="dxa"/>
            <w:noWrap/>
            <w:vAlign w:val="center"/>
          </w:tcPr>
          <w:p w14:paraId="235BF1A0"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63</w:t>
            </w:r>
          </w:p>
        </w:tc>
        <w:tc>
          <w:tcPr>
            <w:tcW w:w="6095" w:type="dxa"/>
            <w:vAlign w:val="center"/>
          </w:tcPr>
          <w:p w14:paraId="19515CC5"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Учебно - лабораторный комплекс по адресу г.Астана, ул.Кажымукана, 13А</w:t>
            </w:r>
          </w:p>
        </w:tc>
        <w:tc>
          <w:tcPr>
            <w:tcW w:w="3529" w:type="dxa"/>
            <w:vAlign w:val="center"/>
          </w:tcPr>
          <w:p w14:paraId="6160BCA5"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г.Астана, ул.Кажымукана, 13А</w:t>
            </w:r>
          </w:p>
        </w:tc>
        <w:tc>
          <w:tcPr>
            <w:tcW w:w="3279" w:type="dxa"/>
            <w:vAlign w:val="center"/>
          </w:tcPr>
          <w:p w14:paraId="5731DFEE"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11139,5</w:t>
            </w:r>
          </w:p>
        </w:tc>
      </w:tr>
      <w:tr w:rsidR="006639D2" w:rsidRPr="006639D2" w14:paraId="4E95E316" w14:textId="77777777" w:rsidTr="00DC70F9">
        <w:trPr>
          <w:gridAfter w:val="1"/>
          <w:wAfter w:w="778" w:type="dxa"/>
          <w:trHeight w:val="384"/>
        </w:trPr>
        <w:tc>
          <w:tcPr>
            <w:tcW w:w="705" w:type="dxa"/>
            <w:noWrap/>
            <w:vAlign w:val="center"/>
          </w:tcPr>
          <w:p w14:paraId="58F8BCAF"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64</w:t>
            </w:r>
          </w:p>
        </w:tc>
        <w:tc>
          <w:tcPr>
            <w:tcW w:w="6095" w:type="dxa"/>
            <w:vAlign w:val="center"/>
          </w:tcPr>
          <w:p w14:paraId="596B7AE9"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Учебно-лабораторный корпус</w:t>
            </w:r>
          </w:p>
        </w:tc>
        <w:tc>
          <w:tcPr>
            <w:tcW w:w="3529" w:type="dxa"/>
            <w:vAlign w:val="center"/>
          </w:tcPr>
          <w:p w14:paraId="0B5727B8"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г.Астана, ул.Кажымукана, 11</w:t>
            </w:r>
          </w:p>
        </w:tc>
        <w:tc>
          <w:tcPr>
            <w:tcW w:w="3279" w:type="dxa"/>
            <w:vAlign w:val="center"/>
          </w:tcPr>
          <w:p w14:paraId="299B86FA"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18950</w:t>
            </w:r>
          </w:p>
        </w:tc>
      </w:tr>
      <w:tr w:rsidR="006639D2" w:rsidRPr="006639D2" w14:paraId="321AA5E5" w14:textId="77777777" w:rsidTr="00DC70F9">
        <w:trPr>
          <w:gridAfter w:val="1"/>
          <w:wAfter w:w="778" w:type="dxa"/>
          <w:trHeight w:val="384"/>
        </w:trPr>
        <w:tc>
          <w:tcPr>
            <w:tcW w:w="705" w:type="dxa"/>
            <w:noWrap/>
            <w:vAlign w:val="center"/>
          </w:tcPr>
          <w:p w14:paraId="67359AA8"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65</w:t>
            </w:r>
          </w:p>
        </w:tc>
        <w:tc>
          <w:tcPr>
            <w:tcW w:w="6095" w:type="dxa"/>
            <w:vAlign w:val="center"/>
          </w:tcPr>
          <w:p w14:paraId="0E7B0CCE"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Учебный корпус № 2, ул.Пушкина, 11</w:t>
            </w:r>
          </w:p>
        </w:tc>
        <w:tc>
          <w:tcPr>
            <w:tcW w:w="3529" w:type="dxa"/>
            <w:vAlign w:val="center"/>
          </w:tcPr>
          <w:p w14:paraId="21A6F249"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г.Астана, ул.Пушкина, 11</w:t>
            </w:r>
          </w:p>
        </w:tc>
        <w:tc>
          <w:tcPr>
            <w:tcW w:w="3279" w:type="dxa"/>
            <w:vAlign w:val="center"/>
          </w:tcPr>
          <w:p w14:paraId="1CA99DE2"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7600,9</w:t>
            </w:r>
          </w:p>
        </w:tc>
      </w:tr>
      <w:tr w:rsidR="006639D2" w:rsidRPr="006639D2" w14:paraId="226B36E5" w14:textId="77777777" w:rsidTr="00DC70F9">
        <w:trPr>
          <w:gridAfter w:val="1"/>
          <w:wAfter w:w="778" w:type="dxa"/>
          <w:trHeight w:val="384"/>
        </w:trPr>
        <w:tc>
          <w:tcPr>
            <w:tcW w:w="705" w:type="dxa"/>
            <w:noWrap/>
            <w:vAlign w:val="center"/>
          </w:tcPr>
          <w:p w14:paraId="435AFDE9"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66</w:t>
            </w:r>
          </w:p>
        </w:tc>
        <w:tc>
          <w:tcPr>
            <w:tcW w:w="6095" w:type="dxa"/>
            <w:vAlign w:val="center"/>
          </w:tcPr>
          <w:p w14:paraId="14CBA492"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Учебный корпус №3 (инж) ул.Кажымукана,13</w:t>
            </w:r>
          </w:p>
        </w:tc>
        <w:tc>
          <w:tcPr>
            <w:tcW w:w="3529" w:type="dxa"/>
            <w:vAlign w:val="center"/>
          </w:tcPr>
          <w:p w14:paraId="63752F1B"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г.Астана, ул.Кажымукана,13</w:t>
            </w:r>
          </w:p>
        </w:tc>
        <w:tc>
          <w:tcPr>
            <w:tcW w:w="3279" w:type="dxa"/>
            <w:vAlign w:val="center"/>
          </w:tcPr>
          <w:p w14:paraId="219D163F"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19225,2</w:t>
            </w:r>
          </w:p>
        </w:tc>
      </w:tr>
      <w:tr w:rsidR="006639D2" w:rsidRPr="006639D2" w14:paraId="5D766D48" w14:textId="77777777" w:rsidTr="00DC70F9">
        <w:trPr>
          <w:gridAfter w:val="1"/>
          <w:wAfter w:w="778" w:type="dxa"/>
          <w:trHeight w:val="384"/>
        </w:trPr>
        <w:tc>
          <w:tcPr>
            <w:tcW w:w="705" w:type="dxa"/>
            <w:noWrap/>
            <w:vAlign w:val="center"/>
          </w:tcPr>
          <w:p w14:paraId="0625B807"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67</w:t>
            </w:r>
          </w:p>
        </w:tc>
        <w:tc>
          <w:tcPr>
            <w:tcW w:w="6095" w:type="dxa"/>
            <w:vAlign w:val="center"/>
          </w:tcPr>
          <w:p w14:paraId="701186EF"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Учебный корпус №4  ул. Янушкевича 6</w:t>
            </w:r>
          </w:p>
        </w:tc>
        <w:tc>
          <w:tcPr>
            <w:tcW w:w="3529" w:type="dxa"/>
            <w:vAlign w:val="center"/>
          </w:tcPr>
          <w:p w14:paraId="6B7266F9"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г.Астана, ул. Янушкевича 6</w:t>
            </w:r>
          </w:p>
        </w:tc>
        <w:tc>
          <w:tcPr>
            <w:tcW w:w="3279" w:type="dxa"/>
            <w:vAlign w:val="center"/>
          </w:tcPr>
          <w:p w14:paraId="1EE54AE1"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4521,1</w:t>
            </w:r>
          </w:p>
        </w:tc>
      </w:tr>
      <w:tr w:rsidR="006639D2" w:rsidRPr="006639D2" w14:paraId="41EFB0E1" w14:textId="77777777" w:rsidTr="00DC70F9">
        <w:trPr>
          <w:gridAfter w:val="1"/>
          <w:wAfter w:w="778" w:type="dxa"/>
          <w:trHeight w:val="384"/>
        </w:trPr>
        <w:tc>
          <w:tcPr>
            <w:tcW w:w="705" w:type="dxa"/>
            <w:noWrap/>
            <w:vAlign w:val="center"/>
          </w:tcPr>
          <w:p w14:paraId="234B514E"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68</w:t>
            </w:r>
          </w:p>
        </w:tc>
        <w:tc>
          <w:tcPr>
            <w:tcW w:w="6095" w:type="dxa"/>
            <w:vAlign w:val="center"/>
          </w:tcPr>
          <w:p w14:paraId="1B7AD144"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Шлагбаум, устройство</w:t>
            </w:r>
          </w:p>
        </w:tc>
        <w:tc>
          <w:tcPr>
            <w:tcW w:w="3529" w:type="dxa"/>
            <w:vAlign w:val="center"/>
          </w:tcPr>
          <w:p w14:paraId="51BACC75"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г.Астана, ул.Кажымукана, 11/1 (склад)</w:t>
            </w:r>
          </w:p>
        </w:tc>
        <w:tc>
          <w:tcPr>
            <w:tcW w:w="3279" w:type="dxa"/>
            <w:vAlign w:val="center"/>
          </w:tcPr>
          <w:p w14:paraId="06428B89"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 </w:t>
            </w:r>
          </w:p>
        </w:tc>
      </w:tr>
      <w:tr w:rsidR="006639D2" w:rsidRPr="006639D2" w14:paraId="30F7D9E5" w14:textId="77777777" w:rsidTr="00DC70F9">
        <w:trPr>
          <w:gridAfter w:val="1"/>
          <w:wAfter w:w="778" w:type="dxa"/>
          <w:trHeight w:val="384"/>
        </w:trPr>
        <w:tc>
          <w:tcPr>
            <w:tcW w:w="705" w:type="dxa"/>
            <w:noWrap/>
            <w:vAlign w:val="center"/>
          </w:tcPr>
          <w:p w14:paraId="236184BA"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69</w:t>
            </w:r>
          </w:p>
        </w:tc>
        <w:tc>
          <w:tcPr>
            <w:tcW w:w="6095" w:type="dxa"/>
            <w:vAlign w:val="center"/>
          </w:tcPr>
          <w:p w14:paraId="6F2D9701"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Шлагбаум, устройство</w:t>
            </w:r>
          </w:p>
        </w:tc>
        <w:tc>
          <w:tcPr>
            <w:tcW w:w="3529" w:type="dxa"/>
            <w:vAlign w:val="center"/>
          </w:tcPr>
          <w:p w14:paraId="4306ED7C"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г.Астана, ул.Кажымукана, 11/1 (склад)</w:t>
            </w:r>
          </w:p>
        </w:tc>
        <w:tc>
          <w:tcPr>
            <w:tcW w:w="3279" w:type="dxa"/>
            <w:vAlign w:val="center"/>
          </w:tcPr>
          <w:p w14:paraId="7BD18C14"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 </w:t>
            </w:r>
          </w:p>
        </w:tc>
      </w:tr>
      <w:tr w:rsidR="006639D2" w:rsidRPr="006639D2" w14:paraId="786C74CC" w14:textId="77777777" w:rsidTr="00DC70F9">
        <w:trPr>
          <w:gridAfter w:val="1"/>
          <w:wAfter w:w="778" w:type="dxa"/>
          <w:trHeight w:val="384"/>
        </w:trPr>
        <w:tc>
          <w:tcPr>
            <w:tcW w:w="705" w:type="dxa"/>
            <w:noWrap/>
            <w:vAlign w:val="center"/>
          </w:tcPr>
          <w:p w14:paraId="2F6EFF22"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70</w:t>
            </w:r>
          </w:p>
        </w:tc>
        <w:tc>
          <w:tcPr>
            <w:tcW w:w="6095" w:type="dxa"/>
            <w:vAlign w:val="center"/>
          </w:tcPr>
          <w:p w14:paraId="503E8621"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Шлагбаум, устройство</w:t>
            </w:r>
          </w:p>
        </w:tc>
        <w:tc>
          <w:tcPr>
            <w:tcW w:w="3529" w:type="dxa"/>
            <w:vAlign w:val="center"/>
          </w:tcPr>
          <w:p w14:paraId="09AC8479"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г.Астана, ул.Кажымукана, 11/1 (склад)</w:t>
            </w:r>
          </w:p>
        </w:tc>
        <w:tc>
          <w:tcPr>
            <w:tcW w:w="3279" w:type="dxa"/>
            <w:vAlign w:val="center"/>
          </w:tcPr>
          <w:p w14:paraId="3A62B953"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 </w:t>
            </w:r>
          </w:p>
        </w:tc>
      </w:tr>
      <w:tr w:rsidR="006639D2" w:rsidRPr="006639D2" w14:paraId="543F8D2C" w14:textId="77777777" w:rsidTr="00DC70F9">
        <w:trPr>
          <w:gridAfter w:val="1"/>
          <w:wAfter w:w="778" w:type="dxa"/>
          <w:trHeight w:val="384"/>
        </w:trPr>
        <w:tc>
          <w:tcPr>
            <w:tcW w:w="705" w:type="dxa"/>
            <w:noWrap/>
            <w:vAlign w:val="center"/>
          </w:tcPr>
          <w:p w14:paraId="73C9B988"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71</w:t>
            </w:r>
          </w:p>
        </w:tc>
        <w:tc>
          <w:tcPr>
            <w:tcW w:w="6095" w:type="dxa"/>
            <w:vAlign w:val="center"/>
          </w:tcPr>
          <w:p w14:paraId="1CDF8753"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Шлагбаум, устройство</w:t>
            </w:r>
          </w:p>
        </w:tc>
        <w:tc>
          <w:tcPr>
            <w:tcW w:w="3529" w:type="dxa"/>
            <w:vAlign w:val="center"/>
          </w:tcPr>
          <w:p w14:paraId="46574ACD"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г.Астана, ул.Кажымукана, 11/1 (склад)</w:t>
            </w:r>
          </w:p>
        </w:tc>
        <w:tc>
          <w:tcPr>
            <w:tcW w:w="3279" w:type="dxa"/>
            <w:vAlign w:val="center"/>
          </w:tcPr>
          <w:p w14:paraId="1DDD7789"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 </w:t>
            </w:r>
          </w:p>
        </w:tc>
      </w:tr>
      <w:tr w:rsidR="006639D2" w:rsidRPr="006639D2" w14:paraId="5F00AAC6" w14:textId="77777777" w:rsidTr="00DC70F9">
        <w:trPr>
          <w:gridAfter w:val="1"/>
          <w:wAfter w:w="778" w:type="dxa"/>
          <w:trHeight w:val="384"/>
        </w:trPr>
        <w:tc>
          <w:tcPr>
            <w:tcW w:w="705" w:type="dxa"/>
            <w:noWrap/>
            <w:vAlign w:val="center"/>
          </w:tcPr>
          <w:p w14:paraId="2517B8FD"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72</w:t>
            </w:r>
          </w:p>
        </w:tc>
        <w:tc>
          <w:tcPr>
            <w:tcW w:w="6095" w:type="dxa"/>
            <w:vAlign w:val="center"/>
          </w:tcPr>
          <w:p w14:paraId="1A2079E2"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 xml:space="preserve">Снегоход Yamaha Viking 540 </w:t>
            </w:r>
          </w:p>
        </w:tc>
        <w:tc>
          <w:tcPr>
            <w:tcW w:w="3529" w:type="dxa"/>
            <w:vAlign w:val="center"/>
          </w:tcPr>
          <w:p w14:paraId="6AF0A0E0"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 </w:t>
            </w:r>
          </w:p>
        </w:tc>
        <w:tc>
          <w:tcPr>
            <w:tcW w:w="3279" w:type="dxa"/>
            <w:vAlign w:val="center"/>
          </w:tcPr>
          <w:p w14:paraId="2C58A00C" w14:textId="77777777" w:rsidR="006639D2" w:rsidRPr="006639D2" w:rsidRDefault="006639D2" w:rsidP="006639D2">
            <w:pPr>
              <w:spacing w:after="0" w:line="240" w:lineRule="auto"/>
              <w:jc w:val="both"/>
              <w:rPr>
                <w:rFonts w:ascii="Times New Roman" w:hAnsi="Times New Roman" w:cs="Times New Roman"/>
              </w:rPr>
            </w:pPr>
          </w:p>
        </w:tc>
      </w:tr>
      <w:tr w:rsidR="006639D2" w:rsidRPr="006639D2" w14:paraId="0A173E77" w14:textId="77777777" w:rsidTr="00DC70F9">
        <w:trPr>
          <w:gridAfter w:val="1"/>
          <w:wAfter w:w="778" w:type="dxa"/>
          <w:trHeight w:val="384"/>
        </w:trPr>
        <w:tc>
          <w:tcPr>
            <w:tcW w:w="705" w:type="dxa"/>
            <w:noWrap/>
            <w:vAlign w:val="center"/>
          </w:tcPr>
          <w:p w14:paraId="37A45389" w14:textId="77777777" w:rsidR="006639D2" w:rsidRPr="006639D2" w:rsidRDefault="006639D2" w:rsidP="006639D2">
            <w:pPr>
              <w:spacing w:after="0" w:line="240" w:lineRule="auto"/>
              <w:jc w:val="center"/>
              <w:rPr>
                <w:rFonts w:ascii="Times New Roman" w:hAnsi="Times New Roman" w:cs="Times New Roman"/>
              </w:rPr>
            </w:pPr>
            <w:r w:rsidRPr="006639D2">
              <w:rPr>
                <w:rFonts w:ascii="Times New Roman" w:hAnsi="Times New Roman" w:cs="Times New Roman"/>
              </w:rPr>
              <w:t>73</w:t>
            </w:r>
          </w:p>
        </w:tc>
        <w:tc>
          <w:tcPr>
            <w:tcW w:w="6095" w:type="dxa"/>
            <w:vAlign w:val="center"/>
          </w:tcPr>
          <w:p w14:paraId="36256DEF" w14:textId="77777777" w:rsidR="006639D2" w:rsidRPr="006639D2" w:rsidRDefault="006639D2" w:rsidP="006639D2">
            <w:pPr>
              <w:spacing w:after="0" w:line="240" w:lineRule="auto"/>
              <w:rPr>
                <w:rFonts w:ascii="Times New Roman" w:hAnsi="Times New Roman" w:cs="Times New Roman"/>
              </w:rPr>
            </w:pPr>
            <w:r w:rsidRPr="006639D2">
              <w:rPr>
                <w:rFonts w:ascii="Times New Roman" w:hAnsi="Times New Roman" w:cs="Times New Roman"/>
              </w:rPr>
              <w:t>Конструкция сборно-мобильная, 7*15м</w:t>
            </w:r>
          </w:p>
        </w:tc>
        <w:tc>
          <w:tcPr>
            <w:tcW w:w="3529" w:type="dxa"/>
            <w:vAlign w:val="center"/>
          </w:tcPr>
          <w:p w14:paraId="54F74862"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 </w:t>
            </w:r>
          </w:p>
        </w:tc>
        <w:tc>
          <w:tcPr>
            <w:tcW w:w="3279" w:type="dxa"/>
            <w:vAlign w:val="center"/>
          </w:tcPr>
          <w:p w14:paraId="2DA0BA49" w14:textId="77777777" w:rsidR="006639D2" w:rsidRPr="006639D2" w:rsidRDefault="006639D2" w:rsidP="006639D2">
            <w:pPr>
              <w:spacing w:after="0" w:line="240" w:lineRule="auto"/>
              <w:jc w:val="both"/>
              <w:rPr>
                <w:rFonts w:ascii="Times New Roman" w:hAnsi="Times New Roman" w:cs="Times New Roman"/>
              </w:rPr>
            </w:pPr>
            <w:r w:rsidRPr="006639D2">
              <w:rPr>
                <w:rFonts w:ascii="Times New Roman" w:hAnsi="Times New Roman" w:cs="Times New Roman"/>
                <w:color w:val="000000"/>
              </w:rPr>
              <w:t> </w:t>
            </w:r>
          </w:p>
        </w:tc>
      </w:tr>
      <w:bookmarkEnd w:id="0"/>
    </w:tbl>
    <w:p w14:paraId="38C41AB2" w14:textId="77777777" w:rsidR="003529D8" w:rsidRPr="0002610A" w:rsidRDefault="003529D8" w:rsidP="005059D0">
      <w:pPr>
        <w:tabs>
          <w:tab w:val="left" w:pos="1134"/>
        </w:tabs>
        <w:spacing w:after="0" w:line="240" w:lineRule="auto"/>
        <w:ind w:right="284"/>
        <w:rPr>
          <w:rFonts w:ascii="Times New Roman" w:hAnsi="Times New Roman" w:cs="Times New Roman"/>
          <w:b/>
          <w:sz w:val="24"/>
          <w:szCs w:val="24"/>
        </w:rPr>
      </w:pPr>
    </w:p>
    <w:sectPr w:rsidR="003529D8" w:rsidRPr="0002610A" w:rsidSect="00D90A6A">
      <w:pgSz w:w="15840" w:h="12240" w:orient="landscape"/>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DA3AB8" w14:textId="77777777" w:rsidR="00737226" w:rsidRDefault="00737226">
      <w:pPr>
        <w:spacing w:after="0" w:line="240" w:lineRule="auto"/>
      </w:pPr>
      <w:r>
        <w:separator/>
      </w:r>
    </w:p>
  </w:endnote>
  <w:endnote w:type="continuationSeparator" w:id="0">
    <w:p w14:paraId="4519677D" w14:textId="77777777" w:rsidR="00737226" w:rsidRDefault="007372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font343">
    <w:charset w:val="00"/>
    <w:family w:val="auto"/>
    <w:pitch w:val="default"/>
  </w:font>
  <w:font w:name="Consolas">
    <w:panose1 w:val="020B0609020204030204"/>
    <w:charset w:val="CC"/>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E55784" w14:textId="77777777" w:rsidR="00737226" w:rsidRDefault="00737226">
      <w:pPr>
        <w:spacing w:after="0" w:line="240" w:lineRule="auto"/>
      </w:pPr>
      <w:r>
        <w:separator/>
      </w:r>
    </w:p>
  </w:footnote>
  <w:footnote w:type="continuationSeparator" w:id="0">
    <w:p w14:paraId="4345E63E" w14:textId="77777777" w:rsidR="00737226" w:rsidRDefault="007372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F013E"/>
    <w:multiLevelType w:val="hybridMultilevel"/>
    <w:tmpl w:val="968CE584"/>
    <w:lvl w:ilvl="0" w:tplc="89DEB086">
      <w:start w:val="1"/>
      <w:numFmt w:val="bullet"/>
      <w:lvlText w:val=""/>
      <w:lvlJc w:val="left"/>
      <w:pPr>
        <w:ind w:left="720" w:hanging="360"/>
      </w:pPr>
      <w:rPr>
        <w:rFonts w:ascii="Symbol" w:hAnsi="Symbol" w:hint="default"/>
      </w:rPr>
    </w:lvl>
    <w:lvl w:ilvl="1" w:tplc="A2DA1D70">
      <w:start w:val="1"/>
      <w:numFmt w:val="bullet"/>
      <w:lvlText w:val=""/>
      <w:lvlJc w:val="left"/>
      <w:pPr>
        <w:ind w:left="1440" w:hanging="360"/>
      </w:pPr>
      <w:rPr>
        <w:rFonts w:ascii="Symbol" w:hAnsi="Symbol" w:hint="default"/>
      </w:rPr>
    </w:lvl>
    <w:lvl w:ilvl="2" w:tplc="C4E4D128">
      <w:start w:val="1"/>
      <w:numFmt w:val="bullet"/>
      <w:lvlText w:val=""/>
      <w:lvlJc w:val="left"/>
      <w:pPr>
        <w:ind w:left="2160" w:hanging="360"/>
      </w:pPr>
      <w:rPr>
        <w:rFonts w:ascii="Wingdings" w:hAnsi="Wingdings" w:hint="default"/>
      </w:rPr>
    </w:lvl>
    <w:lvl w:ilvl="3" w:tplc="8B023EC6">
      <w:start w:val="1"/>
      <w:numFmt w:val="bullet"/>
      <w:lvlText w:val=""/>
      <w:lvlJc w:val="left"/>
      <w:pPr>
        <w:ind w:left="2880" w:hanging="360"/>
      </w:pPr>
      <w:rPr>
        <w:rFonts w:ascii="Symbol" w:hAnsi="Symbol" w:hint="default"/>
      </w:rPr>
    </w:lvl>
    <w:lvl w:ilvl="4" w:tplc="AC748DC4">
      <w:start w:val="1"/>
      <w:numFmt w:val="bullet"/>
      <w:lvlText w:val="o"/>
      <w:lvlJc w:val="left"/>
      <w:pPr>
        <w:ind w:left="3600" w:hanging="360"/>
      </w:pPr>
      <w:rPr>
        <w:rFonts w:ascii="Courier New" w:hAnsi="Courier New" w:cs="Courier New" w:hint="default"/>
      </w:rPr>
    </w:lvl>
    <w:lvl w:ilvl="5" w:tplc="2D36C328">
      <w:start w:val="1"/>
      <w:numFmt w:val="bullet"/>
      <w:lvlText w:val=""/>
      <w:lvlJc w:val="left"/>
      <w:pPr>
        <w:ind w:left="4320" w:hanging="360"/>
      </w:pPr>
      <w:rPr>
        <w:rFonts w:ascii="Wingdings" w:hAnsi="Wingdings" w:hint="default"/>
      </w:rPr>
    </w:lvl>
    <w:lvl w:ilvl="6" w:tplc="550C23C6">
      <w:start w:val="1"/>
      <w:numFmt w:val="bullet"/>
      <w:lvlText w:val=""/>
      <w:lvlJc w:val="left"/>
      <w:pPr>
        <w:ind w:left="5040" w:hanging="360"/>
      </w:pPr>
      <w:rPr>
        <w:rFonts w:ascii="Symbol" w:hAnsi="Symbol" w:hint="default"/>
      </w:rPr>
    </w:lvl>
    <w:lvl w:ilvl="7" w:tplc="EE6A056A">
      <w:start w:val="1"/>
      <w:numFmt w:val="bullet"/>
      <w:lvlText w:val="o"/>
      <w:lvlJc w:val="left"/>
      <w:pPr>
        <w:ind w:left="5760" w:hanging="360"/>
      </w:pPr>
      <w:rPr>
        <w:rFonts w:ascii="Courier New" w:hAnsi="Courier New" w:cs="Courier New" w:hint="default"/>
      </w:rPr>
    </w:lvl>
    <w:lvl w:ilvl="8" w:tplc="09404754">
      <w:start w:val="1"/>
      <w:numFmt w:val="bullet"/>
      <w:lvlText w:val=""/>
      <w:lvlJc w:val="left"/>
      <w:pPr>
        <w:ind w:left="6480" w:hanging="360"/>
      </w:pPr>
      <w:rPr>
        <w:rFonts w:ascii="Wingdings" w:hAnsi="Wingdings" w:hint="default"/>
      </w:rPr>
    </w:lvl>
  </w:abstractNum>
  <w:abstractNum w:abstractNumId="1" w15:restartNumberingAfterBreak="0">
    <w:nsid w:val="09DC638F"/>
    <w:multiLevelType w:val="hybridMultilevel"/>
    <w:tmpl w:val="532673CE"/>
    <w:lvl w:ilvl="0" w:tplc="080AEBB0">
      <w:start w:val="1"/>
      <w:numFmt w:val="bullet"/>
      <w:lvlText w:val="-"/>
      <w:lvlJc w:val="left"/>
      <w:pPr>
        <w:ind w:left="720" w:hanging="360"/>
      </w:pPr>
      <w:rPr>
        <w:rFonts w:ascii="Tahoma" w:hAnsi="Tahoma" w:cs="Times New Roman" w:hint="default"/>
      </w:rPr>
    </w:lvl>
    <w:lvl w:ilvl="1" w:tplc="5DCE0FCA">
      <w:start w:val="1"/>
      <w:numFmt w:val="bullet"/>
      <w:lvlText w:val="o"/>
      <w:lvlJc w:val="left"/>
      <w:pPr>
        <w:ind w:left="1440" w:hanging="360"/>
      </w:pPr>
      <w:rPr>
        <w:rFonts w:ascii="Courier New" w:hAnsi="Courier New" w:cs="Courier New" w:hint="default"/>
      </w:rPr>
    </w:lvl>
    <w:lvl w:ilvl="2" w:tplc="0CC07326">
      <w:start w:val="1"/>
      <w:numFmt w:val="bullet"/>
      <w:lvlText w:val=""/>
      <w:lvlJc w:val="left"/>
      <w:pPr>
        <w:ind w:left="2160" w:hanging="360"/>
      </w:pPr>
      <w:rPr>
        <w:rFonts w:ascii="Wingdings" w:hAnsi="Wingdings" w:hint="default"/>
      </w:rPr>
    </w:lvl>
    <w:lvl w:ilvl="3" w:tplc="04AA61B0">
      <w:start w:val="1"/>
      <w:numFmt w:val="bullet"/>
      <w:lvlText w:val=""/>
      <w:lvlJc w:val="left"/>
      <w:pPr>
        <w:ind w:left="2880" w:hanging="360"/>
      </w:pPr>
      <w:rPr>
        <w:rFonts w:ascii="Symbol" w:hAnsi="Symbol" w:hint="default"/>
      </w:rPr>
    </w:lvl>
    <w:lvl w:ilvl="4" w:tplc="3A54F2BE">
      <w:start w:val="1"/>
      <w:numFmt w:val="bullet"/>
      <w:lvlText w:val="o"/>
      <w:lvlJc w:val="left"/>
      <w:pPr>
        <w:ind w:left="3600" w:hanging="360"/>
      </w:pPr>
      <w:rPr>
        <w:rFonts w:ascii="Courier New" w:hAnsi="Courier New" w:cs="Courier New" w:hint="default"/>
      </w:rPr>
    </w:lvl>
    <w:lvl w:ilvl="5" w:tplc="E522FB44">
      <w:start w:val="1"/>
      <w:numFmt w:val="bullet"/>
      <w:lvlText w:val=""/>
      <w:lvlJc w:val="left"/>
      <w:pPr>
        <w:ind w:left="4320" w:hanging="360"/>
      </w:pPr>
      <w:rPr>
        <w:rFonts w:ascii="Wingdings" w:hAnsi="Wingdings" w:hint="default"/>
      </w:rPr>
    </w:lvl>
    <w:lvl w:ilvl="6" w:tplc="120A78DC">
      <w:start w:val="1"/>
      <w:numFmt w:val="bullet"/>
      <w:lvlText w:val=""/>
      <w:lvlJc w:val="left"/>
      <w:pPr>
        <w:ind w:left="5040" w:hanging="360"/>
      </w:pPr>
      <w:rPr>
        <w:rFonts w:ascii="Symbol" w:hAnsi="Symbol" w:hint="default"/>
      </w:rPr>
    </w:lvl>
    <w:lvl w:ilvl="7" w:tplc="F0407EA0">
      <w:start w:val="1"/>
      <w:numFmt w:val="bullet"/>
      <w:lvlText w:val="o"/>
      <w:lvlJc w:val="left"/>
      <w:pPr>
        <w:ind w:left="5760" w:hanging="360"/>
      </w:pPr>
      <w:rPr>
        <w:rFonts w:ascii="Courier New" w:hAnsi="Courier New" w:cs="Courier New" w:hint="default"/>
      </w:rPr>
    </w:lvl>
    <w:lvl w:ilvl="8" w:tplc="3586AA10">
      <w:start w:val="1"/>
      <w:numFmt w:val="bullet"/>
      <w:lvlText w:val=""/>
      <w:lvlJc w:val="left"/>
      <w:pPr>
        <w:ind w:left="6480" w:hanging="360"/>
      </w:pPr>
      <w:rPr>
        <w:rFonts w:ascii="Wingdings" w:hAnsi="Wingdings" w:hint="default"/>
      </w:rPr>
    </w:lvl>
  </w:abstractNum>
  <w:abstractNum w:abstractNumId="2" w15:restartNumberingAfterBreak="0">
    <w:nsid w:val="0C10726E"/>
    <w:multiLevelType w:val="hybridMultilevel"/>
    <w:tmpl w:val="881C1D18"/>
    <w:lvl w:ilvl="0" w:tplc="74C62C5A">
      <w:start w:val="4"/>
      <w:numFmt w:val="decimal"/>
      <w:lvlText w:val="%1."/>
      <w:lvlJc w:val="left"/>
      <w:pPr>
        <w:ind w:left="1069" w:hanging="360"/>
      </w:pPr>
      <w:rPr>
        <w:rFonts w:hint="default"/>
      </w:rPr>
    </w:lvl>
    <w:lvl w:ilvl="1" w:tplc="0232A63E">
      <w:start w:val="1"/>
      <w:numFmt w:val="lowerLetter"/>
      <w:lvlText w:val="%2."/>
      <w:lvlJc w:val="left"/>
      <w:pPr>
        <w:ind w:left="1789" w:hanging="360"/>
      </w:pPr>
    </w:lvl>
    <w:lvl w:ilvl="2" w:tplc="19B23E2A">
      <w:start w:val="1"/>
      <w:numFmt w:val="lowerRoman"/>
      <w:lvlText w:val="%3."/>
      <w:lvlJc w:val="right"/>
      <w:pPr>
        <w:ind w:left="2509" w:hanging="180"/>
      </w:pPr>
    </w:lvl>
    <w:lvl w:ilvl="3" w:tplc="22FA275A">
      <w:start w:val="1"/>
      <w:numFmt w:val="decimal"/>
      <w:lvlText w:val="%4."/>
      <w:lvlJc w:val="left"/>
      <w:pPr>
        <w:ind w:left="3229" w:hanging="360"/>
      </w:pPr>
    </w:lvl>
    <w:lvl w:ilvl="4" w:tplc="29BC67DA">
      <w:start w:val="1"/>
      <w:numFmt w:val="lowerLetter"/>
      <w:lvlText w:val="%5."/>
      <w:lvlJc w:val="left"/>
      <w:pPr>
        <w:ind w:left="3949" w:hanging="360"/>
      </w:pPr>
    </w:lvl>
    <w:lvl w:ilvl="5" w:tplc="6F74313C">
      <w:start w:val="1"/>
      <w:numFmt w:val="lowerRoman"/>
      <w:lvlText w:val="%6."/>
      <w:lvlJc w:val="right"/>
      <w:pPr>
        <w:ind w:left="4669" w:hanging="180"/>
      </w:pPr>
    </w:lvl>
    <w:lvl w:ilvl="6" w:tplc="522AA8C4">
      <w:start w:val="1"/>
      <w:numFmt w:val="decimal"/>
      <w:lvlText w:val="%7."/>
      <w:lvlJc w:val="left"/>
      <w:pPr>
        <w:ind w:left="5389" w:hanging="360"/>
      </w:pPr>
    </w:lvl>
    <w:lvl w:ilvl="7" w:tplc="0D2EF7F4">
      <w:start w:val="1"/>
      <w:numFmt w:val="lowerLetter"/>
      <w:lvlText w:val="%8."/>
      <w:lvlJc w:val="left"/>
      <w:pPr>
        <w:ind w:left="6109" w:hanging="360"/>
      </w:pPr>
    </w:lvl>
    <w:lvl w:ilvl="8" w:tplc="D20CBDC4">
      <w:start w:val="1"/>
      <w:numFmt w:val="lowerRoman"/>
      <w:lvlText w:val="%9."/>
      <w:lvlJc w:val="right"/>
      <w:pPr>
        <w:ind w:left="6829" w:hanging="180"/>
      </w:pPr>
    </w:lvl>
  </w:abstractNum>
  <w:abstractNum w:abstractNumId="3" w15:restartNumberingAfterBreak="0">
    <w:nsid w:val="0E382E9D"/>
    <w:multiLevelType w:val="multilevel"/>
    <w:tmpl w:val="36688392"/>
    <w:lvl w:ilvl="0">
      <w:start w:val="1"/>
      <w:numFmt w:val="decimal"/>
      <w:lvlText w:val="%1."/>
      <w:lvlJc w:val="left"/>
      <w:pPr>
        <w:ind w:left="390" w:hanging="390"/>
      </w:pPr>
      <w:rPr>
        <w:rFonts w:hint="default"/>
      </w:rPr>
    </w:lvl>
    <w:lvl w:ilvl="1">
      <w:start w:val="1"/>
      <w:numFmt w:val="decimal"/>
      <w:lvlText w:val="%1.%2."/>
      <w:lvlJc w:val="left"/>
      <w:pPr>
        <w:ind w:left="1146" w:hanging="72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4" w15:restartNumberingAfterBreak="0">
    <w:nsid w:val="14F37073"/>
    <w:multiLevelType w:val="multilevel"/>
    <w:tmpl w:val="52FACA2E"/>
    <w:lvl w:ilvl="0">
      <w:start w:val="30"/>
      <w:numFmt w:val="bullet"/>
      <w:lvlText w:val="-"/>
      <w:lvlJc w:val="left"/>
      <w:pPr>
        <w:ind w:left="390" w:hanging="390"/>
      </w:pPr>
      <w:rPr>
        <w:rFonts w:ascii="Times New Roman" w:eastAsiaTheme="minorHAnsi" w:hAnsi="Times New Roman" w:cs="Times New Roman" w:hint="default"/>
      </w:rPr>
    </w:lvl>
    <w:lvl w:ilvl="1">
      <w:start w:val="2"/>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5" w15:restartNumberingAfterBreak="0">
    <w:nsid w:val="1630591E"/>
    <w:multiLevelType w:val="multilevel"/>
    <w:tmpl w:val="4D4236CA"/>
    <w:lvl w:ilvl="0">
      <w:start w:val="1"/>
      <w:numFmt w:val="decimal"/>
      <w:lvlText w:val="%1"/>
      <w:lvlJc w:val="left"/>
      <w:pPr>
        <w:ind w:left="360" w:hanging="360"/>
      </w:pPr>
      <w:rPr>
        <w:rFonts w:hint="default"/>
      </w:rPr>
    </w:lvl>
    <w:lvl w:ilvl="1">
      <w:start w:val="4"/>
      <w:numFmt w:val="decimal"/>
      <w:lvlText w:val="%1.%2"/>
      <w:lvlJc w:val="left"/>
      <w:pPr>
        <w:ind w:left="1506" w:hanging="360"/>
      </w:pPr>
      <w:rPr>
        <w:rFonts w:hint="default"/>
      </w:rPr>
    </w:lvl>
    <w:lvl w:ilvl="2">
      <w:start w:val="1"/>
      <w:numFmt w:val="decimal"/>
      <w:lvlText w:val="%1.%2.%3"/>
      <w:lvlJc w:val="left"/>
      <w:pPr>
        <w:ind w:left="3012" w:hanging="720"/>
      </w:pPr>
      <w:rPr>
        <w:rFonts w:hint="default"/>
      </w:rPr>
    </w:lvl>
    <w:lvl w:ilvl="3">
      <w:start w:val="1"/>
      <w:numFmt w:val="decimal"/>
      <w:lvlText w:val="%1.%2.%3.%4"/>
      <w:lvlJc w:val="left"/>
      <w:pPr>
        <w:ind w:left="4158" w:hanging="720"/>
      </w:pPr>
      <w:rPr>
        <w:rFonts w:hint="default"/>
      </w:rPr>
    </w:lvl>
    <w:lvl w:ilvl="4">
      <w:start w:val="1"/>
      <w:numFmt w:val="decimal"/>
      <w:lvlText w:val="%1.%2.%3.%4.%5"/>
      <w:lvlJc w:val="left"/>
      <w:pPr>
        <w:ind w:left="5664" w:hanging="1080"/>
      </w:pPr>
      <w:rPr>
        <w:rFonts w:hint="default"/>
      </w:rPr>
    </w:lvl>
    <w:lvl w:ilvl="5">
      <w:start w:val="1"/>
      <w:numFmt w:val="decimal"/>
      <w:lvlText w:val="%1.%2.%3.%4.%5.%6"/>
      <w:lvlJc w:val="left"/>
      <w:pPr>
        <w:ind w:left="6810" w:hanging="1080"/>
      </w:pPr>
      <w:rPr>
        <w:rFonts w:hint="default"/>
      </w:rPr>
    </w:lvl>
    <w:lvl w:ilvl="6">
      <w:start w:val="1"/>
      <w:numFmt w:val="decimal"/>
      <w:lvlText w:val="%1.%2.%3.%4.%5.%6.%7"/>
      <w:lvlJc w:val="left"/>
      <w:pPr>
        <w:ind w:left="8316" w:hanging="1440"/>
      </w:pPr>
      <w:rPr>
        <w:rFonts w:hint="default"/>
      </w:rPr>
    </w:lvl>
    <w:lvl w:ilvl="7">
      <w:start w:val="1"/>
      <w:numFmt w:val="decimal"/>
      <w:lvlText w:val="%1.%2.%3.%4.%5.%6.%7.%8"/>
      <w:lvlJc w:val="left"/>
      <w:pPr>
        <w:ind w:left="9462" w:hanging="1440"/>
      </w:pPr>
      <w:rPr>
        <w:rFonts w:hint="default"/>
      </w:rPr>
    </w:lvl>
    <w:lvl w:ilvl="8">
      <w:start w:val="1"/>
      <w:numFmt w:val="decimal"/>
      <w:lvlText w:val="%1.%2.%3.%4.%5.%6.%7.%8.%9"/>
      <w:lvlJc w:val="left"/>
      <w:pPr>
        <w:ind w:left="10968" w:hanging="1800"/>
      </w:pPr>
      <w:rPr>
        <w:rFonts w:hint="default"/>
      </w:rPr>
    </w:lvl>
  </w:abstractNum>
  <w:abstractNum w:abstractNumId="6" w15:restartNumberingAfterBreak="0">
    <w:nsid w:val="195A480B"/>
    <w:multiLevelType w:val="multilevel"/>
    <w:tmpl w:val="07FA4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6239B6"/>
    <w:multiLevelType w:val="hybridMultilevel"/>
    <w:tmpl w:val="8BB2A2E6"/>
    <w:lvl w:ilvl="0" w:tplc="F2F6466C">
      <w:start w:val="1"/>
      <w:numFmt w:val="bullet"/>
      <w:lvlText w:val=""/>
      <w:lvlJc w:val="left"/>
      <w:pPr>
        <w:ind w:left="1495" w:hanging="360"/>
      </w:pPr>
      <w:rPr>
        <w:rFonts w:ascii="Symbol" w:hAnsi="Symbol" w:hint="default"/>
      </w:rPr>
    </w:lvl>
    <w:lvl w:ilvl="1" w:tplc="1A60480C">
      <w:start w:val="1"/>
      <w:numFmt w:val="bullet"/>
      <w:lvlText w:val=""/>
      <w:lvlJc w:val="left"/>
      <w:pPr>
        <w:ind w:left="2215" w:hanging="360"/>
      </w:pPr>
      <w:rPr>
        <w:rFonts w:ascii="Symbol" w:hAnsi="Symbol" w:hint="default"/>
      </w:rPr>
    </w:lvl>
    <w:lvl w:ilvl="2" w:tplc="650AA53A">
      <w:start w:val="1"/>
      <w:numFmt w:val="bullet"/>
      <w:lvlText w:val=""/>
      <w:lvlJc w:val="left"/>
      <w:pPr>
        <w:ind w:left="2935" w:hanging="360"/>
      </w:pPr>
      <w:rPr>
        <w:rFonts w:ascii="Wingdings" w:hAnsi="Wingdings" w:hint="default"/>
      </w:rPr>
    </w:lvl>
    <w:lvl w:ilvl="3" w:tplc="46F49556">
      <w:start w:val="1"/>
      <w:numFmt w:val="bullet"/>
      <w:lvlText w:val=""/>
      <w:lvlJc w:val="left"/>
      <w:pPr>
        <w:ind w:left="3655" w:hanging="360"/>
      </w:pPr>
      <w:rPr>
        <w:rFonts w:ascii="Symbol" w:hAnsi="Symbol" w:hint="default"/>
      </w:rPr>
    </w:lvl>
    <w:lvl w:ilvl="4" w:tplc="A0160174">
      <w:start w:val="1"/>
      <w:numFmt w:val="bullet"/>
      <w:lvlText w:val="o"/>
      <w:lvlJc w:val="left"/>
      <w:pPr>
        <w:ind w:left="4375" w:hanging="360"/>
      </w:pPr>
      <w:rPr>
        <w:rFonts w:ascii="Courier New" w:hAnsi="Courier New" w:cs="Courier New" w:hint="default"/>
      </w:rPr>
    </w:lvl>
    <w:lvl w:ilvl="5" w:tplc="FB6C2242">
      <w:start w:val="1"/>
      <w:numFmt w:val="bullet"/>
      <w:lvlText w:val=""/>
      <w:lvlJc w:val="left"/>
      <w:pPr>
        <w:ind w:left="5095" w:hanging="360"/>
      </w:pPr>
      <w:rPr>
        <w:rFonts w:ascii="Wingdings" w:hAnsi="Wingdings" w:hint="default"/>
      </w:rPr>
    </w:lvl>
    <w:lvl w:ilvl="6" w:tplc="803260B6">
      <w:start w:val="1"/>
      <w:numFmt w:val="bullet"/>
      <w:lvlText w:val=""/>
      <w:lvlJc w:val="left"/>
      <w:pPr>
        <w:ind w:left="5815" w:hanging="360"/>
      </w:pPr>
      <w:rPr>
        <w:rFonts w:ascii="Symbol" w:hAnsi="Symbol" w:hint="default"/>
      </w:rPr>
    </w:lvl>
    <w:lvl w:ilvl="7" w:tplc="B028A426">
      <w:start w:val="1"/>
      <w:numFmt w:val="bullet"/>
      <w:lvlText w:val="o"/>
      <w:lvlJc w:val="left"/>
      <w:pPr>
        <w:ind w:left="6535" w:hanging="360"/>
      </w:pPr>
      <w:rPr>
        <w:rFonts w:ascii="Courier New" w:hAnsi="Courier New" w:cs="Courier New" w:hint="default"/>
      </w:rPr>
    </w:lvl>
    <w:lvl w:ilvl="8" w:tplc="C0FE655C">
      <w:start w:val="1"/>
      <w:numFmt w:val="bullet"/>
      <w:lvlText w:val=""/>
      <w:lvlJc w:val="left"/>
      <w:pPr>
        <w:ind w:left="7255" w:hanging="360"/>
      </w:pPr>
      <w:rPr>
        <w:rFonts w:ascii="Wingdings" w:hAnsi="Wingdings" w:hint="default"/>
      </w:rPr>
    </w:lvl>
  </w:abstractNum>
  <w:abstractNum w:abstractNumId="8" w15:restartNumberingAfterBreak="0">
    <w:nsid w:val="1CB17345"/>
    <w:multiLevelType w:val="hybridMultilevel"/>
    <w:tmpl w:val="B9D23AEA"/>
    <w:lvl w:ilvl="0" w:tplc="9A40FE66">
      <w:start w:val="1"/>
      <w:numFmt w:val="decimal"/>
      <w:lvlText w:val="%1)"/>
      <w:lvlJc w:val="left"/>
      <w:pPr>
        <w:ind w:left="1287" w:hanging="360"/>
      </w:pPr>
    </w:lvl>
    <w:lvl w:ilvl="1" w:tplc="35F8F130">
      <w:start w:val="1"/>
      <w:numFmt w:val="lowerLetter"/>
      <w:lvlText w:val="%2."/>
      <w:lvlJc w:val="left"/>
      <w:pPr>
        <w:ind w:left="2007" w:hanging="360"/>
      </w:pPr>
    </w:lvl>
    <w:lvl w:ilvl="2" w:tplc="7FDA2BA4">
      <w:start w:val="1"/>
      <w:numFmt w:val="lowerRoman"/>
      <w:lvlText w:val="%3."/>
      <w:lvlJc w:val="right"/>
      <w:pPr>
        <w:ind w:left="2727" w:hanging="180"/>
      </w:pPr>
    </w:lvl>
    <w:lvl w:ilvl="3" w:tplc="AE184CD8">
      <w:start w:val="1"/>
      <w:numFmt w:val="decimal"/>
      <w:lvlText w:val="%4."/>
      <w:lvlJc w:val="left"/>
      <w:pPr>
        <w:ind w:left="3447" w:hanging="360"/>
      </w:pPr>
    </w:lvl>
    <w:lvl w:ilvl="4" w:tplc="88BAEB48">
      <w:start w:val="1"/>
      <w:numFmt w:val="lowerLetter"/>
      <w:lvlText w:val="%5."/>
      <w:lvlJc w:val="left"/>
      <w:pPr>
        <w:ind w:left="4167" w:hanging="360"/>
      </w:pPr>
    </w:lvl>
    <w:lvl w:ilvl="5" w:tplc="C9F6650A">
      <w:start w:val="1"/>
      <w:numFmt w:val="lowerRoman"/>
      <w:lvlText w:val="%6."/>
      <w:lvlJc w:val="right"/>
      <w:pPr>
        <w:ind w:left="4887" w:hanging="180"/>
      </w:pPr>
    </w:lvl>
    <w:lvl w:ilvl="6" w:tplc="CFF81AA0">
      <w:start w:val="1"/>
      <w:numFmt w:val="decimal"/>
      <w:lvlText w:val="%7."/>
      <w:lvlJc w:val="left"/>
      <w:pPr>
        <w:ind w:left="5607" w:hanging="360"/>
      </w:pPr>
    </w:lvl>
    <w:lvl w:ilvl="7" w:tplc="F1921350">
      <w:start w:val="1"/>
      <w:numFmt w:val="lowerLetter"/>
      <w:lvlText w:val="%8."/>
      <w:lvlJc w:val="left"/>
      <w:pPr>
        <w:ind w:left="6327" w:hanging="360"/>
      </w:pPr>
    </w:lvl>
    <w:lvl w:ilvl="8" w:tplc="2F88E1AA">
      <w:start w:val="1"/>
      <w:numFmt w:val="lowerRoman"/>
      <w:lvlText w:val="%9."/>
      <w:lvlJc w:val="right"/>
      <w:pPr>
        <w:ind w:left="7047" w:hanging="180"/>
      </w:pPr>
    </w:lvl>
  </w:abstractNum>
  <w:abstractNum w:abstractNumId="9" w15:restartNumberingAfterBreak="0">
    <w:nsid w:val="264B31EB"/>
    <w:multiLevelType w:val="hybridMultilevel"/>
    <w:tmpl w:val="8B281822"/>
    <w:lvl w:ilvl="0" w:tplc="3C842592">
      <w:start w:val="1"/>
      <w:numFmt w:val="bullet"/>
      <w:lvlText w:val=""/>
      <w:lvlJc w:val="left"/>
      <w:pPr>
        <w:ind w:left="1575" w:hanging="360"/>
      </w:pPr>
      <w:rPr>
        <w:rFonts w:ascii="Symbol" w:hAnsi="Symbol" w:hint="default"/>
      </w:rPr>
    </w:lvl>
    <w:lvl w:ilvl="1" w:tplc="9E804190">
      <w:start w:val="1"/>
      <w:numFmt w:val="bullet"/>
      <w:lvlText w:val="o"/>
      <w:lvlJc w:val="left"/>
      <w:pPr>
        <w:ind w:left="2295" w:hanging="360"/>
      </w:pPr>
      <w:rPr>
        <w:rFonts w:ascii="Courier New" w:hAnsi="Courier New" w:cs="Courier New" w:hint="default"/>
      </w:rPr>
    </w:lvl>
    <w:lvl w:ilvl="2" w:tplc="8EC6EAD8">
      <w:start w:val="1"/>
      <w:numFmt w:val="bullet"/>
      <w:lvlText w:val=""/>
      <w:lvlJc w:val="left"/>
      <w:pPr>
        <w:ind w:left="3015" w:hanging="360"/>
      </w:pPr>
      <w:rPr>
        <w:rFonts w:ascii="Wingdings" w:hAnsi="Wingdings" w:hint="default"/>
      </w:rPr>
    </w:lvl>
    <w:lvl w:ilvl="3" w:tplc="109811A6">
      <w:start w:val="1"/>
      <w:numFmt w:val="bullet"/>
      <w:lvlText w:val=""/>
      <w:lvlJc w:val="left"/>
      <w:pPr>
        <w:ind w:left="3735" w:hanging="360"/>
      </w:pPr>
      <w:rPr>
        <w:rFonts w:ascii="Symbol" w:hAnsi="Symbol" w:hint="default"/>
      </w:rPr>
    </w:lvl>
    <w:lvl w:ilvl="4" w:tplc="73BA2726">
      <w:start w:val="1"/>
      <w:numFmt w:val="bullet"/>
      <w:lvlText w:val="o"/>
      <w:lvlJc w:val="left"/>
      <w:pPr>
        <w:ind w:left="4455" w:hanging="360"/>
      </w:pPr>
      <w:rPr>
        <w:rFonts w:ascii="Courier New" w:hAnsi="Courier New" w:cs="Courier New" w:hint="default"/>
      </w:rPr>
    </w:lvl>
    <w:lvl w:ilvl="5" w:tplc="287EE9D0">
      <w:start w:val="1"/>
      <w:numFmt w:val="bullet"/>
      <w:lvlText w:val=""/>
      <w:lvlJc w:val="left"/>
      <w:pPr>
        <w:ind w:left="5175" w:hanging="360"/>
      </w:pPr>
      <w:rPr>
        <w:rFonts w:ascii="Wingdings" w:hAnsi="Wingdings" w:hint="default"/>
      </w:rPr>
    </w:lvl>
    <w:lvl w:ilvl="6" w:tplc="7206C9A2">
      <w:start w:val="1"/>
      <w:numFmt w:val="bullet"/>
      <w:lvlText w:val=""/>
      <w:lvlJc w:val="left"/>
      <w:pPr>
        <w:ind w:left="5895" w:hanging="360"/>
      </w:pPr>
      <w:rPr>
        <w:rFonts w:ascii="Symbol" w:hAnsi="Symbol" w:hint="default"/>
      </w:rPr>
    </w:lvl>
    <w:lvl w:ilvl="7" w:tplc="FC5CDC58">
      <w:start w:val="1"/>
      <w:numFmt w:val="bullet"/>
      <w:lvlText w:val="o"/>
      <w:lvlJc w:val="left"/>
      <w:pPr>
        <w:ind w:left="6615" w:hanging="360"/>
      </w:pPr>
      <w:rPr>
        <w:rFonts w:ascii="Courier New" w:hAnsi="Courier New" w:cs="Courier New" w:hint="default"/>
      </w:rPr>
    </w:lvl>
    <w:lvl w:ilvl="8" w:tplc="C7104B64">
      <w:start w:val="1"/>
      <w:numFmt w:val="bullet"/>
      <w:lvlText w:val=""/>
      <w:lvlJc w:val="left"/>
      <w:pPr>
        <w:ind w:left="7335" w:hanging="360"/>
      </w:pPr>
      <w:rPr>
        <w:rFonts w:ascii="Wingdings" w:hAnsi="Wingdings" w:hint="default"/>
      </w:rPr>
    </w:lvl>
  </w:abstractNum>
  <w:abstractNum w:abstractNumId="10" w15:restartNumberingAfterBreak="0">
    <w:nsid w:val="29E02C5E"/>
    <w:multiLevelType w:val="hybridMultilevel"/>
    <w:tmpl w:val="7A08218A"/>
    <w:lvl w:ilvl="0" w:tplc="07B27A0C">
      <w:start w:val="1"/>
      <w:numFmt w:val="decimal"/>
      <w:lvlText w:val="%1)"/>
      <w:lvlJc w:val="left"/>
      <w:pPr>
        <w:ind w:left="927" w:hanging="360"/>
      </w:pPr>
      <w:rPr>
        <w:rFonts w:hint="default"/>
      </w:rPr>
    </w:lvl>
    <w:lvl w:ilvl="1" w:tplc="8EE2031C">
      <w:start w:val="1"/>
      <w:numFmt w:val="lowerLetter"/>
      <w:lvlText w:val="%2."/>
      <w:lvlJc w:val="left"/>
      <w:pPr>
        <w:ind w:left="1647" w:hanging="360"/>
      </w:pPr>
    </w:lvl>
    <w:lvl w:ilvl="2" w:tplc="C2000918">
      <w:start w:val="1"/>
      <w:numFmt w:val="lowerRoman"/>
      <w:lvlText w:val="%3."/>
      <w:lvlJc w:val="right"/>
      <w:pPr>
        <w:ind w:left="2367" w:hanging="180"/>
      </w:pPr>
    </w:lvl>
    <w:lvl w:ilvl="3" w:tplc="57B412D4">
      <w:start w:val="1"/>
      <w:numFmt w:val="decimal"/>
      <w:lvlText w:val="%4."/>
      <w:lvlJc w:val="left"/>
      <w:pPr>
        <w:ind w:left="3087" w:hanging="360"/>
      </w:pPr>
    </w:lvl>
    <w:lvl w:ilvl="4" w:tplc="A6A82D3C">
      <w:start w:val="1"/>
      <w:numFmt w:val="lowerLetter"/>
      <w:lvlText w:val="%5."/>
      <w:lvlJc w:val="left"/>
      <w:pPr>
        <w:ind w:left="3807" w:hanging="360"/>
      </w:pPr>
    </w:lvl>
    <w:lvl w:ilvl="5" w:tplc="B31EFAB4">
      <w:start w:val="1"/>
      <w:numFmt w:val="lowerRoman"/>
      <w:lvlText w:val="%6."/>
      <w:lvlJc w:val="right"/>
      <w:pPr>
        <w:ind w:left="4527" w:hanging="180"/>
      </w:pPr>
    </w:lvl>
    <w:lvl w:ilvl="6" w:tplc="885E003A">
      <w:start w:val="1"/>
      <w:numFmt w:val="decimal"/>
      <w:lvlText w:val="%7."/>
      <w:lvlJc w:val="left"/>
      <w:pPr>
        <w:ind w:left="5247" w:hanging="360"/>
      </w:pPr>
    </w:lvl>
    <w:lvl w:ilvl="7" w:tplc="F62C7692">
      <w:start w:val="1"/>
      <w:numFmt w:val="lowerLetter"/>
      <w:lvlText w:val="%8."/>
      <w:lvlJc w:val="left"/>
      <w:pPr>
        <w:ind w:left="5967" w:hanging="360"/>
      </w:pPr>
    </w:lvl>
    <w:lvl w:ilvl="8" w:tplc="271A78E0">
      <w:start w:val="1"/>
      <w:numFmt w:val="lowerRoman"/>
      <w:lvlText w:val="%9."/>
      <w:lvlJc w:val="right"/>
      <w:pPr>
        <w:ind w:left="6687" w:hanging="180"/>
      </w:pPr>
    </w:lvl>
  </w:abstractNum>
  <w:abstractNum w:abstractNumId="11" w15:restartNumberingAfterBreak="0">
    <w:nsid w:val="31153808"/>
    <w:multiLevelType w:val="hybridMultilevel"/>
    <w:tmpl w:val="AF5CF324"/>
    <w:lvl w:ilvl="0" w:tplc="54DE26EE">
      <w:start w:val="4"/>
      <w:numFmt w:val="decimal"/>
      <w:lvlText w:val="%1."/>
      <w:lvlJc w:val="left"/>
      <w:pPr>
        <w:ind w:left="1069" w:hanging="360"/>
      </w:pPr>
      <w:rPr>
        <w:rFonts w:hint="default"/>
      </w:rPr>
    </w:lvl>
    <w:lvl w:ilvl="1" w:tplc="02CCA2BC">
      <w:start w:val="1"/>
      <w:numFmt w:val="lowerLetter"/>
      <w:lvlText w:val="%2."/>
      <w:lvlJc w:val="left"/>
      <w:pPr>
        <w:ind w:left="1789" w:hanging="360"/>
      </w:pPr>
    </w:lvl>
    <w:lvl w:ilvl="2" w:tplc="A2040A18">
      <w:start w:val="1"/>
      <w:numFmt w:val="lowerRoman"/>
      <w:lvlText w:val="%3."/>
      <w:lvlJc w:val="right"/>
      <w:pPr>
        <w:ind w:left="2509" w:hanging="180"/>
      </w:pPr>
    </w:lvl>
    <w:lvl w:ilvl="3" w:tplc="8AE4BE8C">
      <w:start w:val="1"/>
      <w:numFmt w:val="decimal"/>
      <w:lvlText w:val="%4."/>
      <w:lvlJc w:val="left"/>
      <w:pPr>
        <w:ind w:left="3229" w:hanging="360"/>
      </w:pPr>
    </w:lvl>
    <w:lvl w:ilvl="4" w:tplc="B3A4393A">
      <w:start w:val="1"/>
      <w:numFmt w:val="lowerLetter"/>
      <w:lvlText w:val="%5."/>
      <w:lvlJc w:val="left"/>
      <w:pPr>
        <w:ind w:left="3949" w:hanging="360"/>
      </w:pPr>
    </w:lvl>
    <w:lvl w:ilvl="5" w:tplc="DD825A20">
      <w:start w:val="1"/>
      <w:numFmt w:val="lowerRoman"/>
      <w:lvlText w:val="%6."/>
      <w:lvlJc w:val="right"/>
      <w:pPr>
        <w:ind w:left="4669" w:hanging="180"/>
      </w:pPr>
    </w:lvl>
    <w:lvl w:ilvl="6" w:tplc="D6EE2808">
      <w:start w:val="1"/>
      <w:numFmt w:val="decimal"/>
      <w:lvlText w:val="%7."/>
      <w:lvlJc w:val="left"/>
      <w:pPr>
        <w:ind w:left="5389" w:hanging="360"/>
      </w:pPr>
    </w:lvl>
    <w:lvl w:ilvl="7" w:tplc="FF3C3AFE">
      <w:start w:val="1"/>
      <w:numFmt w:val="lowerLetter"/>
      <w:lvlText w:val="%8."/>
      <w:lvlJc w:val="left"/>
      <w:pPr>
        <w:ind w:left="6109" w:hanging="360"/>
      </w:pPr>
    </w:lvl>
    <w:lvl w:ilvl="8" w:tplc="9790E7C4">
      <w:start w:val="1"/>
      <w:numFmt w:val="lowerRoman"/>
      <w:lvlText w:val="%9."/>
      <w:lvlJc w:val="right"/>
      <w:pPr>
        <w:ind w:left="6829" w:hanging="180"/>
      </w:pPr>
    </w:lvl>
  </w:abstractNum>
  <w:abstractNum w:abstractNumId="12" w15:restartNumberingAfterBreak="0">
    <w:nsid w:val="336D273E"/>
    <w:multiLevelType w:val="hybridMultilevel"/>
    <w:tmpl w:val="5F5E33D8"/>
    <w:lvl w:ilvl="0" w:tplc="30883596">
      <w:start w:val="6"/>
      <w:numFmt w:val="bullet"/>
      <w:lvlText w:val="-"/>
      <w:lvlJc w:val="left"/>
      <w:pPr>
        <w:ind w:left="1080" w:hanging="360"/>
      </w:pPr>
      <w:rPr>
        <w:rFonts w:ascii="Times New Roman" w:eastAsia="Calibri" w:hAnsi="Times New Roman" w:cs="Times New Roman" w:hint="default"/>
      </w:rPr>
    </w:lvl>
    <w:lvl w:ilvl="1" w:tplc="034E1D96">
      <w:start w:val="1"/>
      <w:numFmt w:val="bullet"/>
      <w:lvlText w:val="o"/>
      <w:lvlJc w:val="left"/>
      <w:pPr>
        <w:ind w:left="1800" w:hanging="360"/>
      </w:pPr>
      <w:rPr>
        <w:rFonts w:ascii="Courier New" w:hAnsi="Courier New" w:cs="Courier New" w:hint="default"/>
      </w:rPr>
    </w:lvl>
    <w:lvl w:ilvl="2" w:tplc="513E12D8">
      <w:start w:val="1"/>
      <w:numFmt w:val="bullet"/>
      <w:lvlText w:val=""/>
      <w:lvlJc w:val="left"/>
      <w:pPr>
        <w:ind w:left="2520" w:hanging="360"/>
      </w:pPr>
      <w:rPr>
        <w:rFonts w:ascii="Wingdings" w:hAnsi="Wingdings" w:hint="default"/>
      </w:rPr>
    </w:lvl>
    <w:lvl w:ilvl="3" w:tplc="306CFC3A">
      <w:start w:val="1"/>
      <w:numFmt w:val="bullet"/>
      <w:lvlText w:val=""/>
      <w:lvlJc w:val="left"/>
      <w:pPr>
        <w:ind w:left="3240" w:hanging="360"/>
      </w:pPr>
      <w:rPr>
        <w:rFonts w:ascii="Symbol" w:hAnsi="Symbol" w:hint="default"/>
      </w:rPr>
    </w:lvl>
    <w:lvl w:ilvl="4" w:tplc="F1D61D70">
      <w:start w:val="1"/>
      <w:numFmt w:val="bullet"/>
      <w:lvlText w:val="o"/>
      <w:lvlJc w:val="left"/>
      <w:pPr>
        <w:ind w:left="3960" w:hanging="360"/>
      </w:pPr>
      <w:rPr>
        <w:rFonts w:ascii="Courier New" w:hAnsi="Courier New" w:cs="Courier New" w:hint="default"/>
      </w:rPr>
    </w:lvl>
    <w:lvl w:ilvl="5" w:tplc="ACA858BE">
      <w:start w:val="1"/>
      <w:numFmt w:val="bullet"/>
      <w:lvlText w:val=""/>
      <w:lvlJc w:val="left"/>
      <w:pPr>
        <w:ind w:left="4680" w:hanging="360"/>
      </w:pPr>
      <w:rPr>
        <w:rFonts w:ascii="Wingdings" w:hAnsi="Wingdings" w:hint="default"/>
      </w:rPr>
    </w:lvl>
    <w:lvl w:ilvl="6" w:tplc="FFBED0CA">
      <w:start w:val="1"/>
      <w:numFmt w:val="bullet"/>
      <w:lvlText w:val=""/>
      <w:lvlJc w:val="left"/>
      <w:pPr>
        <w:ind w:left="5400" w:hanging="360"/>
      </w:pPr>
      <w:rPr>
        <w:rFonts w:ascii="Symbol" w:hAnsi="Symbol" w:hint="default"/>
      </w:rPr>
    </w:lvl>
    <w:lvl w:ilvl="7" w:tplc="957431E4">
      <w:start w:val="1"/>
      <w:numFmt w:val="bullet"/>
      <w:lvlText w:val="o"/>
      <w:lvlJc w:val="left"/>
      <w:pPr>
        <w:ind w:left="6120" w:hanging="360"/>
      </w:pPr>
      <w:rPr>
        <w:rFonts w:ascii="Courier New" w:hAnsi="Courier New" w:cs="Courier New" w:hint="default"/>
      </w:rPr>
    </w:lvl>
    <w:lvl w:ilvl="8" w:tplc="46989C36">
      <w:start w:val="1"/>
      <w:numFmt w:val="bullet"/>
      <w:lvlText w:val=""/>
      <w:lvlJc w:val="left"/>
      <w:pPr>
        <w:ind w:left="6840" w:hanging="360"/>
      </w:pPr>
      <w:rPr>
        <w:rFonts w:ascii="Wingdings" w:hAnsi="Wingdings" w:hint="default"/>
      </w:rPr>
    </w:lvl>
  </w:abstractNum>
  <w:abstractNum w:abstractNumId="13" w15:restartNumberingAfterBreak="0">
    <w:nsid w:val="3411208A"/>
    <w:multiLevelType w:val="hybridMultilevel"/>
    <w:tmpl w:val="FA66D22C"/>
    <w:lvl w:ilvl="0" w:tplc="7E8AF4C6">
      <w:start w:val="1"/>
      <w:numFmt w:val="bullet"/>
      <w:lvlText w:val=""/>
      <w:lvlJc w:val="left"/>
      <w:pPr>
        <w:ind w:left="1800" w:hanging="360"/>
      </w:pPr>
      <w:rPr>
        <w:rFonts w:ascii="Symbol" w:hAnsi="Symbol" w:hint="default"/>
      </w:rPr>
    </w:lvl>
    <w:lvl w:ilvl="1" w:tplc="F7D412AE">
      <w:start w:val="1"/>
      <w:numFmt w:val="bullet"/>
      <w:lvlText w:val="o"/>
      <w:lvlJc w:val="left"/>
      <w:pPr>
        <w:ind w:left="2520" w:hanging="360"/>
      </w:pPr>
      <w:rPr>
        <w:rFonts w:ascii="Courier New" w:hAnsi="Courier New" w:cs="Courier New" w:hint="default"/>
      </w:rPr>
    </w:lvl>
    <w:lvl w:ilvl="2" w:tplc="07B86E28">
      <w:start w:val="1"/>
      <w:numFmt w:val="bullet"/>
      <w:lvlText w:val=""/>
      <w:lvlJc w:val="left"/>
      <w:pPr>
        <w:ind w:left="3240" w:hanging="360"/>
      </w:pPr>
      <w:rPr>
        <w:rFonts w:ascii="Wingdings" w:hAnsi="Wingdings" w:hint="default"/>
      </w:rPr>
    </w:lvl>
    <w:lvl w:ilvl="3" w:tplc="7AEC1CDE">
      <w:start w:val="1"/>
      <w:numFmt w:val="bullet"/>
      <w:lvlText w:val=""/>
      <w:lvlJc w:val="left"/>
      <w:pPr>
        <w:ind w:left="3960" w:hanging="360"/>
      </w:pPr>
      <w:rPr>
        <w:rFonts w:ascii="Symbol" w:hAnsi="Symbol" w:hint="default"/>
      </w:rPr>
    </w:lvl>
    <w:lvl w:ilvl="4" w:tplc="F8E870A2">
      <w:start w:val="1"/>
      <w:numFmt w:val="bullet"/>
      <w:lvlText w:val="o"/>
      <w:lvlJc w:val="left"/>
      <w:pPr>
        <w:ind w:left="4680" w:hanging="360"/>
      </w:pPr>
      <w:rPr>
        <w:rFonts w:ascii="Courier New" w:hAnsi="Courier New" w:cs="Courier New" w:hint="default"/>
      </w:rPr>
    </w:lvl>
    <w:lvl w:ilvl="5" w:tplc="9A564E1C">
      <w:start w:val="1"/>
      <w:numFmt w:val="bullet"/>
      <w:lvlText w:val=""/>
      <w:lvlJc w:val="left"/>
      <w:pPr>
        <w:ind w:left="5400" w:hanging="360"/>
      </w:pPr>
      <w:rPr>
        <w:rFonts w:ascii="Wingdings" w:hAnsi="Wingdings" w:hint="default"/>
      </w:rPr>
    </w:lvl>
    <w:lvl w:ilvl="6" w:tplc="E0D4AFD8">
      <w:start w:val="1"/>
      <w:numFmt w:val="bullet"/>
      <w:lvlText w:val=""/>
      <w:lvlJc w:val="left"/>
      <w:pPr>
        <w:ind w:left="6120" w:hanging="360"/>
      </w:pPr>
      <w:rPr>
        <w:rFonts w:ascii="Symbol" w:hAnsi="Symbol" w:hint="default"/>
      </w:rPr>
    </w:lvl>
    <w:lvl w:ilvl="7" w:tplc="9166874A">
      <w:start w:val="1"/>
      <w:numFmt w:val="bullet"/>
      <w:lvlText w:val="o"/>
      <w:lvlJc w:val="left"/>
      <w:pPr>
        <w:ind w:left="6840" w:hanging="360"/>
      </w:pPr>
      <w:rPr>
        <w:rFonts w:ascii="Courier New" w:hAnsi="Courier New" w:cs="Courier New" w:hint="default"/>
      </w:rPr>
    </w:lvl>
    <w:lvl w:ilvl="8" w:tplc="9000BF0C">
      <w:start w:val="1"/>
      <w:numFmt w:val="bullet"/>
      <w:lvlText w:val=""/>
      <w:lvlJc w:val="left"/>
      <w:pPr>
        <w:ind w:left="7560" w:hanging="360"/>
      </w:pPr>
      <w:rPr>
        <w:rFonts w:ascii="Wingdings" w:hAnsi="Wingdings" w:hint="default"/>
      </w:rPr>
    </w:lvl>
  </w:abstractNum>
  <w:abstractNum w:abstractNumId="14" w15:restartNumberingAfterBreak="0">
    <w:nsid w:val="3E2966D7"/>
    <w:multiLevelType w:val="hybridMultilevel"/>
    <w:tmpl w:val="39C23C6E"/>
    <w:lvl w:ilvl="0" w:tplc="AAAC1CB6">
      <w:start w:val="1"/>
      <w:numFmt w:val="decimal"/>
      <w:lvlText w:val="%1)"/>
      <w:lvlJc w:val="left"/>
      <w:pPr>
        <w:ind w:left="1050" w:hanging="360"/>
      </w:pPr>
      <w:rPr>
        <w:rFonts w:hint="default"/>
      </w:rPr>
    </w:lvl>
    <w:lvl w:ilvl="1" w:tplc="F01CF4A2">
      <w:start w:val="1"/>
      <w:numFmt w:val="lowerLetter"/>
      <w:lvlText w:val="%2."/>
      <w:lvlJc w:val="left"/>
      <w:pPr>
        <w:ind w:left="1770" w:hanging="360"/>
      </w:pPr>
    </w:lvl>
    <w:lvl w:ilvl="2" w:tplc="97F4EC1C">
      <w:start w:val="1"/>
      <w:numFmt w:val="lowerRoman"/>
      <w:lvlText w:val="%3."/>
      <w:lvlJc w:val="right"/>
      <w:pPr>
        <w:ind w:left="2490" w:hanging="180"/>
      </w:pPr>
    </w:lvl>
    <w:lvl w:ilvl="3" w:tplc="B09E4338">
      <w:start w:val="1"/>
      <w:numFmt w:val="decimal"/>
      <w:lvlText w:val="%4."/>
      <w:lvlJc w:val="left"/>
      <w:pPr>
        <w:ind w:left="3210" w:hanging="360"/>
      </w:pPr>
    </w:lvl>
    <w:lvl w:ilvl="4" w:tplc="26C0D7B6">
      <w:start w:val="1"/>
      <w:numFmt w:val="lowerLetter"/>
      <w:lvlText w:val="%5."/>
      <w:lvlJc w:val="left"/>
      <w:pPr>
        <w:ind w:left="3930" w:hanging="360"/>
      </w:pPr>
    </w:lvl>
    <w:lvl w:ilvl="5" w:tplc="E0DCF106">
      <w:start w:val="1"/>
      <w:numFmt w:val="lowerRoman"/>
      <w:lvlText w:val="%6."/>
      <w:lvlJc w:val="right"/>
      <w:pPr>
        <w:ind w:left="4650" w:hanging="180"/>
      </w:pPr>
    </w:lvl>
    <w:lvl w:ilvl="6" w:tplc="F836B456">
      <w:start w:val="1"/>
      <w:numFmt w:val="decimal"/>
      <w:lvlText w:val="%7."/>
      <w:lvlJc w:val="left"/>
      <w:pPr>
        <w:ind w:left="5370" w:hanging="360"/>
      </w:pPr>
    </w:lvl>
    <w:lvl w:ilvl="7" w:tplc="F926B424">
      <w:start w:val="1"/>
      <w:numFmt w:val="lowerLetter"/>
      <w:lvlText w:val="%8."/>
      <w:lvlJc w:val="left"/>
      <w:pPr>
        <w:ind w:left="6090" w:hanging="360"/>
      </w:pPr>
    </w:lvl>
    <w:lvl w:ilvl="8" w:tplc="631CAE08">
      <w:start w:val="1"/>
      <w:numFmt w:val="lowerRoman"/>
      <w:lvlText w:val="%9."/>
      <w:lvlJc w:val="right"/>
      <w:pPr>
        <w:ind w:left="6810" w:hanging="180"/>
      </w:pPr>
    </w:lvl>
  </w:abstractNum>
  <w:abstractNum w:abstractNumId="15" w15:restartNumberingAfterBreak="0">
    <w:nsid w:val="4252020C"/>
    <w:multiLevelType w:val="multilevel"/>
    <w:tmpl w:val="4600C270"/>
    <w:lvl w:ilvl="0">
      <w:start w:val="1"/>
      <w:numFmt w:val="bullet"/>
      <w:lvlText w:val=""/>
      <w:lvlJc w:val="left"/>
      <w:pPr>
        <w:ind w:left="390" w:hanging="390"/>
      </w:pPr>
      <w:rPr>
        <w:rFonts w:ascii="Symbol" w:hAnsi="Symbol" w:hint="default"/>
      </w:rPr>
    </w:lvl>
    <w:lvl w:ilvl="1">
      <w:start w:val="2"/>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6" w15:restartNumberingAfterBreak="0">
    <w:nsid w:val="48907909"/>
    <w:multiLevelType w:val="hybridMultilevel"/>
    <w:tmpl w:val="54F235C8"/>
    <w:lvl w:ilvl="0" w:tplc="A7F85398">
      <w:start w:val="1"/>
      <w:numFmt w:val="decimal"/>
      <w:lvlText w:val="%1."/>
      <w:lvlJc w:val="left"/>
      <w:pPr>
        <w:ind w:left="720" w:hanging="360"/>
      </w:pPr>
      <w:rPr>
        <w:rFonts w:hint="default"/>
      </w:rPr>
    </w:lvl>
    <w:lvl w:ilvl="1" w:tplc="6372871C">
      <w:start w:val="1"/>
      <w:numFmt w:val="lowerLetter"/>
      <w:lvlText w:val="%2."/>
      <w:lvlJc w:val="left"/>
      <w:pPr>
        <w:ind w:left="1440" w:hanging="360"/>
      </w:pPr>
    </w:lvl>
    <w:lvl w:ilvl="2" w:tplc="CBB0D276">
      <w:start w:val="1"/>
      <w:numFmt w:val="lowerRoman"/>
      <w:lvlText w:val="%3."/>
      <w:lvlJc w:val="right"/>
      <w:pPr>
        <w:ind w:left="2160" w:hanging="180"/>
      </w:pPr>
    </w:lvl>
    <w:lvl w:ilvl="3" w:tplc="A7FA925E">
      <w:start w:val="1"/>
      <w:numFmt w:val="decimal"/>
      <w:lvlText w:val="%4."/>
      <w:lvlJc w:val="left"/>
      <w:pPr>
        <w:ind w:left="2880" w:hanging="360"/>
      </w:pPr>
    </w:lvl>
    <w:lvl w:ilvl="4" w:tplc="A18C20E2">
      <w:start w:val="1"/>
      <w:numFmt w:val="lowerLetter"/>
      <w:lvlText w:val="%5."/>
      <w:lvlJc w:val="left"/>
      <w:pPr>
        <w:ind w:left="3600" w:hanging="360"/>
      </w:pPr>
    </w:lvl>
    <w:lvl w:ilvl="5" w:tplc="C8200B6E">
      <w:start w:val="1"/>
      <w:numFmt w:val="lowerRoman"/>
      <w:lvlText w:val="%6."/>
      <w:lvlJc w:val="right"/>
      <w:pPr>
        <w:ind w:left="4320" w:hanging="180"/>
      </w:pPr>
    </w:lvl>
    <w:lvl w:ilvl="6" w:tplc="C4627072">
      <w:start w:val="1"/>
      <w:numFmt w:val="decimal"/>
      <w:lvlText w:val="%7."/>
      <w:lvlJc w:val="left"/>
      <w:pPr>
        <w:ind w:left="5040" w:hanging="360"/>
      </w:pPr>
    </w:lvl>
    <w:lvl w:ilvl="7" w:tplc="53BE1B54">
      <w:start w:val="1"/>
      <w:numFmt w:val="lowerLetter"/>
      <w:lvlText w:val="%8."/>
      <w:lvlJc w:val="left"/>
      <w:pPr>
        <w:ind w:left="5760" w:hanging="360"/>
      </w:pPr>
    </w:lvl>
    <w:lvl w:ilvl="8" w:tplc="E98C5BB0">
      <w:start w:val="1"/>
      <w:numFmt w:val="lowerRoman"/>
      <w:lvlText w:val="%9."/>
      <w:lvlJc w:val="right"/>
      <w:pPr>
        <w:ind w:left="6480" w:hanging="180"/>
      </w:pPr>
    </w:lvl>
  </w:abstractNum>
  <w:abstractNum w:abstractNumId="17" w15:restartNumberingAfterBreak="0">
    <w:nsid w:val="48FD64F1"/>
    <w:multiLevelType w:val="multilevel"/>
    <w:tmpl w:val="6B6A1D9A"/>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4D3D699D"/>
    <w:multiLevelType w:val="hybridMultilevel"/>
    <w:tmpl w:val="16D8AF60"/>
    <w:lvl w:ilvl="0" w:tplc="A12CBCC0">
      <w:start w:val="1"/>
      <w:numFmt w:val="decimal"/>
      <w:lvlText w:val="%1."/>
      <w:lvlJc w:val="left"/>
      <w:pPr>
        <w:ind w:left="1069" w:hanging="360"/>
      </w:pPr>
      <w:rPr>
        <w:rFonts w:ascii="Times New Roman" w:hAnsi="Times New Roman" w:cs="Times New Roman" w:hint="default"/>
      </w:rPr>
    </w:lvl>
    <w:lvl w:ilvl="1" w:tplc="A9ACA71E">
      <w:start w:val="1"/>
      <w:numFmt w:val="lowerLetter"/>
      <w:lvlText w:val="%2."/>
      <w:lvlJc w:val="left"/>
      <w:pPr>
        <w:ind w:left="1789" w:hanging="360"/>
      </w:pPr>
    </w:lvl>
    <w:lvl w:ilvl="2" w:tplc="D20487FE">
      <w:start w:val="1"/>
      <w:numFmt w:val="lowerRoman"/>
      <w:lvlText w:val="%3."/>
      <w:lvlJc w:val="right"/>
      <w:pPr>
        <w:ind w:left="2509" w:hanging="180"/>
      </w:pPr>
    </w:lvl>
    <w:lvl w:ilvl="3" w:tplc="B73C0740">
      <w:start w:val="1"/>
      <w:numFmt w:val="decimal"/>
      <w:lvlText w:val="%4."/>
      <w:lvlJc w:val="left"/>
      <w:pPr>
        <w:ind w:left="3229" w:hanging="360"/>
      </w:pPr>
    </w:lvl>
    <w:lvl w:ilvl="4" w:tplc="697C4BEE">
      <w:start w:val="1"/>
      <w:numFmt w:val="lowerLetter"/>
      <w:lvlText w:val="%5."/>
      <w:lvlJc w:val="left"/>
      <w:pPr>
        <w:ind w:left="3949" w:hanging="360"/>
      </w:pPr>
    </w:lvl>
    <w:lvl w:ilvl="5" w:tplc="37C29616">
      <w:start w:val="1"/>
      <w:numFmt w:val="lowerRoman"/>
      <w:lvlText w:val="%6."/>
      <w:lvlJc w:val="right"/>
      <w:pPr>
        <w:ind w:left="4669" w:hanging="180"/>
      </w:pPr>
    </w:lvl>
    <w:lvl w:ilvl="6" w:tplc="4AD64BFA">
      <w:start w:val="1"/>
      <w:numFmt w:val="decimal"/>
      <w:lvlText w:val="%7."/>
      <w:lvlJc w:val="left"/>
      <w:pPr>
        <w:ind w:left="5389" w:hanging="360"/>
      </w:pPr>
    </w:lvl>
    <w:lvl w:ilvl="7" w:tplc="1BB40B1C">
      <w:start w:val="1"/>
      <w:numFmt w:val="lowerLetter"/>
      <w:lvlText w:val="%8."/>
      <w:lvlJc w:val="left"/>
      <w:pPr>
        <w:ind w:left="6109" w:hanging="360"/>
      </w:pPr>
    </w:lvl>
    <w:lvl w:ilvl="8" w:tplc="7BBA0B46">
      <w:start w:val="1"/>
      <w:numFmt w:val="lowerRoman"/>
      <w:lvlText w:val="%9."/>
      <w:lvlJc w:val="right"/>
      <w:pPr>
        <w:ind w:left="6829" w:hanging="180"/>
      </w:pPr>
    </w:lvl>
  </w:abstractNum>
  <w:abstractNum w:abstractNumId="19" w15:restartNumberingAfterBreak="0">
    <w:nsid w:val="550557E3"/>
    <w:multiLevelType w:val="hybridMultilevel"/>
    <w:tmpl w:val="D5268CE4"/>
    <w:lvl w:ilvl="0" w:tplc="79624576">
      <w:start w:val="1"/>
      <w:numFmt w:val="decimal"/>
      <w:lvlText w:val="%1)"/>
      <w:lvlJc w:val="left"/>
      <w:pPr>
        <w:ind w:left="927" w:hanging="360"/>
      </w:pPr>
      <w:rPr>
        <w:rFonts w:hint="default"/>
      </w:rPr>
    </w:lvl>
    <w:lvl w:ilvl="1" w:tplc="35FC8346">
      <w:start w:val="1"/>
      <w:numFmt w:val="lowerLetter"/>
      <w:lvlText w:val="%2."/>
      <w:lvlJc w:val="left"/>
      <w:pPr>
        <w:ind w:left="1647" w:hanging="360"/>
      </w:pPr>
    </w:lvl>
    <w:lvl w:ilvl="2" w:tplc="AE240C38">
      <w:start w:val="1"/>
      <w:numFmt w:val="lowerRoman"/>
      <w:lvlText w:val="%3."/>
      <w:lvlJc w:val="right"/>
      <w:pPr>
        <w:ind w:left="2367" w:hanging="180"/>
      </w:pPr>
    </w:lvl>
    <w:lvl w:ilvl="3" w:tplc="2DA22490">
      <w:start w:val="1"/>
      <w:numFmt w:val="decimal"/>
      <w:lvlText w:val="%4."/>
      <w:lvlJc w:val="left"/>
      <w:pPr>
        <w:ind w:left="3087" w:hanging="360"/>
      </w:pPr>
    </w:lvl>
    <w:lvl w:ilvl="4" w:tplc="2E16668E">
      <w:start w:val="1"/>
      <w:numFmt w:val="lowerLetter"/>
      <w:lvlText w:val="%5."/>
      <w:lvlJc w:val="left"/>
      <w:pPr>
        <w:ind w:left="3807" w:hanging="360"/>
      </w:pPr>
    </w:lvl>
    <w:lvl w:ilvl="5" w:tplc="EAFEB982">
      <w:start w:val="1"/>
      <w:numFmt w:val="lowerRoman"/>
      <w:lvlText w:val="%6."/>
      <w:lvlJc w:val="right"/>
      <w:pPr>
        <w:ind w:left="4527" w:hanging="180"/>
      </w:pPr>
    </w:lvl>
    <w:lvl w:ilvl="6" w:tplc="21DC489E">
      <w:start w:val="1"/>
      <w:numFmt w:val="decimal"/>
      <w:lvlText w:val="%7."/>
      <w:lvlJc w:val="left"/>
      <w:pPr>
        <w:ind w:left="5247" w:hanging="360"/>
      </w:pPr>
    </w:lvl>
    <w:lvl w:ilvl="7" w:tplc="3A820550">
      <w:start w:val="1"/>
      <w:numFmt w:val="lowerLetter"/>
      <w:lvlText w:val="%8."/>
      <w:lvlJc w:val="left"/>
      <w:pPr>
        <w:ind w:left="5967" w:hanging="360"/>
      </w:pPr>
    </w:lvl>
    <w:lvl w:ilvl="8" w:tplc="1C4E3410">
      <w:start w:val="1"/>
      <w:numFmt w:val="lowerRoman"/>
      <w:lvlText w:val="%9."/>
      <w:lvlJc w:val="right"/>
      <w:pPr>
        <w:ind w:left="6687" w:hanging="180"/>
      </w:pPr>
    </w:lvl>
  </w:abstractNum>
  <w:abstractNum w:abstractNumId="20" w15:restartNumberingAfterBreak="0">
    <w:nsid w:val="55BC4B80"/>
    <w:multiLevelType w:val="hybridMultilevel"/>
    <w:tmpl w:val="72E6557C"/>
    <w:lvl w:ilvl="0" w:tplc="F5FC84BA">
      <w:start w:val="1"/>
      <w:numFmt w:val="bullet"/>
      <w:lvlText w:val=""/>
      <w:lvlJc w:val="left"/>
      <w:pPr>
        <w:ind w:left="1854" w:hanging="360"/>
      </w:pPr>
      <w:rPr>
        <w:rFonts w:ascii="Symbol" w:hAnsi="Symbol" w:hint="default"/>
      </w:rPr>
    </w:lvl>
    <w:lvl w:ilvl="1" w:tplc="399EB89C">
      <w:start w:val="1"/>
      <w:numFmt w:val="bullet"/>
      <w:lvlText w:val="o"/>
      <w:lvlJc w:val="left"/>
      <w:pPr>
        <w:ind w:left="2574" w:hanging="360"/>
      </w:pPr>
      <w:rPr>
        <w:rFonts w:ascii="Courier New" w:hAnsi="Courier New" w:cs="Courier New" w:hint="default"/>
      </w:rPr>
    </w:lvl>
    <w:lvl w:ilvl="2" w:tplc="DE90B418">
      <w:start w:val="1"/>
      <w:numFmt w:val="bullet"/>
      <w:lvlText w:val=""/>
      <w:lvlJc w:val="left"/>
      <w:pPr>
        <w:ind w:left="3294" w:hanging="360"/>
      </w:pPr>
      <w:rPr>
        <w:rFonts w:ascii="Wingdings" w:hAnsi="Wingdings" w:hint="default"/>
      </w:rPr>
    </w:lvl>
    <w:lvl w:ilvl="3" w:tplc="AB8467E0">
      <w:start w:val="1"/>
      <w:numFmt w:val="bullet"/>
      <w:lvlText w:val=""/>
      <w:lvlJc w:val="left"/>
      <w:pPr>
        <w:ind w:left="4014" w:hanging="360"/>
      </w:pPr>
      <w:rPr>
        <w:rFonts w:ascii="Symbol" w:hAnsi="Symbol" w:hint="default"/>
      </w:rPr>
    </w:lvl>
    <w:lvl w:ilvl="4" w:tplc="5AFCF602">
      <w:start w:val="1"/>
      <w:numFmt w:val="bullet"/>
      <w:lvlText w:val="o"/>
      <w:lvlJc w:val="left"/>
      <w:pPr>
        <w:ind w:left="4734" w:hanging="360"/>
      </w:pPr>
      <w:rPr>
        <w:rFonts w:ascii="Courier New" w:hAnsi="Courier New" w:cs="Courier New" w:hint="default"/>
      </w:rPr>
    </w:lvl>
    <w:lvl w:ilvl="5" w:tplc="72EA0B7E">
      <w:start w:val="1"/>
      <w:numFmt w:val="bullet"/>
      <w:lvlText w:val=""/>
      <w:lvlJc w:val="left"/>
      <w:pPr>
        <w:ind w:left="5454" w:hanging="360"/>
      </w:pPr>
      <w:rPr>
        <w:rFonts w:ascii="Wingdings" w:hAnsi="Wingdings" w:hint="default"/>
      </w:rPr>
    </w:lvl>
    <w:lvl w:ilvl="6" w:tplc="25B872A4">
      <w:start w:val="1"/>
      <w:numFmt w:val="bullet"/>
      <w:lvlText w:val=""/>
      <w:lvlJc w:val="left"/>
      <w:pPr>
        <w:ind w:left="6174" w:hanging="360"/>
      </w:pPr>
      <w:rPr>
        <w:rFonts w:ascii="Symbol" w:hAnsi="Symbol" w:hint="default"/>
      </w:rPr>
    </w:lvl>
    <w:lvl w:ilvl="7" w:tplc="85DCEF7E">
      <w:start w:val="1"/>
      <w:numFmt w:val="bullet"/>
      <w:lvlText w:val="o"/>
      <w:lvlJc w:val="left"/>
      <w:pPr>
        <w:ind w:left="6894" w:hanging="360"/>
      </w:pPr>
      <w:rPr>
        <w:rFonts w:ascii="Courier New" w:hAnsi="Courier New" w:cs="Courier New" w:hint="default"/>
      </w:rPr>
    </w:lvl>
    <w:lvl w:ilvl="8" w:tplc="47EEFF40">
      <w:start w:val="1"/>
      <w:numFmt w:val="bullet"/>
      <w:lvlText w:val=""/>
      <w:lvlJc w:val="left"/>
      <w:pPr>
        <w:ind w:left="7614" w:hanging="360"/>
      </w:pPr>
      <w:rPr>
        <w:rFonts w:ascii="Wingdings" w:hAnsi="Wingdings" w:hint="default"/>
      </w:rPr>
    </w:lvl>
  </w:abstractNum>
  <w:abstractNum w:abstractNumId="21" w15:restartNumberingAfterBreak="0">
    <w:nsid w:val="5687396C"/>
    <w:multiLevelType w:val="hybridMultilevel"/>
    <w:tmpl w:val="2ECCB15A"/>
    <w:lvl w:ilvl="0" w:tplc="611836B0">
      <w:start w:val="1"/>
      <w:numFmt w:val="decimal"/>
      <w:lvlText w:val="%1."/>
      <w:lvlJc w:val="left"/>
      <w:pPr>
        <w:ind w:left="760" w:hanging="360"/>
      </w:pPr>
      <w:rPr>
        <w:rFonts w:hint="default"/>
        <w:color w:val="000000"/>
        <w:sz w:val="28"/>
      </w:rPr>
    </w:lvl>
    <w:lvl w:ilvl="1" w:tplc="458456A8">
      <w:start w:val="1"/>
      <w:numFmt w:val="lowerLetter"/>
      <w:lvlText w:val="%2."/>
      <w:lvlJc w:val="left"/>
      <w:pPr>
        <w:ind w:left="1480" w:hanging="360"/>
      </w:pPr>
    </w:lvl>
    <w:lvl w:ilvl="2" w:tplc="E076B386">
      <w:start w:val="1"/>
      <w:numFmt w:val="lowerRoman"/>
      <w:lvlText w:val="%3."/>
      <w:lvlJc w:val="right"/>
      <w:pPr>
        <w:ind w:left="2200" w:hanging="180"/>
      </w:pPr>
    </w:lvl>
    <w:lvl w:ilvl="3" w:tplc="91AAC5AC">
      <w:start w:val="1"/>
      <w:numFmt w:val="decimal"/>
      <w:lvlText w:val="%4."/>
      <w:lvlJc w:val="left"/>
      <w:pPr>
        <w:ind w:left="2920" w:hanging="360"/>
      </w:pPr>
    </w:lvl>
    <w:lvl w:ilvl="4" w:tplc="DD76B348">
      <w:start w:val="1"/>
      <w:numFmt w:val="lowerLetter"/>
      <w:lvlText w:val="%5."/>
      <w:lvlJc w:val="left"/>
      <w:pPr>
        <w:ind w:left="3640" w:hanging="360"/>
      </w:pPr>
    </w:lvl>
    <w:lvl w:ilvl="5" w:tplc="56DE0A56">
      <w:start w:val="1"/>
      <w:numFmt w:val="lowerRoman"/>
      <w:lvlText w:val="%6."/>
      <w:lvlJc w:val="right"/>
      <w:pPr>
        <w:ind w:left="4360" w:hanging="180"/>
      </w:pPr>
    </w:lvl>
    <w:lvl w:ilvl="6" w:tplc="D8E44C50">
      <w:start w:val="1"/>
      <w:numFmt w:val="decimal"/>
      <w:lvlText w:val="%7."/>
      <w:lvlJc w:val="left"/>
      <w:pPr>
        <w:ind w:left="5080" w:hanging="360"/>
      </w:pPr>
    </w:lvl>
    <w:lvl w:ilvl="7" w:tplc="F9943D46">
      <w:start w:val="1"/>
      <w:numFmt w:val="lowerLetter"/>
      <w:lvlText w:val="%8."/>
      <w:lvlJc w:val="left"/>
      <w:pPr>
        <w:ind w:left="5800" w:hanging="360"/>
      </w:pPr>
    </w:lvl>
    <w:lvl w:ilvl="8" w:tplc="238AA6AE">
      <w:start w:val="1"/>
      <w:numFmt w:val="lowerRoman"/>
      <w:lvlText w:val="%9."/>
      <w:lvlJc w:val="right"/>
      <w:pPr>
        <w:ind w:left="6520" w:hanging="180"/>
      </w:pPr>
    </w:lvl>
  </w:abstractNum>
  <w:abstractNum w:abstractNumId="22" w15:restartNumberingAfterBreak="0">
    <w:nsid w:val="58480060"/>
    <w:multiLevelType w:val="hybridMultilevel"/>
    <w:tmpl w:val="2CC03B20"/>
    <w:lvl w:ilvl="0" w:tplc="CE4CD102">
      <w:start w:val="1"/>
      <w:numFmt w:val="decimal"/>
      <w:lvlText w:val="%1."/>
      <w:lvlJc w:val="left"/>
      <w:pPr>
        <w:ind w:left="1069" w:hanging="360"/>
      </w:pPr>
      <w:rPr>
        <w:rFonts w:hint="default"/>
      </w:rPr>
    </w:lvl>
    <w:lvl w:ilvl="1" w:tplc="D632F006">
      <w:start w:val="1"/>
      <w:numFmt w:val="lowerLetter"/>
      <w:lvlText w:val="%2."/>
      <w:lvlJc w:val="left"/>
      <w:pPr>
        <w:ind w:left="1789" w:hanging="360"/>
      </w:pPr>
    </w:lvl>
    <w:lvl w:ilvl="2" w:tplc="9E269E76">
      <w:start w:val="1"/>
      <w:numFmt w:val="lowerRoman"/>
      <w:lvlText w:val="%3."/>
      <w:lvlJc w:val="right"/>
      <w:pPr>
        <w:ind w:left="2509" w:hanging="180"/>
      </w:pPr>
    </w:lvl>
    <w:lvl w:ilvl="3" w:tplc="C568B2DC">
      <w:start w:val="1"/>
      <w:numFmt w:val="decimal"/>
      <w:lvlText w:val="%4."/>
      <w:lvlJc w:val="left"/>
      <w:pPr>
        <w:ind w:left="3229" w:hanging="360"/>
      </w:pPr>
    </w:lvl>
    <w:lvl w:ilvl="4" w:tplc="4B7C6536">
      <w:start w:val="1"/>
      <w:numFmt w:val="lowerLetter"/>
      <w:lvlText w:val="%5."/>
      <w:lvlJc w:val="left"/>
      <w:pPr>
        <w:ind w:left="3949" w:hanging="360"/>
      </w:pPr>
    </w:lvl>
    <w:lvl w:ilvl="5" w:tplc="2196040E">
      <w:start w:val="1"/>
      <w:numFmt w:val="lowerRoman"/>
      <w:lvlText w:val="%6."/>
      <w:lvlJc w:val="right"/>
      <w:pPr>
        <w:ind w:left="4669" w:hanging="180"/>
      </w:pPr>
    </w:lvl>
    <w:lvl w:ilvl="6" w:tplc="F7062C2C">
      <w:start w:val="1"/>
      <w:numFmt w:val="decimal"/>
      <w:lvlText w:val="%7."/>
      <w:lvlJc w:val="left"/>
      <w:pPr>
        <w:ind w:left="5389" w:hanging="360"/>
      </w:pPr>
    </w:lvl>
    <w:lvl w:ilvl="7" w:tplc="F80EB42A">
      <w:start w:val="1"/>
      <w:numFmt w:val="lowerLetter"/>
      <w:lvlText w:val="%8."/>
      <w:lvlJc w:val="left"/>
      <w:pPr>
        <w:ind w:left="6109" w:hanging="360"/>
      </w:pPr>
    </w:lvl>
    <w:lvl w:ilvl="8" w:tplc="4ED2482C">
      <w:start w:val="1"/>
      <w:numFmt w:val="lowerRoman"/>
      <w:lvlText w:val="%9."/>
      <w:lvlJc w:val="right"/>
      <w:pPr>
        <w:ind w:left="6829" w:hanging="180"/>
      </w:pPr>
    </w:lvl>
  </w:abstractNum>
  <w:abstractNum w:abstractNumId="23" w15:restartNumberingAfterBreak="0">
    <w:nsid w:val="59387CAA"/>
    <w:multiLevelType w:val="hybridMultilevel"/>
    <w:tmpl w:val="9C04B86E"/>
    <w:lvl w:ilvl="0" w:tplc="CD5A8386">
      <w:start w:val="1"/>
      <w:numFmt w:val="bullet"/>
      <w:lvlText w:val=""/>
      <w:lvlJc w:val="left"/>
      <w:pPr>
        <w:ind w:left="720" w:hanging="360"/>
      </w:pPr>
      <w:rPr>
        <w:rFonts w:ascii="Symbol" w:hAnsi="Symbol" w:hint="default"/>
      </w:rPr>
    </w:lvl>
    <w:lvl w:ilvl="1" w:tplc="42F40B94">
      <w:start w:val="1"/>
      <w:numFmt w:val="bullet"/>
      <w:lvlText w:val="o"/>
      <w:lvlJc w:val="left"/>
      <w:pPr>
        <w:ind w:left="1440" w:hanging="360"/>
      </w:pPr>
      <w:rPr>
        <w:rFonts w:ascii="Courier New" w:hAnsi="Courier New" w:cs="Courier New" w:hint="default"/>
      </w:rPr>
    </w:lvl>
    <w:lvl w:ilvl="2" w:tplc="7F9AC5D2">
      <w:start w:val="1"/>
      <w:numFmt w:val="bullet"/>
      <w:lvlText w:val=""/>
      <w:lvlJc w:val="left"/>
      <w:pPr>
        <w:ind w:left="2160" w:hanging="360"/>
      </w:pPr>
      <w:rPr>
        <w:rFonts w:ascii="Wingdings" w:hAnsi="Wingdings" w:hint="default"/>
      </w:rPr>
    </w:lvl>
    <w:lvl w:ilvl="3" w:tplc="B4C431E4">
      <w:start w:val="1"/>
      <w:numFmt w:val="bullet"/>
      <w:lvlText w:val=""/>
      <w:lvlJc w:val="left"/>
      <w:pPr>
        <w:ind w:left="2880" w:hanging="360"/>
      </w:pPr>
      <w:rPr>
        <w:rFonts w:ascii="Symbol" w:hAnsi="Symbol" w:hint="default"/>
      </w:rPr>
    </w:lvl>
    <w:lvl w:ilvl="4" w:tplc="70001F10">
      <w:start w:val="1"/>
      <w:numFmt w:val="bullet"/>
      <w:lvlText w:val="o"/>
      <w:lvlJc w:val="left"/>
      <w:pPr>
        <w:ind w:left="3600" w:hanging="360"/>
      </w:pPr>
      <w:rPr>
        <w:rFonts w:ascii="Courier New" w:hAnsi="Courier New" w:cs="Courier New" w:hint="default"/>
      </w:rPr>
    </w:lvl>
    <w:lvl w:ilvl="5" w:tplc="EF5426C4">
      <w:start w:val="1"/>
      <w:numFmt w:val="bullet"/>
      <w:lvlText w:val=""/>
      <w:lvlJc w:val="left"/>
      <w:pPr>
        <w:ind w:left="4320" w:hanging="360"/>
      </w:pPr>
      <w:rPr>
        <w:rFonts w:ascii="Wingdings" w:hAnsi="Wingdings" w:hint="default"/>
      </w:rPr>
    </w:lvl>
    <w:lvl w:ilvl="6" w:tplc="93BE652E">
      <w:start w:val="1"/>
      <w:numFmt w:val="bullet"/>
      <w:lvlText w:val=""/>
      <w:lvlJc w:val="left"/>
      <w:pPr>
        <w:ind w:left="5040" w:hanging="360"/>
      </w:pPr>
      <w:rPr>
        <w:rFonts w:ascii="Symbol" w:hAnsi="Symbol" w:hint="default"/>
      </w:rPr>
    </w:lvl>
    <w:lvl w:ilvl="7" w:tplc="FEB4FB76">
      <w:start w:val="1"/>
      <w:numFmt w:val="bullet"/>
      <w:lvlText w:val="o"/>
      <w:lvlJc w:val="left"/>
      <w:pPr>
        <w:ind w:left="5760" w:hanging="360"/>
      </w:pPr>
      <w:rPr>
        <w:rFonts w:ascii="Courier New" w:hAnsi="Courier New" w:cs="Courier New" w:hint="default"/>
      </w:rPr>
    </w:lvl>
    <w:lvl w:ilvl="8" w:tplc="713A1C3C">
      <w:start w:val="1"/>
      <w:numFmt w:val="bullet"/>
      <w:lvlText w:val=""/>
      <w:lvlJc w:val="left"/>
      <w:pPr>
        <w:ind w:left="6480" w:hanging="360"/>
      </w:pPr>
      <w:rPr>
        <w:rFonts w:ascii="Wingdings" w:hAnsi="Wingdings" w:hint="default"/>
      </w:rPr>
    </w:lvl>
  </w:abstractNum>
  <w:abstractNum w:abstractNumId="24" w15:restartNumberingAfterBreak="0">
    <w:nsid w:val="5DE863A5"/>
    <w:multiLevelType w:val="multilevel"/>
    <w:tmpl w:val="DC46E3CE"/>
    <w:lvl w:ilvl="0">
      <w:start w:val="1"/>
      <w:numFmt w:val="decimal"/>
      <w:lvlText w:val="%1"/>
      <w:lvlJc w:val="left"/>
      <w:pPr>
        <w:ind w:left="360" w:hanging="360"/>
      </w:pPr>
      <w:rPr>
        <w:rFonts w:hint="default"/>
      </w:rPr>
    </w:lvl>
    <w:lvl w:ilvl="1">
      <w:start w:val="4"/>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25" w15:restartNumberingAfterBreak="0">
    <w:nsid w:val="5F837874"/>
    <w:multiLevelType w:val="hybridMultilevel"/>
    <w:tmpl w:val="96829368"/>
    <w:lvl w:ilvl="0" w:tplc="8FDA22A8">
      <w:start w:val="1"/>
      <w:numFmt w:val="decimal"/>
      <w:lvlText w:val="%1."/>
      <w:lvlJc w:val="left"/>
      <w:pPr>
        <w:ind w:left="1069" w:hanging="360"/>
      </w:pPr>
      <w:rPr>
        <w:rFonts w:hint="default"/>
      </w:rPr>
    </w:lvl>
    <w:lvl w:ilvl="1" w:tplc="ED86B3A8">
      <w:start w:val="1"/>
      <w:numFmt w:val="lowerLetter"/>
      <w:lvlText w:val="%2."/>
      <w:lvlJc w:val="left"/>
      <w:pPr>
        <w:ind w:left="1789" w:hanging="360"/>
      </w:pPr>
    </w:lvl>
    <w:lvl w:ilvl="2" w:tplc="AD541AA4">
      <w:start w:val="1"/>
      <w:numFmt w:val="lowerRoman"/>
      <w:lvlText w:val="%3."/>
      <w:lvlJc w:val="right"/>
      <w:pPr>
        <w:ind w:left="2509" w:hanging="180"/>
      </w:pPr>
    </w:lvl>
    <w:lvl w:ilvl="3" w:tplc="4A9CAFDC">
      <w:start w:val="1"/>
      <w:numFmt w:val="decimal"/>
      <w:lvlText w:val="%4."/>
      <w:lvlJc w:val="left"/>
      <w:pPr>
        <w:ind w:left="3229" w:hanging="360"/>
      </w:pPr>
    </w:lvl>
    <w:lvl w:ilvl="4" w:tplc="20A81D7C">
      <w:start w:val="1"/>
      <w:numFmt w:val="lowerLetter"/>
      <w:lvlText w:val="%5."/>
      <w:lvlJc w:val="left"/>
      <w:pPr>
        <w:ind w:left="3949" w:hanging="360"/>
      </w:pPr>
    </w:lvl>
    <w:lvl w:ilvl="5" w:tplc="A9665A22">
      <w:start w:val="1"/>
      <w:numFmt w:val="lowerRoman"/>
      <w:lvlText w:val="%6."/>
      <w:lvlJc w:val="right"/>
      <w:pPr>
        <w:ind w:left="4669" w:hanging="180"/>
      </w:pPr>
    </w:lvl>
    <w:lvl w:ilvl="6" w:tplc="322ADA7A">
      <w:start w:val="1"/>
      <w:numFmt w:val="decimal"/>
      <w:lvlText w:val="%7."/>
      <w:lvlJc w:val="left"/>
      <w:pPr>
        <w:ind w:left="5389" w:hanging="360"/>
      </w:pPr>
    </w:lvl>
    <w:lvl w:ilvl="7" w:tplc="26EC8F6E">
      <w:start w:val="1"/>
      <w:numFmt w:val="lowerLetter"/>
      <w:lvlText w:val="%8."/>
      <w:lvlJc w:val="left"/>
      <w:pPr>
        <w:ind w:left="6109" w:hanging="360"/>
      </w:pPr>
    </w:lvl>
    <w:lvl w:ilvl="8" w:tplc="ED34A67A">
      <w:start w:val="1"/>
      <w:numFmt w:val="lowerRoman"/>
      <w:lvlText w:val="%9."/>
      <w:lvlJc w:val="right"/>
      <w:pPr>
        <w:ind w:left="6829" w:hanging="180"/>
      </w:pPr>
    </w:lvl>
  </w:abstractNum>
  <w:abstractNum w:abstractNumId="26" w15:restartNumberingAfterBreak="0">
    <w:nsid w:val="60043A0B"/>
    <w:multiLevelType w:val="hybridMultilevel"/>
    <w:tmpl w:val="D9065342"/>
    <w:lvl w:ilvl="0" w:tplc="5F687CC8">
      <w:start w:val="1"/>
      <w:numFmt w:val="bullet"/>
      <w:lvlText w:val="•"/>
      <w:lvlJc w:val="left"/>
      <w:pPr>
        <w:ind w:left="1494" w:hanging="360"/>
      </w:pPr>
      <w:rPr>
        <w:rFonts w:ascii="Times New Roman" w:eastAsia="Calibri" w:hAnsi="Times New Roman" w:cs="Times New Roman" w:hint="default"/>
      </w:rPr>
    </w:lvl>
    <w:lvl w:ilvl="1" w:tplc="758E5A2E">
      <w:start w:val="1"/>
      <w:numFmt w:val="bullet"/>
      <w:lvlText w:val="o"/>
      <w:lvlJc w:val="left"/>
      <w:pPr>
        <w:ind w:left="2214" w:hanging="360"/>
      </w:pPr>
      <w:rPr>
        <w:rFonts w:ascii="Courier New" w:hAnsi="Courier New" w:cs="Courier New" w:hint="default"/>
      </w:rPr>
    </w:lvl>
    <w:lvl w:ilvl="2" w:tplc="16C27BC2">
      <w:start w:val="1"/>
      <w:numFmt w:val="bullet"/>
      <w:lvlText w:val=""/>
      <w:lvlJc w:val="left"/>
      <w:pPr>
        <w:ind w:left="2934" w:hanging="360"/>
      </w:pPr>
      <w:rPr>
        <w:rFonts w:ascii="Wingdings" w:hAnsi="Wingdings" w:hint="default"/>
      </w:rPr>
    </w:lvl>
    <w:lvl w:ilvl="3" w:tplc="3A623B96">
      <w:start w:val="1"/>
      <w:numFmt w:val="bullet"/>
      <w:lvlText w:val=""/>
      <w:lvlJc w:val="left"/>
      <w:pPr>
        <w:ind w:left="3654" w:hanging="360"/>
      </w:pPr>
      <w:rPr>
        <w:rFonts w:ascii="Symbol" w:hAnsi="Symbol" w:hint="default"/>
      </w:rPr>
    </w:lvl>
    <w:lvl w:ilvl="4" w:tplc="60C8762C">
      <w:start w:val="1"/>
      <w:numFmt w:val="bullet"/>
      <w:lvlText w:val="o"/>
      <w:lvlJc w:val="left"/>
      <w:pPr>
        <w:ind w:left="4374" w:hanging="360"/>
      </w:pPr>
      <w:rPr>
        <w:rFonts w:ascii="Courier New" w:hAnsi="Courier New" w:cs="Courier New" w:hint="default"/>
      </w:rPr>
    </w:lvl>
    <w:lvl w:ilvl="5" w:tplc="FF0C350A">
      <w:start w:val="1"/>
      <w:numFmt w:val="bullet"/>
      <w:lvlText w:val=""/>
      <w:lvlJc w:val="left"/>
      <w:pPr>
        <w:ind w:left="5094" w:hanging="360"/>
      </w:pPr>
      <w:rPr>
        <w:rFonts w:ascii="Wingdings" w:hAnsi="Wingdings" w:hint="default"/>
      </w:rPr>
    </w:lvl>
    <w:lvl w:ilvl="6" w:tplc="0CE2A1E2">
      <w:start w:val="1"/>
      <w:numFmt w:val="bullet"/>
      <w:lvlText w:val=""/>
      <w:lvlJc w:val="left"/>
      <w:pPr>
        <w:ind w:left="5814" w:hanging="360"/>
      </w:pPr>
      <w:rPr>
        <w:rFonts w:ascii="Symbol" w:hAnsi="Symbol" w:hint="default"/>
      </w:rPr>
    </w:lvl>
    <w:lvl w:ilvl="7" w:tplc="F4D07084">
      <w:start w:val="1"/>
      <w:numFmt w:val="bullet"/>
      <w:lvlText w:val="o"/>
      <w:lvlJc w:val="left"/>
      <w:pPr>
        <w:ind w:left="6534" w:hanging="360"/>
      </w:pPr>
      <w:rPr>
        <w:rFonts w:ascii="Courier New" w:hAnsi="Courier New" w:cs="Courier New" w:hint="default"/>
      </w:rPr>
    </w:lvl>
    <w:lvl w:ilvl="8" w:tplc="D5DAC13A">
      <w:start w:val="1"/>
      <w:numFmt w:val="bullet"/>
      <w:lvlText w:val=""/>
      <w:lvlJc w:val="left"/>
      <w:pPr>
        <w:ind w:left="7254" w:hanging="360"/>
      </w:pPr>
      <w:rPr>
        <w:rFonts w:ascii="Wingdings" w:hAnsi="Wingdings" w:hint="default"/>
      </w:rPr>
    </w:lvl>
  </w:abstractNum>
  <w:abstractNum w:abstractNumId="27" w15:restartNumberingAfterBreak="0">
    <w:nsid w:val="609467EB"/>
    <w:multiLevelType w:val="multilevel"/>
    <w:tmpl w:val="EFC6332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29E1717"/>
    <w:multiLevelType w:val="multilevel"/>
    <w:tmpl w:val="31247B76"/>
    <w:lvl w:ilvl="0">
      <w:start w:val="1"/>
      <w:numFmt w:val="decimal"/>
      <w:lvlText w:val="%1."/>
      <w:lvlJc w:val="left"/>
      <w:pPr>
        <w:ind w:left="360" w:hanging="360"/>
      </w:pPr>
    </w:lvl>
    <w:lvl w:ilvl="1">
      <w:start w:val="1"/>
      <w:numFmt w:val="decimal"/>
      <w:lvlText w:val="%1.%2."/>
      <w:lvlJc w:val="left"/>
      <w:pPr>
        <w:ind w:left="142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45B5532"/>
    <w:multiLevelType w:val="hybridMultilevel"/>
    <w:tmpl w:val="3DBE0A90"/>
    <w:lvl w:ilvl="0" w:tplc="7518943C">
      <w:start w:val="1"/>
      <w:numFmt w:val="decimal"/>
      <w:lvlText w:val="%1)"/>
      <w:lvlJc w:val="left"/>
      <w:pPr>
        <w:ind w:left="915" w:hanging="360"/>
      </w:pPr>
      <w:rPr>
        <w:rFonts w:hint="default"/>
      </w:rPr>
    </w:lvl>
    <w:lvl w:ilvl="1" w:tplc="275071BE">
      <w:start w:val="1"/>
      <w:numFmt w:val="lowerLetter"/>
      <w:lvlText w:val="%2."/>
      <w:lvlJc w:val="left"/>
      <w:pPr>
        <w:ind w:left="1635" w:hanging="360"/>
      </w:pPr>
    </w:lvl>
    <w:lvl w:ilvl="2" w:tplc="07720290">
      <w:start w:val="1"/>
      <w:numFmt w:val="lowerRoman"/>
      <w:lvlText w:val="%3."/>
      <w:lvlJc w:val="right"/>
      <w:pPr>
        <w:ind w:left="2355" w:hanging="180"/>
      </w:pPr>
    </w:lvl>
    <w:lvl w:ilvl="3" w:tplc="CB74D238">
      <w:start w:val="1"/>
      <w:numFmt w:val="decimal"/>
      <w:lvlText w:val="%4."/>
      <w:lvlJc w:val="left"/>
      <w:pPr>
        <w:ind w:left="3075" w:hanging="360"/>
      </w:pPr>
    </w:lvl>
    <w:lvl w:ilvl="4" w:tplc="6A62C7C6">
      <w:start w:val="1"/>
      <w:numFmt w:val="lowerLetter"/>
      <w:lvlText w:val="%5."/>
      <w:lvlJc w:val="left"/>
      <w:pPr>
        <w:ind w:left="3795" w:hanging="360"/>
      </w:pPr>
    </w:lvl>
    <w:lvl w:ilvl="5" w:tplc="78D290B0">
      <w:start w:val="1"/>
      <w:numFmt w:val="lowerRoman"/>
      <w:lvlText w:val="%6."/>
      <w:lvlJc w:val="right"/>
      <w:pPr>
        <w:ind w:left="4515" w:hanging="180"/>
      </w:pPr>
    </w:lvl>
    <w:lvl w:ilvl="6" w:tplc="2440FDF4">
      <w:start w:val="1"/>
      <w:numFmt w:val="decimal"/>
      <w:lvlText w:val="%7."/>
      <w:lvlJc w:val="left"/>
      <w:pPr>
        <w:ind w:left="5235" w:hanging="360"/>
      </w:pPr>
    </w:lvl>
    <w:lvl w:ilvl="7" w:tplc="18BE8E04">
      <w:start w:val="1"/>
      <w:numFmt w:val="lowerLetter"/>
      <w:lvlText w:val="%8."/>
      <w:lvlJc w:val="left"/>
      <w:pPr>
        <w:ind w:left="5955" w:hanging="360"/>
      </w:pPr>
    </w:lvl>
    <w:lvl w:ilvl="8" w:tplc="947026C8">
      <w:start w:val="1"/>
      <w:numFmt w:val="lowerRoman"/>
      <w:lvlText w:val="%9."/>
      <w:lvlJc w:val="right"/>
      <w:pPr>
        <w:ind w:left="6675" w:hanging="180"/>
      </w:pPr>
    </w:lvl>
  </w:abstractNum>
  <w:abstractNum w:abstractNumId="30" w15:restartNumberingAfterBreak="0">
    <w:nsid w:val="67C075D2"/>
    <w:multiLevelType w:val="hybridMultilevel"/>
    <w:tmpl w:val="163E9D5C"/>
    <w:lvl w:ilvl="0" w:tplc="E1EA4E6C">
      <w:start w:val="30"/>
      <w:numFmt w:val="bullet"/>
      <w:lvlText w:val="-"/>
      <w:lvlJc w:val="left"/>
      <w:pPr>
        <w:ind w:left="1068" w:hanging="360"/>
      </w:pPr>
      <w:rPr>
        <w:rFonts w:ascii="Times New Roman" w:eastAsiaTheme="minorHAnsi"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31" w15:restartNumberingAfterBreak="0">
    <w:nsid w:val="6B6B4515"/>
    <w:multiLevelType w:val="hybridMultilevel"/>
    <w:tmpl w:val="F822F810"/>
    <w:lvl w:ilvl="0" w:tplc="0564412C">
      <w:start w:val="1"/>
      <w:numFmt w:val="decimal"/>
      <w:lvlText w:val="%1)"/>
      <w:lvlJc w:val="left"/>
      <w:pPr>
        <w:ind w:left="927" w:hanging="360"/>
      </w:pPr>
    </w:lvl>
    <w:lvl w:ilvl="1" w:tplc="A9EA04FC">
      <w:start w:val="1"/>
      <w:numFmt w:val="lowerLetter"/>
      <w:lvlText w:val="%2."/>
      <w:lvlJc w:val="left"/>
      <w:pPr>
        <w:ind w:left="2586" w:hanging="360"/>
      </w:pPr>
    </w:lvl>
    <w:lvl w:ilvl="2" w:tplc="8A58CE9C">
      <w:start w:val="1"/>
      <w:numFmt w:val="lowerRoman"/>
      <w:lvlText w:val="%3."/>
      <w:lvlJc w:val="right"/>
      <w:pPr>
        <w:ind w:left="3306" w:hanging="180"/>
      </w:pPr>
    </w:lvl>
    <w:lvl w:ilvl="3" w:tplc="DBA297BC">
      <w:start w:val="1"/>
      <w:numFmt w:val="decimal"/>
      <w:lvlText w:val="%4."/>
      <w:lvlJc w:val="left"/>
      <w:pPr>
        <w:ind w:left="4026" w:hanging="360"/>
      </w:pPr>
    </w:lvl>
    <w:lvl w:ilvl="4" w:tplc="87CC1AA8">
      <w:start w:val="1"/>
      <w:numFmt w:val="lowerLetter"/>
      <w:lvlText w:val="%5."/>
      <w:lvlJc w:val="left"/>
      <w:pPr>
        <w:ind w:left="4746" w:hanging="360"/>
      </w:pPr>
    </w:lvl>
    <w:lvl w:ilvl="5" w:tplc="F0268386">
      <w:start w:val="1"/>
      <w:numFmt w:val="lowerRoman"/>
      <w:lvlText w:val="%6."/>
      <w:lvlJc w:val="right"/>
      <w:pPr>
        <w:ind w:left="5466" w:hanging="180"/>
      </w:pPr>
    </w:lvl>
    <w:lvl w:ilvl="6" w:tplc="5106CE50">
      <w:start w:val="1"/>
      <w:numFmt w:val="decimal"/>
      <w:lvlText w:val="%7."/>
      <w:lvlJc w:val="left"/>
      <w:pPr>
        <w:ind w:left="6186" w:hanging="360"/>
      </w:pPr>
    </w:lvl>
    <w:lvl w:ilvl="7" w:tplc="5E846AE0">
      <w:start w:val="1"/>
      <w:numFmt w:val="lowerLetter"/>
      <w:lvlText w:val="%8."/>
      <w:lvlJc w:val="left"/>
      <w:pPr>
        <w:ind w:left="6906" w:hanging="360"/>
      </w:pPr>
    </w:lvl>
    <w:lvl w:ilvl="8" w:tplc="849CD840">
      <w:start w:val="1"/>
      <w:numFmt w:val="lowerRoman"/>
      <w:lvlText w:val="%9."/>
      <w:lvlJc w:val="right"/>
      <w:pPr>
        <w:ind w:left="7626" w:hanging="180"/>
      </w:pPr>
    </w:lvl>
  </w:abstractNum>
  <w:abstractNum w:abstractNumId="32" w15:restartNumberingAfterBreak="0">
    <w:nsid w:val="70DE3C7E"/>
    <w:multiLevelType w:val="hybridMultilevel"/>
    <w:tmpl w:val="01AC74CE"/>
    <w:lvl w:ilvl="0" w:tplc="6EEAA8F6">
      <w:start w:val="1"/>
      <w:numFmt w:val="decimal"/>
      <w:lvlText w:val="%1."/>
      <w:lvlJc w:val="left"/>
      <w:pPr>
        <w:ind w:left="720" w:hanging="360"/>
      </w:pPr>
      <w:rPr>
        <w:rFonts w:cs="Times New Roman" w:hint="default"/>
      </w:rPr>
    </w:lvl>
    <w:lvl w:ilvl="1" w:tplc="5B204F4A">
      <w:start w:val="1"/>
      <w:numFmt w:val="lowerLetter"/>
      <w:lvlText w:val="%2."/>
      <w:lvlJc w:val="left"/>
      <w:pPr>
        <w:ind w:left="1440" w:hanging="360"/>
      </w:pPr>
      <w:rPr>
        <w:rFonts w:cs="Times New Roman"/>
      </w:rPr>
    </w:lvl>
    <w:lvl w:ilvl="2" w:tplc="2040AFD2">
      <w:start w:val="1"/>
      <w:numFmt w:val="lowerRoman"/>
      <w:lvlText w:val="%3."/>
      <w:lvlJc w:val="right"/>
      <w:pPr>
        <w:ind w:left="2160" w:hanging="180"/>
      </w:pPr>
      <w:rPr>
        <w:rFonts w:cs="Times New Roman"/>
      </w:rPr>
    </w:lvl>
    <w:lvl w:ilvl="3" w:tplc="98383D30">
      <w:start w:val="1"/>
      <w:numFmt w:val="decimal"/>
      <w:lvlText w:val="%4."/>
      <w:lvlJc w:val="left"/>
      <w:pPr>
        <w:ind w:left="2880" w:hanging="360"/>
      </w:pPr>
      <w:rPr>
        <w:rFonts w:cs="Times New Roman"/>
      </w:rPr>
    </w:lvl>
    <w:lvl w:ilvl="4" w:tplc="C074CC26">
      <w:start w:val="1"/>
      <w:numFmt w:val="lowerLetter"/>
      <w:lvlText w:val="%5."/>
      <w:lvlJc w:val="left"/>
      <w:pPr>
        <w:ind w:left="3600" w:hanging="360"/>
      </w:pPr>
      <w:rPr>
        <w:rFonts w:cs="Times New Roman"/>
      </w:rPr>
    </w:lvl>
    <w:lvl w:ilvl="5" w:tplc="6B8EC936">
      <w:start w:val="1"/>
      <w:numFmt w:val="lowerRoman"/>
      <w:lvlText w:val="%6."/>
      <w:lvlJc w:val="right"/>
      <w:pPr>
        <w:ind w:left="4320" w:hanging="180"/>
      </w:pPr>
      <w:rPr>
        <w:rFonts w:cs="Times New Roman"/>
      </w:rPr>
    </w:lvl>
    <w:lvl w:ilvl="6" w:tplc="A0B6DA28">
      <w:start w:val="1"/>
      <w:numFmt w:val="decimal"/>
      <w:lvlText w:val="%7."/>
      <w:lvlJc w:val="left"/>
      <w:pPr>
        <w:ind w:left="5040" w:hanging="360"/>
      </w:pPr>
      <w:rPr>
        <w:rFonts w:cs="Times New Roman"/>
      </w:rPr>
    </w:lvl>
    <w:lvl w:ilvl="7" w:tplc="B2107D8A">
      <w:start w:val="1"/>
      <w:numFmt w:val="lowerLetter"/>
      <w:lvlText w:val="%8."/>
      <w:lvlJc w:val="left"/>
      <w:pPr>
        <w:ind w:left="5760" w:hanging="360"/>
      </w:pPr>
      <w:rPr>
        <w:rFonts w:cs="Times New Roman"/>
      </w:rPr>
    </w:lvl>
    <w:lvl w:ilvl="8" w:tplc="9A2030D4">
      <w:start w:val="1"/>
      <w:numFmt w:val="lowerRoman"/>
      <w:lvlText w:val="%9."/>
      <w:lvlJc w:val="right"/>
      <w:pPr>
        <w:ind w:left="6480" w:hanging="180"/>
      </w:pPr>
      <w:rPr>
        <w:rFonts w:cs="Times New Roman"/>
      </w:rPr>
    </w:lvl>
  </w:abstractNum>
  <w:abstractNum w:abstractNumId="33" w15:restartNumberingAfterBreak="0">
    <w:nsid w:val="732F11EE"/>
    <w:multiLevelType w:val="hybridMultilevel"/>
    <w:tmpl w:val="FECEEC20"/>
    <w:lvl w:ilvl="0" w:tplc="0F360E14">
      <w:start w:val="1"/>
      <w:numFmt w:val="lowerLetter"/>
      <w:lvlText w:val="%1)"/>
      <w:lvlJc w:val="left"/>
      <w:pPr>
        <w:ind w:left="1068" w:hanging="360"/>
      </w:pPr>
      <w:rPr>
        <w:rFonts w:hint="default"/>
        <w:i/>
      </w:rPr>
    </w:lvl>
    <w:lvl w:ilvl="1" w:tplc="8444A99A">
      <w:start w:val="1"/>
      <w:numFmt w:val="lowerLetter"/>
      <w:lvlText w:val="%2."/>
      <w:lvlJc w:val="left"/>
      <w:pPr>
        <w:ind w:left="1788" w:hanging="360"/>
      </w:pPr>
    </w:lvl>
    <w:lvl w:ilvl="2" w:tplc="254AFC70">
      <w:start w:val="1"/>
      <w:numFmt w:val="lowerRoman"/>
      <w:lvlText w:val="%3."/>
      <w:lvlJc w:val="right"/>
      <w:pPr>
        <w:ind w:left="2508" w:hanging="180"/>
      </w:pPr>
    </w:lvl>
    <w:lvl w:ilvl="3" w:tplc="E28800B6">
      <w:start w:val="1"/>
      <w:numFmt w:val="decimal"/>
      <w:lvlText w:val="%4."/>
      <w:lvlJc w:val="left"/>
      <w:pPr>
        <w:ind w:left="3228" w:hanging="360"/>
      </w:pPr>
    </w:lvl>
    <w:lvl w:ilvl="4" w:tplc="B9D6F68A">
      <w:start w:val="1"/>
      <w:numFmt w:val="lowerLetter"/>
      <w:lvlText w:val="%5."/>
      <w:lvlJc w:val="left"/>
      <w:pPr>
        <w:ind w:left="3948" w:hanging="360"/>
      </w:pPr>
    </w:lvl>
    <w:lvl w:ilvl="5" w:tplc="D7D6B732">
      <w:start w:val="1"/>
      <w:numFmt w:val="lowerRoman"/>
      <w:lvlText w:val="%6."/>
      <w:lvlJc w:val="right"/>
      <w:pPr>
        <w:ind w:left="4668" w:hanging="180"/>
      </w:pPr>
    </w:lvl>
    <w:lvl w:ilvl="6" w:tplc="993AC1D4">
      <w:start w:val="1"/>
      <w:numFmt w:val="decimal"/>
      <w:lvlText w:val="%7."/>
      <w:lvlJc w:val="left"/>
      <w:pPr>
        <w:ind w:left="5388" w:hanging="360"/>
      </w:pPr>
    </w:lvl>
    <w:lvl w:ilvl="7" w:tplc="6E24E3E8">
      <w:start w:val="1"/>
      <w:numFmt w:val="lowerLetter"/>
      <w:lvlText w:val="%8."/>
      <w:lvlJc w:val="left"/>
      <w:pPr>
        <w:ind w:left="6108" w:hanging="360"/>
      </w:pPr>
    </w:lvl>
    <w:lvl w:ilvl="8" w:tplc="D6724E8E">
      <w:start w:val="1"/>
      <w:numFmt w:val="lowerRoman"/>
      <w:lvlText w:val="%9."/>
      <w:lvlJc w:val="right"/>
      <w:pPr>
        <w:ind w:left="6828" w:hanging="180"/>
      </w:pPr>
    </w:lvl>
  </w:abstractNum>
  <w:abstractNum w:abstractNumId="34" w15:restartNumberingAfterBreak="0">
    <w:nsid w:val="77D4583C"/>
    <w:multiLevelType w:val="multilevel"/>
    <w:tmpl w:val="CC3CC054"/>
    <w:lvl w:ilvl="0">
      <w:start w:val="1"/>
      <w:numFmt w:val="decimal"/>
      <w:lvlText w:val="%1."/>
      <w:lvlJc w:val="left"/>
      <w:pPr>
        <w:ind w:left="450" w:hanging="450"/>
      </w:pPr>
      <w:rPr>
        <w:rFonts w:hint="default"/>
      </w:rPr>
    </w:lvl>
    <w:lvl w:ilvl="1">
      <w:start w:val="3"/>
      <w:numFmt w:val="decimal"/>
      <w:lvlText w:val="%1.%2."/>
      <w:lvlJc w:val="left"/>
      <w:pPr>
        <w:ind w:left="1146" w:hanging="720"/>
      </w:pPr>
      <w:rPr>
        <w:rFonts w:hint="default"/>
        <w:i w:val="0"/>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35" w15:restartNumberingAfterBreak="0">
    <w:nsid w:val="7A810122"/>
    <w:multiLevelType w:val="hybridMultilevel"/>
    <w:tmpl w:val="4EB837A6"/>
    <w:lvl w:ilvl="0" w:tplc="684C869A">
      <w:start w:val="1"/>
      <w:numFmt w:val="decimal"/>
      <w:lvlText w:val="%1)"/>
      <w:lvlJc w:val="left"/>
      <w:pPr>
        <w:ind w:left="928" w:hanging="360"/>
      </w:pPr>
      <w:rPr>
        <w:rFonts w:ascii="Times New Roman" w:hAnsi="Times New Roman" w:cs="Times New Roman" w:hint="default"/>
        <w:sz w:val="24"/>
        <w:szCs w:val="24"/>
      </w:rPr>
    </w:lvl>
    <w:lvl w:ilvl="1" w:tplc="4A8E9CA0">
      <w:start w:val="1"/>
      <w:numFmt w:val="lowerLetter"/>
      <w:lvlText w:val="%2."/>
      <w:lvlJc w:val="left"/>
      <w:pPr>
        <w:ind w:left="1648" w:hanging="360"/>
      </w:pPr>
    </w:lvl>
    <w:lvl w:ilvl="2" w:tplc="2E2A7AF4">
      <w:start w:val="1"/>
      <w:numFmt w:val="lowerRoman"/>
      <w:lvlText w:val="%3."/>
      <w:lvlJc w:val="right"/>
      <w:pPr>
        <w:ind w:left="2368" w:hanging="180"/>
      </w:pPr>
    </w:lvl>
    <w:lvl w:ilvl="3" w:tplc="5A362284">
      <w:start w:val="1"/>
      <w:numFmt w:val="decimal"/>
      <w:lvlText w:val="%4."/>
      <w:lvlJc w:val="left"/>
      <w:pPr>
        <w:ind w:left="3088" w:hanging="360"/>
      </w:pPr>
    </w:lvl>
    <w:lvl w:ilvl="4" w:tplc="90C43BE8">
      <w:start w:val="1"/>
      <w:numFmt w:val="lowerLetter"/>
      <w:lvlText w:val="%5."/>
      <w:lvlJc w:val="left"/>
      <w:pPr>
        <w:ind w:left="3808" w:hanging="360"/>
      </w:pPr>
    </w:lvl>
    <w:lvl w:ilvl="5" w:tplc="C2BAE1BE">
      <w:start w:val="1"/>
      <w:numFmt w:val="lowerRoman"/>
      <w:lvlText w:val="%6."/>
      <w:lvlJc w:val="right"/>
      <w:pPr>
        <w:ind w:left="4528" w:hanging="180"/>
      </w:pPr>
    </w:lvl>
    <w:lvl w:ilvl="6" w:tplc="E1D07F4A">
      <w:start w:val="1"/>
      <w:numFmt w:val="decimal"/>
      <w:lvlText w:val="%7."/>
      <w:lvlJc w:val="left"/>
      <w:pPr>
        <w:ind w:left="5248" w:hanging="360"/>
      </w:pPr>
    </w:lvl>
    <w:lvl w:ilvl="7" w:tplc="C03A0312">
      <w:start w:val="1"/>
      <w:numFmt w:val="lowerLetter"/>
      <w:lvlText w:val="%8."/>
      <w:lvlJc w:val="left"/>
      <w:pPr>
        <w:ind w:left="5968" w:hanging="360"/>
      </w:pPr>
    </w:lvl>
    <w:lvl w:ilvl="8" w:tplc="40AA344E">
      <w:start w:val="1"/>
      <w:numFmt w:val="lowerRoman"/>
      <w:lvlText w:val="%9."/>
      <w:lvlJc w:val="right"/>
      <w:pPr>
        <w:ind w:left="6688" w:hanging="180"/>
      </w:pPr>
    </w:lvl>
  </w:abstractNum>
  <w:abstractNum w:abstractNumId="36" w15:restartNumberingAfterBreak="0">
    <w:nsid w:val="7CE668FC"/>
    <w:multiLevelType w:val="hybridMultilevel"/>
    <w:tmpl w:val="C96E0508"/>
    <w:lvl w:ilvl="0" w:tplc="4040404C">
      <w:start w:val="1"/>
      <w:numFmt w:val="bullet"/>
      <w:lvlText w:val="•"/>
      <w:lvlJc w:val="left"/>
      <w:pPr>
        <w:ind w:left="1494" w:hanging="360"/>
      </w:pPr>
      <w:rPr>
        <w:rFonts w:ascii="Times New Roman" w:eastAsia="Calibri" w:hAnsi="Times New Roman" w:cs="Times New Roman" w:hint="default"/>
      </w:rPr>
    </w:lvl>
    <w:lvl w:ilvl="1" w:tplc="31AAC0A6">
      <w:start w:val="1"/>
      <w:numFmt w:val="bullet"/>
      <w:lvlText w:val="o"/>
      <w:lvlJc w:val="left"/>
      <w:pPr>
        <w:ind w:left="2214" w:hanging="360"/>
      </w:pPr>
      <w:rPr>
        <w:rFonts w:ascii="Courier New" w:hAnsi="Courier New" w:cs="Courier New" w:hint="default"/>
      </w:rPr>
    </w:lvl>
    <w:lvl w:ilvl="2" w:tplc="1FDEF732">
      <w:start w:val="1"/>
      <w:numFmt w:val="bullet"/>
      <w:lvlText w:val=""/>
      <w:lvlJc w:val="left"/>
      <w:pPr>
        <w:ind w:left="2934" w:hanging="360"/>
      </w:pPr>
      <w:rPr>
        <w:rFonts w:ascii="Wingdings" w:hAnsi="Wingdings" w:hint="default"/>
      </w:rPr>
    </w:lvl>
    <w:lvl w:ilvl="3" w:tplc="EEBAFEE4">
      <w:start w:val="1"/>
      <w:numFmt w:val="bullet"/>
      <w:lvlText w:val=""/>
      <w:lvlJc w:val="left"/>
      <w:pPr>
        <w:ind w:left="3654" w:hanging="360"/>
      </w:pPr>
      <w:rPr>
        <w:rFonts w:ascii="Symbol" w:hAnsi="Symbol" w:hint="default"/>
      </w:rPr>
    </w:lvl>
    <w:lvl w:ilvl="4" w:tplc="F62A470E">
      <w:start w:val="1"/>
      <w:numFmt w:val="bullet"/>
      <w:lvlText w:val="o"/>
      <w:lvlJc w:val="left"/>
      <w:pPr>
        <w:ind w:left="4374" w:hanging="360"/>
      </w:pPr>
      <w:rPr>
        <w:rFonts w:ascii="Courier New" w:hAnsi="Courier New" w:cs="Courier New" w:hint="default"/>
      </w:rPr>
    </w:lvl>
    <w:lvl w:ilvl="5" w:tplc="79006BE2">
      <w:start w:val="1"/>
      <w:numFmt w:val="bullet"/>
      <w:lvlText w:val=""/>
      <w:lvlJc w:val="left"/>
      <w:pPr>
        <w:ind w:left="5094" w:hanging="360"/>
      </w:pPr>
      <w:rPr>
        <w:rFonts w:ascii="Wingdings" w:hAnsi="Wingdings" w:hint="default"/>
      </w:rPr>
    </w:lvl>
    <w:lvl w:ilvl="6" w:tplc="17C07A54">
      <w:start w:val="1"/>
      <w:numFmt w:val="bullet"/>
      <w:lvlText w:val=""/>
      <w:lvlJc w:val="left"/>
      <w:pPr>
        <w:ind w:left="5814" w:hanging="360"/>
      </w:pPr>
      <w:rPr>
        <w:rFonts w:ascii="Symbol" w:hAnsi="Symbol" w:hint="default"/>
      </w:rPr>
    </w:lvl>
    <w:lvl w:ilvl="7" w:tplc="86D8877E">
      <w:start w:val="1"/>
      <w:numFmt w:val="bullet"/>
      <w:lvlText w:val="o"/>
      <w:lvlJc w:val="left"/>
      <w:pPr>
        <w:ind w:left="6534" w:hanging="360"/>
      </w:pPr>
      <w:rPr>
        <w:rFonts w:ascii="Courier New" w:hAnsi="Courier New" w:cs="Courier New" w:hint="default"/>
      </w:rPr>
    </w:lvl>
    <w:lvl w:ilvl="8" w:tplc="741A9A10">
      <w:start w:val="1"/>
      <w:numFmt w:val="bullet"/>
      <w:lvlText w:val=""/>
      <w:lvlJc w:val="left"/>
      <w:pPr>
        <w:ind w:left="7254" w:hanging="360"/>
      </w:pPr>
      <w:rPr>
        <w:rFonts w:ascii="Wingdings" w:hAnsi="Wingdings" w:hint="default"/>
      </w:rPr>
    </w:lvl>
  </w:abstractNum>
  <w:abstractNum w:abstractNumId="37" w15:restartNumberingAfterBreak="0">
    <w:nsid w:val="7E7773BD"/>
    <w:multiLevelType w:val="hybridMultilevel"/>
    <w:tmpl w:val="FB022530"/>
    <w:lvl w:ilvl="0" w:tplc="196462D8">
      <w:start w:val="1"/>
      <w:numFmt w:val="decimal"/>
      <w:lvlText w:val="%1)"/>
      <w:lvlJc w:val="left"/>
      <w:pPr>
        <w:ind w:left="795" w:hanging="360"/>
      </w:pPr>
    </w:lvl>
    <w:lvl w:ilvl="1" w:tplc="8F263E74">
      <w:start w:val="1"/>
      <w:numFmt w:val="lowerLetter"/>
      <w:lvlText w:val="%2."/>
      <w:lvlJc w:val="left"/>
      <w:pPr>
        <w:ind w:left="1515" w:hanging="360"/>
      </w:pPr>
    </w:lvl>
    <w:lvl w:ilvl="2" w:tplc="741CE652">
      <w:start w:val="1"/>
      <w:numFmt w:val="lowerRoman"/>
      <w:lvlText w:val="%3."/>
      <w:lvlJc w:val="right"/>
      <w:pPr>
        <w:ind w:left="2235" w:hanging="180"/>
      </w:pPr>
    </w:lvl>
    <w:lvl w:ilvl="3" w:tplc="7B06282A">
      <w:start w:val="1"/>
      <w:numFmt w:val="decimal"/>
      <w:lvlText w:val="%4."/>
      <w:lvlJc w:val="left"/>
      <w:pPr>
        <w:ind w:left="2955" w:hanging="360"/>
      </w:pPr>
    </w:lvl>
    <w:lvl w:ilvl="4" w:tplc="5D5E5796">
      <w:start w:val="1"/>
      <w:numFmt w:val="lowerLetter"/>
      <w:lvlText w:val="%5."/>
      <w:lvlJc w:val="left"/>
      <w:pPr>
        <w:ind w:left="3675" w:hanging="360"/>
      </w:pPr>
    </w:lvl>
    <w:lvl w:ilvl="5" w:tplc="7AFE0180">
      <w:start w:val="1"/>
      <w:numFmt w:val="lowerRoman"/>
      <w:lvlText w:val="%6."/>
      <w:lvlJc w:val="right"/>
      <w:pPr>
        <w:ind w:left="4395" w:hanging="180"/>
      </w:pPr>
    </w:lvl>
    <w:lvl w:ilvl="6" w:tplc="E8ACCA22">
      <w:start w:val="1"/>
      <w:numFmt w:val="decimal"/>
      <w:lvlText w:val="%7."/>
      <w:lvlJc w:val="left"/>
      <w:pPr>
        <w:ind w:left="5115" w:hanging="360"/>
      </w:pPr>
    </w:lvl>
    <w:lvl w:ilvl="7" w:tplc="25E89992">
      <w:start w:val="1"/>
      <w:numFmt w:val="lowerLetter"/>
      <w:lvlText w:val="%8."/>
      <w:lvlJc w:val="left"/>
      <w:pPr>
        <w:ind w:left="5835" w:hanging="360"/>
      </w:pPr>
    </w:lvl>
    <w:lvl w:ilvl="8" w:tplc="F5CC3C04">
      <w:start w:val="1"/>
      <w:numFmt w:val="lowerRoman"/>
      <w:lvlText w:val="%9."/>
      <w:lvlJc w:val="right"/>
      <w:pPr>
        <w:ind w:left="6555" w:hanging="180"/>
      </w:pPr>
    </w:lvl>
  </w:abstractNum>
  <w:abstractNum w:abstractNumId="38" w15:restartNumberingAfterBreak="0">
    <w:nsid w:val="7FA35A1D"/>
    <w:multiLevelType w:val="hybridMultilevel"/>
    <w:tmpl w:val="ABC410A4"/>
    <w:lvl w:ilvl="0" w:tplc="D9508FC6">
      <w:start w:val="1"/>
      <w:numFmt w:val="decimal"/>
      <w:lvlText w:val="%1)"/>
      <w:lvlJc w:val="left"/>
      <w:pPr>
        <w:ind w:left="1080" w:hanging="360"/>
      </w:pPr>
    </w:lvl>
    <w:lvl w:ilvl="1" w:tplc="018E0D48">
      <w:start w:val="1"/>
      <w:numFmt w:val="lowerLetter"/>
      <w:lvlText w:val="%2."/>
      <w:lvlJc w:val="left"/>
      <w:pPr>
        <w:ind w:left="1800" w:hanging="360"/>
      </w:pPr>
    </w:lvl>
    <w:lvl w:ilvl="2" w:tplc="08121728">
      <w:start w:val="1"/>
      <w:numFmt w:val="lowerRoman"/>
      <w:lvlText w:val="%3."/>
      <w:lvlJc w:val="right"/>
      <w:pPr>
        <w:ind w:left="2520" w:hanging="180"/>
      </w:pPr>
    </w:lvl>
    <w:lvl w:ilvl="3" w:tplc="DADCDA5A">
      <w:start w:val="1"/>
      <w:numFmt w:val="decimal"/>
      <w:lvlText w:val="%4."/>
      <w:lvlJc w:val="left"/>
      <w:pPr>
        <w:ind w:left="3240" w:hanging="360"/>
      </w:pPr>
    </w:lvl>
    <w:lvl w:ilvl="4" w:tplc="3976EC58">
      <w:start w:val="1"/>
      <w:numFmt w:val="lowerLetter"/>
      <w:lvlText w:val="%5."/>
      <w:lvlJc w:val="left"/>
      <w:pPr>
        <w:ind w:left="3960" w:hanging="360"/>
      </w:pPr>
    </w:lvl>
    <w:lvl w:ilvl="5" w:tplc="A08EE0A4">
      <w:start w:val="1"/>
      <w:numFmt w:val="lowerRoman"/>
      <w:lvlText w:val="%6."/>
      <w:lvlJc w:val="right"/>
      <w:pPr>
        <w:ind w:left="4680" w:hanging="180"/>
      </w:pPr>
    </w:lvl>
    <w:lvl w:ilvl="6" w:tplc="B8FC26BE">
      <w:start w:val="1"/>
      <w:numFmt w:val="decimal"/>
      <w:lvlText w:val="%7."/>
      <w:lvlJc w:val="left"/>
      <w:pPr>
        <w:ind w:left="5400" w:hanging="360"/>
      </w:pPr>
    </w:lvl>
    <w:lvl w:ilvl="7" w:tplc="C18E1040">
      <w:start w:val="1"/>
      <w:numFmt w:val="lowerLetter"/>
      <w:lvlText w:val="%8."/>
      <w:lvlJc w:val="left"/>
      <w:pPr>
        <w:ind w:left="6120" w:hanging="360"/>
      </w:pPr>
    </w:lvl>
    <w:lvl w:ilvl="8" w:tplc="CB64684E">
      <w:start w:val="1"/>
      <w:numFmt w:val="lowerRoman"/>
      <w:lvlText w:val="%9."/>
      <w:lvlJc w:val="right"/>
      <w:pPr>
        <w:ind w:left="6840" w:hanging="180"/>
      </w:pPr>
    </w:lvl>
  </w:abstractNum>
  <w:num w:numId="1" w16cid:durableId="1993287203">
    <w:abstractNumId w:val="27"/>
  </w:num>
  <w:num w:numId="2" w16cid:durableId="60563040">
    <w:abstractNumId w:val="28"/>
  </w:num>
  <w:num w:numId="3" w16cid:durableId="1712995099">
    <w:abstractNumId w:val="13"/>
  </w:num>
  <w:num w:numId="4" w16cid:durableId="2002005577">
    <w:abstractNumId w:val="38"/>
  </w:num>
  <w:num w:numId="5" w16cid:durableId="306011853">
    <w:abstractNumId w:val="23"/>
  </w:num>
  <w:num w:numId="6" w16cid:durableId="796949257">
    <w:abstractNumId w:val="9"/>
  </w:num>
  <w:num w:numId="7" w16cid:durableId="1255474899">
    <w:abstractNumId w:val="34"/>
  </w:num>
  <w:num w:numId="8" w16cid:durableId="372272155">
    <w:abstractNumId w:val="31"/>
  </w:num>
  <w:num w:numId="9" w16cid:durableId="1702781560">
    <w:abstractNumId w:val="37"/>
  </w:num>
  <w:num w:numId="10" w16cid:durableId="950089079">
    <w:abstractNumId w:val="14"/>
  </w:num>
  <w:num w:numId="11" w16cid:durableId="594361268">
    <w:abstractNumId w:val="35"/>
  </w:num>
  <w:num w:numId="12" w16cid:durableId="266427951">
    <w:abstractNumId w:val="7"/>
  </w:num>
  <w:num w:numId="13" w16cid:durableId="650331122">
    <w:abstractNumId w:val="26"/>
  </w:num>
  <w:num w:numId="14" w16cid:durableId="1698113937">
    <w:abstractNumId w:val="20"/>
  </w:num>
  <w:num w:numId="15" w16cid:durableId="1646199607">
    <w:abstractNumId w:val="36"/>
  </w:num>
  <w:num w:numId="16" w16cid:durableId="549193451">
    <w:abstractNumId w:val="16"/>
  </w:num>
  <w:num w:numId="17" w16cid:durableId="2132937388">
    <w:abstractNumId w:val="1"/>
  </w:num>
  <w:num w:numId="18" w16cid:durableId="1540241181">
    <w:abstractNumId w:val="0"/>
  </w:num>
  <w:num w:numId="19" w16cid:durableId="6082441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05890891">
    <w:abstractNumId w:val="21"/>
  </w:num>
  <w:num w:numId="21" w16cid:durableId="9454360">
    <w:abstractNumId w:val="5"/>
  </w:num>
  <w:num w:numId="22" w16cid:durableId="1810391753">
    <w:abstractNumId w:val="24"/>
  </w:num>
  <w:num w:numId="23" w16cid:durableId="1366369346">
    <w:abstractNumId w:val="18"/>
  </w:num>
  <w:num w:numId="24" w16cid:durableId="51959241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27457790">
    <w:abstractNumId w:val="2"/>
  </w:num>
  <w:num w:numId="26" w16cid:durableId="1935701491">
    <w:abstractNumId w:val="33"/>
  </w:num>
  <w:num w:numId="27" w16cid:durableId="1156266244">
    <w:abstractNumId w:val="12"/>
  </w:num>
  <w:num w:numId="28" w16cid:durableId="905456569">
    <w:abstractNumId w:val="11"/>
  </w:num>
  <w:num w:numId="29" w16cid:durableId="1137794306">
    <w:abstractNumId w:val="22"/>
  </w:num>
  <w:num w:numId="30" w16cid:durableId="360666097">
    <w:abstractNumId w:val="3"/>
  </w:num>
  <w:num w:numId="31" w16cid:durableId="254821540">
    <w:abstractNumId w:val="25"/>
  </w:num>
  <w:num w:numId="32" w16cid:durableId="1933514443">
    <w:abstractNumId w:val="8"/>
  </w:num>
  <w:num w:numId="33" w16cid:durableId="1120610552">
    <w:abstractNumId w:val="29"/>
  </w:num>
  <w:num w:numId="34" w16cid:durableId="369498581">
    <w:abstractNumId w:val="19"/>
  </w:num>
  <w:num w:numId="35" w16cid:durableId="1767069357">
    <w:abstractNumId w:val="10"/>
  </w:num>
  <w:num w:numId="36" w16cid:durableId="1319654332">
    <w:abstractNumId w:val="30"/>
  </w:num>
  <w:num w:numId="37" w16cid:durableId="1995404633">
    <w:abstractNumId w:val="4"/>
  </w:num>
  <w:num w:numId="38" w16cid:durableId="1617518940">
    <w:abstractNumId w:val="15"/>
  </w:num>
  <w:num w:numId="39" w16cid:durableId="169044840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718C"/>
    <w:rsid w:val="00021E5E"/>
    <w:rsid w:val="000247B6"/>
    <w:rsid w:val="0002610A"/>
    <w:rsid w:val="00045690"/>
    <w:rsid w:val="00065613"/>
    <w:rsid w:val="00090A48"/>
    <w:rsid w:val="00093F51"/>
    <w:rsid w:val="000A4E5C"/>
    <w:rsid w:val="000B0652"/>
    <w:rsid w:val="000D6B62"/>
    <w:rsid w:val="001163F7"/>
    <w:rsid w:val="00124771"/>
    <w:rsid w:val="00163F30"/>
    <w:rsid w:val="002306DA"/>
    <w:rsid w:val="00235848"/>
    <w:rsid w:val="00260499"/>
    <w:rsid w:val="0027718C"/>
    <w:rsid w:val="00280719"/>
    <w:rsid w:val="002875B4"/>
    <w:rsid w:val="002932AF"/>
    <w:rsid w:val="002F243C"/>
    <w:rsid w:val="00340777"/>
    <w:rsid w:val="003529D8"/>
    <w:rsid w:val="00357BD1"/>
    <w:rsid w:val="00373F5D"/>
    <w:rsid w:val="003849C9"/>
    <w:rsid w:val="00426FFA"/>
    <w:rsid w:val="00433461"/>
    <w:rsid w:val="004C3A45"/>
    <w:rsid w:val="005059D0"/>
    <w:rsid w:val="005555D2"/>
    <w:rsid w:val="00561436"/>
    <w:rsid w:val="0057101D"/>
    <w:rsid w:val="00596116"/>
    <w:rsid w:val="005A051D"/>
    <w:rsid w:val="005D14EF"/>
    <w:rsid w:val="00617722"/>
    <w:rsid w:val="00625F70"/>
    <w:rsid w:val="00644330"/>
    <w:rsid w:val="006639D2"/>
    <w:rsid w:val="0066555E"/>
    <w:rsid w:val="00672E9D"/>
    <w:rsid w:val="0067309E"/>
    <w:rsid w:val="00681C44"/>
    <w:rsid w:val="006963C3"/>
    <w:rsid w:val="006C4721"/>
    <w:rsid w:val="006E76E0"/>
    <w:rsid w:val="0071203C"/>
    <w:rsid w:val="0071630C"/>
    <w:rsid w:val="00737226"/>
    <w:rsid w:val="007744DE"/>
    <w:rsid w:val="007A1F83"/>
    <w:rsid w:val="007C4230"/>
    <w:rsid w:val="00814470"/>
    <w:rsid w:val="00816D74"/>
    <w:rsid w:val="0082281E"/>
    <w:rsid w:val="008228D1"/>
    <w:rsid w:val="00827312"/>
    <w:rsid w:val="00834BEC"/>
    <w:rsid w:val="00841529"/>
    <w:rsid w:val="00861687"/>
    <w:rsid w:val="00867247"/>
    <w:rsid w:val="00882176"/>
    <w:rsid w:val="008900A3"/>
    <w:rsid w:val="008A18B0"/>
    <w:rsid w:val="008C6F4E"/>
    <w:rsid w:val="0093146D"/>
    <w:rsid w:val="00934D56"/>
    <w:rsid w:val="00945A42"/>
    <w:rsid w:val="00982974"/>
    <w:rsid w:val="00982C08"/>
    <w:rsid w:val="009B1A6B"/>
    <w:rsid w:val="009F0574"/>
    <w:rsid w:val="009F5D0A"/>
    <w:rsid w:val="00A45945"/>
    <w:rsid w:val="00A60787"/>
    <w:rsid w:val="00A92F04"/>
    <w:rsid w:val="00A93D71"/>
    <w:rsid w:val="00AA279B"/>
    <w:rsid w:val="00AB43AD"/>
    <w:rsid w:val="00AB5A23"/>
    <w:rsid w:val="00AC3062"/>
    <w:rsid w:val="00AD7B6D"/>
    <w:rsid w:val="00B12433"/>
    <w:rsid w:val="00B153C5"/>
    <w:rsid w:val="00B7686B"/>
    <w:rsid w:val="00BB2CD0"/>
    <w:rsid w:val="00BC0916"/>
    <w:rsid w:val="00BC1ECB"/>
    <w:rsid w:val="00BC4832"/>
    <w:rsid w:val="00BC5AF3"/>
    <w:rsid w:val="00BD41BC"/>
    <w:rsid w:val="00BF20E5"/>
    <w:rsid w:val="00C100B0"/>
    <w:rsid w:val="00C1046D"/>
    <w:rsid w:val="00C1571A"/>
    <w:rsid w:val="00C523AB"/>
    <w:rsid w:val="00C63A80"/>
    <w:rsid w:val="00C716EA"/>
    <w:rsid w:val="00CC108F"/>
    <w:rsid w:val="00D0089C"/>
    <w:rsid w:val="00D052F9"/>
    <w:rsid w:val="00D11269"/>
    <w:rsid w:val="00D54AE8"/>
    <w:rsid w:val="00D719F9"/>
    <w:rsid w:val="00D81556"/>
    <w:rsid w:val="00D861DA"/>
    <w:rsid w:val="00D90A6A"/>
    <w:rsid w:val="00DC6653"/>
    <w:rsid w:val="00DC70F9"/>
    <w:rsid w:val="00DF63BB"/>
    <w:rsid w:val="00E01D4D"/>
    <w:rsid w:val="00E26113"/>
    <w:rsid w:val="00E2669E"/>
    <w:rsid w:val="00E9389C"/>
    <w:rsid w:val="00EB66E8"/>
    <w:rsid w:val="00ED0A8B"/>
    <w:rsid w:val="00ED72E3"/>
    <w:rsid w:val="00F044EF"/>
    <w:rsid w:val="00F0590F"/>
    <w:rsid w:val="00F2040B"/>
    <w:rsid w:val="00F360BA"/>
    <w:rsid w:val="00F95175"/>
    <w:rsid w:val="00F971E4"/>
    <w:rsid w:val="00FA66E8"/>
    <w:rsid w:val="00FA7C7F"/>
    <w:rsid w:val="00FB38CD"/>
    <w:rsid w:val="00FB497A"/>
    <w:rsid w:val="00FC5FAB"/>
    <w:rsid w:val="00FD50F0"/>
    <w:rsid w:val="00FE6485"/>
    <w:rsid w:val="00FF25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CAF63"/>
  <w15:docId w15:val="{45033ADA-439A-4AB4-801B-B895BF62E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ru-RU"/>
    </w:rPr>
  </w:style>
  <w:style w:type="paragraph" w:styleId="1">
    <w:name w:val="heading 1"/>
    <w:basedOn w:val="a"/>
    <w:next w:val="a"/>
    <w:link w:val="10"/>
    <w:qFormat/>
    <w:pPr>
      <w:keepNext/>
      <w:spacing w:after="0" w:line="240" w:lineRule="auto"/>
      <w:ind w:left="5387"/>
      <w:jc w:val="both"/>
      <w:outlineLvl w:val="0"/>
    </w:pPr>
    <w:rPr>
      <w:rFonts w:ascii="Times New Roman" w:eastAsia="Times New Roman" w:hAnsi="Times New Roman" w:cs="Times New Roman"/>
      <w:b/>
      <w:sz w:val="28"/>
      <w:szCs w:val="20"/>
      <w:lang w:eastAsia="ru-RU"/>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Pr>
      <w:rFonts w:ascii="Times New Roman" w:eastAsia="Times New Roman" w:hAnsi="Times New Roman" w:cs="Times New Roman"/>
      <w:b/>
      <w:sz w:val="28"/>
      <w:szCs w:val="20"/>
      <w:lang w:val="ru-RU" w:eastAsia="ru-RU"/>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Heading1Char">
    <w:name w:val="Heading 1 Char"/>
    <w:basedOn w:val="a0"/>
    <w:uiPriority w:val="9"/>
    <w:rPr>
      <w:rFonts w:ascii="Arial" w:eastAsia="Arial" w:hAnsi="Arial" w:cs="Arial"/>
      <w:sz w:val="40"/>
      <w:szCs w:val="40"/>
    </w:rPr>
  </w:style>
  <w:style w:type="character" w:customStyle="1" w:styleId="TitleChar">
    <w:name w:val="Title Char"/>
    <w:basedOn w:val="a0"/>
    <w:uiPriority w:val="10"/>
    <w:rPr>
      <w:sz w:val="48"/>
      <w:szCs w:val="48"/>
    </w:rPr>
  </w:style>
  <w:style w:type="paragraph" w:styleId="a3">
    <w:name w:val="Subtitle"/>
    <w:basedOn w:val="a"/>
    <w:next w:val="a"/>
    <w:link w:val="a4"/>
    <w:uiPriority w:val="11"/>
    <w:qFormat/>
    <w:pPr>
      <w:spacing w:before="200" w:after="200"/>
    </w:pPr>
    <w:rPr>
      <w:sz w:val="24"/>
      <w:szCs w:val="24"/>
    </w:rPr>
  </w:style>
  <w:style w:type="character" w:customStyle="1" w:styleId="a4">
    <w:name w:val="Подзаголовок Знак"/>
    <w:basedOn w:val="a0"/>
    <w:link w:val="a3"/>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5">
    <w:name w:val="Intense Quote"/>
    <w:basedOn w:val="a"/>
    <w:next w:val="a"/>
    <w:link w:val="a6"/>
    <w:uiPriority w:val="30"/>
    <w:qFormat/>
    <w:pPr>
      <w:pBdr>
        <w:top w:val="single" w:sz="4" w:space="5" w:color="FFFFFF"/>
        <w:left w:val="single" w:sz="4" w:space="10" w:color="FFFFFF"/>
        <w:bottom w:val="single" w:sz="4" w:space="5" w:color="FFFFFF"/>
        <w:right w:val="single" w:sz="4" w:space="10" w:color="FFFFFF"/>
      </w:pBdr>
      <w:shd w:val="clear" w:color="F2F2F2" w:fill="F2F2F2"/>
      <w:ind w:left="720" w:right="720"/>
    </w:pPr>
    <w:rPr>
      <w:i/>
    </w:rPr>
  </w:style>
  <w:style w:type="character" w:customStyle="1" w:styleId="a6">
    <w:name w:val="Выделенная цитата Знак"/>
    <w:link w:val="a5"/>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7">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hemeFill="text1" w:themeFillTint="0D"/>
      </w:tcPr>
    </w:tblStylePr>
    <w:tblStylePr w:type="band1Horz">
      <w:tblPr/>
      <w:tcPr>
        <w:shd w:val="clear" w:color="F2F2F2"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hemeFill="text1" w:themeFillTint="0D"/>
      </w:tcPr>
    </w:tblStylePr>
    <w:tblStylePr w:type="band1Horz">
      <w:rPr>
        <w:rFonts w:ascii="Arial" w:hAnsi="Arial"/>
        <w:color w:val="404040"/>
        <w:sz w:val="22"/>
      </w:rPr>
      <w:tblPr/>
      <w:tcPr>
        <w:shd w:val="clear" w:color="F2F2F2"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hemeFill="text1" w:themeFillTint="0D"/>
      </w:tcPr>
    </w:tblStylePr>
    <w:tblStylePr w:type="band1Horz">
      <w:rPr>
        <w:rFonts w:ascii="Arial" w:hAnsi="Arial"/>
        <w:color w:val="404040"/>
        <w:sz w:val="22"/>
      </w:rPr>
      <w:tblPr/>
      <w:tcPr>
        <w:shd w:val="clear" w:color="F2F2F2"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FFFFFF"/>
      </w:tcPr>
    </w:tblStylePr>
    <w:tblStylePr w:type="lastRow">
      <w:rPr>
        <w:i/>
        <w:color w:val="404040"/>
      </w:rPr>
      <w:tblPr/>
      <w:tcPr>
        <w:tcBorders>
          <w:top w:val="single" w:sz="4" w:space="0" w:color="404040"/>
          <w:left w:val="none" w:sz="4" w:space="0" w:color="000000"/>
          <w:right w:val="none" w:sz="4" w:space="0" w:color="000000"/>
        </w:tcBorders>
        <w:shd w:val="clear" w:color="FFFFFF" w:fill="FFFFFF"/>
      </w:tcPr>
    </w:tblStylePr>
    <w:tblStylePr w:type="firstCol">
      <w:pPr>
        <w:jc w:val="right"/>
      </w:pPr>
      <w:rPr>
        <w:i/>
        <w:color w:val="404040"/>
      </w:rPr>
      <w:tblPr/>
      <w:tcPr>
        <w:tcBorders>
          <w:right w:val="single" w:sz="4" w:space="0" w:color="404040"/>
        </w:tcBorders>
        <w:shd w:val="clear" w:color="FFFFFF" w:fill="FFFFFF"/>
      </w:tcPr>
    </w:tblStylePr>
    <w:tblStylePr w:type="lastCol">
      <w:rPr>
        <w:i/>
        <w:color w:val="404040"/>
      </w:rPr>
      <w:tblPr/>
      <w:tcPr>
        <w:tcBorders>
          <w:left w:val="single" w:sz="4" w:space="0" w:color="404040"/>
        </w:tcBorders>
        <w:shd w:val="clear" w:color="FFFFFF" w:fill="FFFFFF"/>
      </w:tcPr>
    </w:tblStylePr>
    <w:tblStylePr w:type="band1Vert">
      <w:rPr>
        <w:rFonts w:ascii="Arial" w:hAnsi="Arial"/>
        <w:color w:val="404040"/>
        <w:sz w:val="22"/>
      </w:rPr>
      <w:tblPr/>
      <w:tcPr>
        <w:shd w:val="clear" w:color="F2F2F2" w:fill="F2F2F2" w:themeFill="text1" w:themeFillTint="0D"/>
      </w:tcPr>
    </w:tblStylePr>
    <w:tblStylePr w:type="band1Horz">
      <w:rPr>
        <w:rFonts w:ascii="Arial" w:hAnsi="Arial"/>
        <w:color w:val="404040"/>
        <w:sz w:val="22"/>
      </w:rPr>
      <w:tblPr/>
      <w:tcPr>
        <w:shd w:val="clear" w:color="F2F2F2"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hemeFill="text1" w:themeFillTint="34"/>
      </w:tcPr>
    </w:tblStylePr>
    <w:tblStylePr w:type="band1Horz">
      <w:rPr>
        <w:rFonts w:ascii="Arial" w:hAnsi="Arial"/>
        <w:color w:val="404040"/>
        <w:sz w:val="22"/>
      </w:rPr>
      <w:tblPr/>
      <w:tcPr>
        <w:shd w:val="clear" w:color="CBCBCB"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FFFFFF"/>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hemeFill="accent1" w:themeFillTint="34"/>
      </w:tcPr>
    </w:tblStylePr>
    <w:tblStylePr w:type="band1Horz">
      <w:rPr>
        <w:rFonts w:ascii="Arial" w:hAnsi="Arial"/>
        <w:color w:val="404040"/>
        <w:sz w:val="22"/>
      </w:rPr>
      <w:tblPr/>
      <w:tcPr>
        <w:shd w:val="clear" w:color="DDEAF6"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FFFFFF"/>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hemeFill="accent2" w:themeFillTint="32"/>
      </w:tcPr>
    </w:tblStylePr>
    <w:tblStylePr w:type="band1Horz">
      <w:rPr>
        <w:rFonts w:ascii="Arial" w:hAnsi="Arial"/>
        <w:color w:val="404040"/>
        <w:sz w:val="22"/>
      </w:rPr>
      <w:tblPr/>
      <w:tcPr>
        <w:shd w:val="clear" w:color="FBE5D6"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FFFFFF"/>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hemeFill="accent3" w:themeFillTint="34"/>
      </w:tcPr>
    </w:tblStylePr>
    <w:tblStylePr w:type="band1Horz">
      <w:rPr>
        <w:rFonts w:ascii="Arial" w:hAnsi="Arial"/>
        <w:color w:val="404040"/>
        <w:sz w:val="22"/>
      </w:rPr>
      <w:tblPr/>
      <w:tcPr>
        <w:shd w:val="clear" w:color="ECECEC"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FFFFFF"/>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hemeFill="accent4" w:themeFillTint="34"/>
      </w:tcPr>
    </w:tblStylePr>
    <w:tblStylePr w:type="band1Horz">
      <w:rPr>
        <w:rFonts w:ascii="Arial" w:hAnsi="Arial"/>
        <w:color w:val="404040"/>
        <w:sz w:val="22"/>
      </w:rPr>
      <w:tblPr/>
      <w:tcPr>
        <w:shd w:val="clear" w:color="FFF2CB"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FFFFFF"/>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fill="D8E2F3" w:themeFill="accent5" w:themeFillTint="34"/>
      </w:tcPr>
    </w:tblStylePr>
    <w:tblStylePr w:type="band1Horz">
      <w:rPr>
        <w:rFonts w:ascii="Arial" w:hAnsi="Arial"/>
        <w:color w:val="404040"/>
        <w:sz w:val="22"/>
      </w:rPr>
      <w:tblPr/>
      <w:tcPr>
        <w:shd w:val="clear" w:color="D8E2F3"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FFFFFF"/>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hemeFill="accent6" w:themeFillTint="34"/>
      </w:tcPr>
    </w:tblStylePr>
    <w:tblStylePr w:type="band1Horz">
      <w:rPr>
        <w:rFonts w:ascii="Arial" w:hAnsi="Arial"/>
        <w:color w:val="404040"/>
        <w:sz w:val="22"/>
      </w:rPr>
      <w:tblPr/>
      <w:tcPr>
        <w:shd w:val="clear" w:color="E1EFD8"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CBCBCB" w:fill="CBCBCB" w:themeFill="text1" w:themeFillTint="34"/>
      </w:tcPr>
    </w:tblStylePr>
    <w:tblStylePr w:type="band1Horz">
      <w:rPr>
        <w:rFonts w:ascii="Arial" w:hAnsi="Arial"/>
        <w:color w:val="404040"/>
        <w:sz w:val="22"/>
      </w:rPr>
      <w:tblPr/>
      <w:tcPr>
        <w:shd w:val="clear" w:color="CBCBCB"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DDEAF6" w:fill="DDEAF6" w:themeFill="accent1" w:themeFillTint="34"/>
      </w:tcPr>
    </w:tblStylePr>
    <w:tblStylePr w:type="band1Horz">
      <w:rPr>
        <w:rFonts w:ascii="Arial" w:hAnsi="Arial"/>
        <w:color w:val="404040"/>
        <w:sz w:val="22"/>
      </w:rPr>
      <w:tblPr/>
      <w:tcPr>
        <w:shd w:val="clear" w:color="DDEAF6"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BE5D6" w:fill="FBE5D6" w:themeFill="accent2" w:themeFillTint="32"/>
      </w:tcPr>
    </w:tblStylePr>
    <w:tblStylePr w:type="band1Horz">
      <w:rPr>
        <w:rFonts w:ascii="Arial" w:hAnsi="Arial"/>
        <w:color w:val="404040"/>
        <w:sz w:val="22"/>
      </w:rPr>
      <w:tblPr/>
      <w:tcPr>
        <w:shd w:val="clear" w:color="FBE5D6"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ECECEC" w:fill="ECECEC" w:themeFill="accent3" w:themeFillTint="34"/>
      </w:tcPr>
    </w:tblStylePr>
    <w:tblStylePr w:type="band1Horz">
      <w:rPr>
        <w:rFonts w:ascii="Arial" w:hAnsi="Arial"/>
        <w:color w:val="404040"/>
        <w:sz w:val="22"/>
      </w:rPr>
      <w:tblPr/>
      <w:tcPr>
        <w:shd w:val="clear" w:color="ECECEC"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2CB" w:fill="FFF2CB" w:themeFill="accent4" w:themeFillTint="34"/>
      </w:tcPr>
    </w:tblStylePr>
    <w:tblStylePr w:type="band1Horz">
      <w:rPr>
        <w:rFonts w:ascii="Arial" w:hAnsi="Arial"/>
        <w:color w:val="404040"/>
        <w:sz w:val="22"/>
      </w:rPr>
      <w:tblPr/>
      <w:tcPr>
        <w:shd w:val="clear" w:color="FFF2CB"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D8E2F3" w:fill="D8E2F3" w:themeFill="accent5" w:themeFillTint="34"/>
      </w:tcPr>
    </w:tblStylePr>
    <w:tblStylePr w:type="band1Horz">
      <w:rPr>
        <w:rFonts w:ascii="Arial" w:hAnsi="Arial"/>
        <w:color w:val="404040"/>
        <w:sz w:val="22"/>
      </w:rPr>
      <w:tblPr/>
      <w:tcPr>
        <w:shd w:val="clear" w:color="D8E2F3"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E1EFD8" w:fill="E1EFD8" w:themeFill="accent6" w:themeFillTint="34"/>
      </w:tcPr>
    </w:tblStylePr>
    <w:tblStylePr w:type="band1Horz">
      <w:rPr>
        <w:rFonts w:ascii="Arial" w:hAnsi="Arial"/>
        <w:color w:val="404040"/>
        <w:sz w:val="22"/>
      </w:rPr>
      <w:tblPr/>
      <w:tcPr>
        <w:shd w:val="clear" w:color="E1EFD8"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hemeFill="text1" w:themeFillTint="34"/>
      </w:tcPr>
    </w:tblStylePr>
    <w:tblStylePr w:type="band1Horz">
      <w:rPr>
        <w:rFonts w:ascii="Arial" w:hAnsi="Arial"/>
        <w:color w:val="404040"/>
        <w:sz w:val="22"/>
      </w:rPr>
      <w:tblPr/>
      <w:tcPr>
        <w:shd w:val="clear" w:color="CBCBCB"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fill="DEEBF6" w:themeFill="accent1" w:themeFillTint="32"/>
      </w:tcPr>
    </w:tblStylePr>
    <w:tblStylePr w:type="band1Horz">
      <w:rPr>
        <w:rFonts w:ascii="Arial" w:hAnsi="Arial"/>
        <w:color w:val="404040"/>
        <w:sz w:val="22"/>
      </w:rPr>
      <w:tblPr/>
      <w:tcPr>
        <w:shd w:val="clear" w:color="DEEBF6"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hemeFill="accent2" w:themeFillTint="32"/>
      </w:tcPr>
    </w:tblStylePr>
    <w:tblStylePr w:type="band1Horz">
      <w:rPr>
        <w:rFonts w:ascii="Arial" w:hAnsi="Arial"/>
        <w:color w:val="404040"/>
        <w:sz w:val="22"/>
      </w:rPr>
      <w:tblPr/>
      <w:tcPr>
        <w:shd w:val="clear" w:color="FBE5D6"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hemeFill="accent3" w:themeFillTint="34"/>
      </w:tcPr>
    </w:tblStylePr>
    <w:tblStylePr w:type="band1Horz">
      <w:rPr>
        <w:rFonts w:ascii="Arial" w:hAnsi="Arial"/>
        <w:color w:val="404040"/>
        <w:sz w:val="22"/>
      </w:rPr>
      <w:tblPr/>
      <w:tcPr>
        <w:shd w:val="clear" w:color="ECECEC"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hemeFill="accent4" w:themeFillTint="34"/>
      </w:tcPr>
    </w:tblStylePr>
    <w:tblStylePr w:type="band1Horz">
      <w:rPr>
        <w:rFonts w:ascii="Arial" w:hAnsi="Arial"/>
        <w:color w:val="404040"/>
        <w:sz w:val="22"/>
      </w:rPr>
      <w:tblPr/>
      <w:tcPr>
        <w:shd w:val="clear" w:color="FFF2CB"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fill="D8E2F3" w:themeFill="accent5" w:themeFillTint="34"/>
      </w:tcPr>
    </w:tblStylePr>
    <w:tblStylePr w:type="band1Horz">
      <w:rPr>
        <w:rFonts w:ascii="Arial" w:hAnsi="Arial"/>
        <w:color w:val="404040"/>
        <w:sz w:val="22"/>
      </w:rPr>
      <w:tblPr/>
      <w:tcPr>
        <w:shd w:val="clear" w:color="D8E2F3"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hemeFill="accent6" w:themeFillTint="34"/>
      </w:tcPr>
    </w:tblStylePr>
    <w:tblStylePr w:type="band1Horz">
      <w:rPr>
        <w:rFonts w:ascii="Arial" w:hAnsi="Arial"/>
        <w:color w:val="404040"/>
        <w:sz w:val="22"/>
      </w:rPr>
      <w:tblPr/>
      <w:tcPr>
        <w:shd w:val="clear" w:color="E1EFD8"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fill="BFBFBF" w:themeFill="text1" w:themeFillTint="40"/>
    </w:tblPr>
    <w:tblStylePr w:type="firstRow">
      <w:rPr>
        <w:rFonts w:ascii="Arial" w:hAnsi="Arial"/>
        <w:b/>
        <w:color w:val="FFFFFF"/>
        <w:sz w:val="22"/>
      </w:rPr>
      <w:tblPr/>
      <w:tcPr>
        <w:shd w:val="clear" w:color="000000" w:fill="000000" w:themeFill="text1"/>
      </w:tcPr>
    </w:tblStylePr>
    <w:tblStylePr w:type="lastRow">
      <w:rPr>
        <w:rFonts w:ascii="Arial" w:hAnsi="Arial"/>
        <w:b/>
        <w:color w:val="FFFFFF"/>
        <w:sz w:val="22"/>
      </w:rPr>
      <w:tblPr/>
      <w:tcPr>
        <w:tcBorders>
          <w:top w:val="single" w:sz="4" w:space="0" w:color="FFFFFF" w:themeColor="light1"/>
        </w:tcBorders>
        <w:shd w:val="clear" w:color="000000" w:fill="000000" w:themeFill="text1"/>
      </w:tcPr>
    </w:tblStylePr>
    <w:tblStylePr w:type="firstCol">
      <w:rPr>
        <w:rFonts w:ascii="Arial" w:hAnsi="Arial"/>
        <w:b/>
        <w:color w:val="FFFFFF"/>
        <w:sz w:val="22"/>
      </w:rPr>
      <w:tblPr/>
      <w:tcPr>
        <w:shd w:val="clear" w:color="000000" w:fill="000000" w:themeFill="text1"/>
      </w:tcPr>
    </w:tblStylePr>
    <w:tblStylePr w:type="lastCol">
      <w:rPr>
        <w:rFonts w:ascii="Arial" w:hAnsi="Arial"/>
        <w:b/>
        <w:color w:val="FFFFFF"/>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fill="DDEAF6" w:themeFill="accent1" w:themeFillTint="34"/>
    </w:tblPr>
    <w:tblStylePr w:type="firstRow">
      <w:rPr>
        <w:rFonts w:ascii="Arial" w:hAnsi="Arial"/>
        <w:b/>
        <w:color w:val="FFFFFF"/>
        <w:sz w:val="22"/>
      </w:rPr>
      <w:tblPr/>
      <w:tcPr>
        <w:shd w:val="clear" w:color="5B9BD5" w:fill="5B9BD5" w:themeFill="accent1"/>
      </w:tcPr>
    </w:tblStylePr>
    <w:tblStylePr w:type="lastRow">
      <w:rPr>
        <w:rFonts w:ascii="Arial" w:hAnsi="Arial"/>
        <w:b/>
        <w:color w:val="FFFFFF"/>
        <w:sz w:val="22"/>
      </w:rPr>
      <w:tblPr/>
      <w:tcPr>
        <w:tcBorders>
          <w:top w:val="single" w:sz="4" w:space="0" w:color="FFFFFF" w:themeColor="light1"/>
        </w:tcBorders>
        <w:shd w:val="clear" w:color="5B9BD5" w:fill="5B9BD5" w:themeFill="accent1"/>
      </w:tcPr>
    </w:tblStylePr>
    <w:tblStylePr w:type="firstCol">
      <w:rPr>
        <w:rFonts w:ascii="Arial" w:hAnsi="Arial"/>
        <w:b/>
        <w:color w:val="FFFFFF"/>
        <w:sz w:val="22"/>
      </w:rPr>
      <w:tblPr/>
      <w:tcPr>
        <w:shd w:val="clear" w:color="5B9BD5" w:fill="5B9BD5" w:themeFill="accent1"/>
      </w:tcPr>
    </w:tblStylePr>
    <w:tblStylePr w:type="lastCol">
      <w:rPr>
        <w:rFonts w:ascii="Arial" w:hAnsi="Arial"/>
        <w:b/>
        <w:color w:val="FFFFFF"/>
        <w:sz w:val="22"/>
      </w:rPr>
      <w:tblPr/>
      <w:tcPr>
        <w:shd w:val="clear" w:color="5B9BD5" w:fill="5B9BD5" w:themeFill="accent1"/>
      </w:tcPr>
    </w:tblStylePr>
    <w:tblStylePr w:type="band1Vert">
      <w:tblPr/>
      <w:tcPr>
        <w:shd w:val="clear" w:color="B3D0EB" w:fill="B3D0EB" w:themeFill="accent1" w:themeFillTint="75"/>
      </w:tcPr>
    </w:tblStylePr>
    <w:tblStylePr w:type="band1Horz">
      <w:tblPr/>
      <w:tcPr>
        <w:shd w:val="clear" w:color="B3D0EB"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fill="FBE5D6" w:themeFill="accent2" w:themeFillTint="32"/>
    </w:tblPr>
    <w:tblStylePr w:type="firstRow">
      <w:rPr>
        <w:rFonts w:ascii="Arial" w:hAnsi="Arial"/>
        <w:b/>
        <w:color w:val="FFFFFF"/>
        <w:sz w:val="22"/>
      </w:rPr>
      <w:tblPr/>
      <w:tcPr>
        <w:shd w:val="clear" w:color="ED7D31" w:fill="ED7D31" w:themeFill="accent2"/>
      </w:tcPr>
    </w:tblStylePr>
    <w:tblStylePr w:type="lastRow">
      <w:rPr>
        <w:rFonts w:ascii="Arial" w:hAnsi="Arial"/>
        <w:b/>
        <w:color w:val="FFFFFF"/>
        <w:sz w:val="22"/>
      </w:rPr>
      <w:tblPr/>
      <w:tcPr>
        <w:tcBorders>
          <w:top w:val="single" w:sz="4" w:space="0" w:color="FFFFFF" w:themeColor="light1"/>
        </w:tcBorders>
        <w:shd w:val="clear" w:color="ED7D31" w:fill="ED7D31" w:themeFill="accent2"/>
      </w:tcPr>
    </w:tblStylePr>
    <w:tblStylePr w:type="firstCol">
      <w:rPr>
        <w:rFonts w:ascii="Arial" w:hAnsi="Arial"/>
        <w:b/>
        <w:color w:val="FFFFFF"/>
        <w:sz w:val="22"/>
      </w:rPr>
      <w:tblPr/>
      <w:tcPr>
        <w:shd w:val="clear" w:color="ED7D31" w:fill="ED7D31" w:themeFill="accent2"/>
      </w:tcPr>
    </w:tblStylePr>
    <w:tblStylePr w:type="lastCol">
      <w:rPr>
        <w:rFonts w:ascii="Arial" w:hAnsi="Arial"/>
        <w:b/>
        <w:color w:val="FFFFFF"/>
        <w:sz w:val="22"/>
      </w:rPr>
      <w:tblPr/>
      <w:tcPr>
        <w:shd w:val="clear" w:color="ED7D31" w:fill="ED7D31" w:themeFill="accent2"/>
      </w:tcPr>
    </w:tblStylePr>
    <w:tblStylePr w:type="band1Vert">
      <w:tblPr/>
      <w:tcPr>
        <w:shd w:val="clear" w:color="F6C3A0" w:fill="F6C3A0" w:themeFill="accent2" w:themeFillTint="75"/>
      </w:tcPr>
    </w:tblStylePr>
    <w:tblStylePr w:type="band1Horz">
      <w:tblPr/>
      <w:tcPr>
        <w:shd w:val="clear" w:color="F6C3A0"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fill="ECECEC" w:themeFill="accent3" w:themeFillTint="34"/>
    </w:tblPr>
    <w:tblStylePr w:type="firstRow">
      <w:rPr>
        <w:rFonts w:ascii="Arial" w:hAnsi="Arial"/>
        <w:b/>
        <w:color w:val="FFFFFF"/>
        <w:sz w:val="22"/>
      </w:rPr>
      <w:tblPr/>
      <w:tcPr>
        <w:shd w:val="clear" w:color="A5A5A5" w:fill="A5A5A5" w:themeFill="accent3"/>
      </w:tcPr>
    </w:tblStylePr>
    <w:tblStylePr w:type="lastRow">
      <w:rPr>
        <w:rFonts w:ascii="Arial" w:hAnsi="Arial"/>
        <w:b/>
        <w:color w:val="FFFFFF"/>
        <w:sz w:val="22"/>
      </w:rPr>
      <w:tblPr/>
      <w:tcPr>
        <w:tcBorders>
          <w:top w:val="single" w:sz="4" w:space="0" w:color="FFFFFF" w:themeColor="light1"/>
        </w:tcBorders>
        <w:shd w:val="clear" w:color="A5A5A5" w:fill="A5A5A5" w:themeFill="accent3"/>
      </w:tcPr>
    </w:tblStylePr>
    <w:tblStylePr w:type="firstCol">
      <w:rPr>
        <w:rFonts w:ascii="Arial" w:hAnsi="Arial"/>
        <w:b/>
        <w:color w:val="FFFFFF"/>
        <w:sz w:val="22"/>
      </w:rPr>
      <w:tblPr/>
      <w:tcPr>
        <w:shd w:val="clear" w:color="A5A5A5" w:fill="A5A5A5" w:themeFill="accent3"/>
      </w:tcPr>
    </w:tblStylePr>
    <w:tblStylePr w:type="lastCol">
      <w:rPr>
        <w:rFonts w:ascii="Arial" w:hAnsi="Arial"/>
        <w:b/>
        <w:color w:val="FFFFFF"/>
        <w:sz w:val="22"/>
      </w:rPr>
      <w:tblPr/>
      <w:tcPr>
        <w:shd w:val="clear" w:color="A5A5A5" w:fill="A5A5A5" w:themeFill="accent3"/>
      </w:tcPr>
    </w:tblStylePr>
    <w:tblStylePr w:type="band1Vert">
      <w:tblPr/>
      <w:tcPr>
        <w:shd w:val="clear" w:color="D5D5D5" w:fill="D5D5D5" w:themeFill="accent3" w:themeFillTint="75"/>
      </w:tcPr>
    </w:tblStylePr>
    <w:tblStylePr w:type="band1Horz">
      <w:tblPr/>
      <w:tcPr>
        <w:shd w:val="clear" w:color="D5D5D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fill="FFF2CB" w:themeFill="accent4" w:themeFillTint="34"/>
    </w:tblPr>
    <w:tblStylePr w:type="firstRow">
      <w:rPr>
        <w:rFonts w:ascii="Arial" w:hAnsi="Arial"/>
        <w:b/>
        <w:color w:val="FFFFFF"/>
        <w:sz w:val="22"/>
      </w:rPr>
      <w:tblPr/>
      <w:tcPr>
        <w:shd w:val="clear" w:color="FFC000" w:fill="FFC000" w:themeFill="accent4"/>
      </w:tcPr>
    </w:tblStylePr>
    <w:tblStylePr w:type="lastRow">
      <w:rPr>
        <w:rFonts w:ascii="Arial" w:hAnsi="Arial"/>
        <w:b/>
        <w:color w:val="FFFFFF"/>
        <w:sz w:val="22"/>
      </w:rPr>
      <w:tblPr/>
      <w:tcPr>
        <w:tcBorders>
          <w:top w:val="single" w:sz="4" w:space="0" w:color="FFFFFF" w:themeColor="light1"/>
        </w:tcBorders>
        <w:shd w:val="clear" w:color="FFC000" w:fill="FFC000" w:themeFill="accent4"/>
      </w:tcPr>
    </w:tblStylePr>
    <w:tblStylePr w:type="firstCol">
      <w:rPr>
        <w:rFonts w:ascii="Arial" w:hAnsi="Arial"/>
        <w:b/>
        <w:color w:val="FFFFFF"/>
        <w:sz w:val="22"/>
      </w:rPr>
      <w:tblPr/>
      <w:tcPr>
        <w:shd w:val="clear" w:color="FFC000" w:fill="FFC000" w:themeFill="accent4"/>
      </w:tcPr>
    </w:tblStylePr>
    <w:tblStylePr w:type="lastCol">
      <w:rPr>
        <w:rFonts w:ascii="Arial" w:hAnsi="Arial"/>
        <w:b/>
        <w:color w:val="FFFFFF"/>
        <w:sz w:val="22"/>
      </w:rPr>
      <w:tblPr/>
      <w:tcPr>
        <w:shd w:val="clear" w:color="FFC000" w:fill="FFC000" w:themeFill="accent4"/>
      </w:tcPr>
    </w:tblStylePr>
    <w:tblStylePr w:type="band1Vert">
      <w:tblPr/>
      <w:tcPr>
        <w:shd w:val="clear" w:color="FFE28A" w:fill="FFE28A" w:themeFill="accent4" w:themeFillTint="75"/>
      </w:tcPr>
    </w:tblStylePr>
    <w:tblStylePr w:type="band1Horz">
      <w:tblPr/>
      <w:tcPr>
        <w:shd w:val="clear" w:color="FFE28A"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fill="D8E2F3" w:themeFill="accent5" w:themeFillTint="34"/>
    </w:tblPr>
    <w:tblStylePr w:type="firstRow">
      <w:rPr>
        <w:rFonts w:ascii="Arial" w:hAnsi="Arial"/>
        <w:b/>
        <w:color w:val="FFFFFF"/>
        <w:sz w:val="22"/>
      </w:rPr>
      <w:tblPr/>
      <w:tcPr>
        <w:shd w:val="clear" w:color="4472C4" w:fill="4472C4" w:themeFill="accent5"/>
      </w:tcPr>
    </w:tblStylePr>
    <w:tblStylePr w:type="lastRow">
      <w:rPr>
        <w:rFonts w:ascii="Arial" w:hAnsi="Arial"/>
        <w:b/>
        <w:color w:val="FFFFFF"/>
        <w:sz w:val="22"/>
      </w:rPr>
      <w:tblPr/>
      <w:tcPr>
        <w:tcBorders>
          <w:top w:val="single" w:sz="4" w:space="0" w:color="FFFFFF" w:themeColor="light1"/>
        </w:tcBorders>
        <w:shd w:val="clear" w:color="4472C4" w:fill="4472C4" w:themeFill="accent5"/>
      </w:tcPr>
    </w:tblStylePr>
    <w:tblStylePr w:type="firstCol">
      <w:rPr>
        <w:rFonts w:ascii="Arial" w:hAnsi="Arial"/>
        <w:b/>
        <w:color w:val="FFFFFF"/>
        <w:sz w:val="22"/>
      </w:rPr>
      <w:tblPr/>
      <w:tcPr>
        <w:shd w:val="clear" w:color="4472C4" w:fill="4472C4" w:themeFill="accent5"/>
      </w:tcPr>
    </w:tblStylePr>
    <w:tblStylePr w:type="lastCol">
      <w:rPr>
        <w:rFonts w:ascii="Arial" w:hAnsi="Arial"/>
        <w:b/>
        <w:color w:val="FFFFFF"/>
        <w:sz w:val="22"/>
      </w:rPr>
      <w:tblPr/>
      <w:tcPr>
        <w:shd w:val="clear" w:color="4472C4" w:fill="4472C4" w:themeFill="accent5"/>
      </w:tcPr>
    </w:tblStylePr>
    <w:tblStylePr w:type="band1Vert">
      <w:tblPr/>
      <w:tcPr>
        <w:shd w:val="clear" w:color="A9BEE4" w:fill="A9BEE4" w:themeFill="accent5" w:themeFillTint="75"/>
      </w:tcPr>
    </w:tblStylePr>
    <w:tblStylePr w:type="band1Horz">
      <w:tblPr/>
      <w:tcPr>
        <w:shd w:val="clear" w:color="A9BEE4"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fill="E1EFD8" w:themeFill="accent6" w:themeFillTint="34"/>
    </w:tblPr>
    <w:tblStylePr w:type="firstRow">
      <w:rPr>
        <w:rFonts w:ascii="Arial" w:hAnsi="Arial"/>
        <w:b/>
        <w:color w:val="FFFFFF"/>
        <w:sz w:val="22"/>
      </w:rPr>
      <w:tblPr/>
      <w:tcPr>
        <w:shd w:val="clear" w:color="70AD47" w:fill="70AD47" w:themeFill="accent6"/>
      </w:tcPr>
    </w:tblStylePr>
    <w:tblStylePr w:type="lastRow">
      <w:rPr>
        <w:rFonts w:ascii="Arial" w:hAnsi="Arial"/>
        <w:b/>
        <w:color w:val="FFFFFF"/>
        <w:sz w:val="22"/>
      </w:rPr>
      <w:tblPr/>
      <w:tcPr>
        <w:tcBorders>
          <w:top w:val="single" w:sz="4" w:space="0" w:color="FFFFFF" w:themeColor="light1"/>
        </w:tcBorders>
        <w:shd w:val="clear" w:color="70AD47" w:fill="70AD47" w:themeFill="accent6"/>
      </w:tcPr>
    </w:tblStylePr>
    <w:tblStylePr w:type="firstCol">
      <w:rPr>
        <w:rFonts w:ascii="Arial" w:hAnsi="Arial"/>
        <w:b/>
        <w:color w:val="FFFFFF"/>
        <w:sz w:val="22"/>
      </w:rPr>
      <w:tblPr/>
      <w:tcPr>
        <w:shd w:val="clear" w:color="70AD47" w:fill="70AD47" w:themeFill="accent6"/>
      </w:tcPr>
    </w:tblStylePr>
    <w:tblStylePr w:type="lastCol">
      <w:rPr>
        <w:rFonts w:ascii="Arial" w:hAnsi="Arial"/>
        <w:b/>
        <w:color w:val="FFFFFF"/>
        <w:sz w:val="22"/>
      </w:rPr>
      <w:tblPr/>
      <w:tcPr>
        <w:shd w:val="clear" w:color="70AD47" w:fill="70AD47" w:themeFill="accent6"/>
      </w:tcPr>
    </w:tblStylePr>
    <w:tblStylePr w:type="band1Vert">
      <w:tblPr/>
      <w:tcPr>
        <w:shd w:val="clear" w:color="BCDBA8" w:fill="BCDBA8" w:themeFill="accent6" w:themeFillTint="75"/>
      </w:tcPr>
    </w:tblStylePr>
    <w:tblStylePr w:type="band1Horz">
      <w:tblPr/>
      <w:tcPr>
        <w:shd w:val="clear" w:color="BCDBA8"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fill="CBCBCB" w:themeFill="text1" w:themeFillTint="34"/>
      </w:tcPr>
    </w:tblStylePr>
    <w:tblStylePr w:type="band1Horz">
      <w:rPr>
        <w:rFonts w:ascii="Arial" w:hAnsi="Arial"/>
        <w:color w:val="7F7F7F" w:themeColor="text1" w:themeTint="80" w:themeShade="95"/>
        <w:sz w:val="22"/>
      </w:rPr>
      <w:tblPr/>
      <w:tcPr>
        <w:shd w:val="clear" w:color="CBCBCB"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fill="DDEAF6" w:themeFill="accent1" w:themeFillTint="34"/>
      </w:tcPr>
    </w:tblStylePr>
    <w:tblStylePr w:type="band1Horz">
      <w:rPr>
        <w:rFonts w:ascii="Arial" w:hAnsi="Arial"/>
        <w:color w:val="ACCCEA" w:themeColor="accent1" w:themeTint="80" w:themeShade="95"/>
        <w:sz w:val="22"/>
      </w:rPr>
      <w:tblPr/>
      <w:tcPr>
        <w:shd w:val="clear" w:color="DDEAF6"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fill="FBE5D6" w:themeFill="accent2" w:themeFillTint="32"/>
      </w:tcPr>
    </w:tblStylePr>
    <w:tblStylePr w:type="band1Horz">
      <w:rPr>
        <w:rFonts w:ascii="Arial" w:hAnsi="Arial"/>
        <w:color w:val="F4B184" w:themeColor="accent2" w:themeTint="97" w:themeShade="95"/>
        <w:sz w:val="22"/>
      </w:rPr>
      <w:tblPr/>
      <w:tcPr>
        <w:shd w:val="clear" w:color="FBE5D6"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fill="ECECEC" w:themeFill="accent3" w:themeFillTint="34"/>
      </w:tcPr>
    </w:tblStylePr>
    <w:tblStylePr w:type="band1Horz">
      <w:rPr>
        <w:rFonts w:ascii="Arial" w:hAnsi="Arial"/>
        <w:color w:val="A5A5A5" w:themeColor="accent3" w:themeTint="FE" w:themeShade="95"/>
        <w:sz w:val="22"/>
      </w:rPr>
      <w:tblPr/>
      <w:tcPr>
        <w:shd w:val="clear" w:color="ECECEC"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fill="FFF2CB" w:themeFill="accent4" w:themeFillTint="34"/>
      </w:tcPr>
    </w:tblStylePr>
    <w:tblStylePr w:type="band1Horz">
      <w:rPr>
        <w:rFonts w:ascii="Arial" w:hAnsi="Arial"/>
        <w:color w:val="FFD865" w:themeColor="accent4" w:themeTint="9A" w:themeShade="95"/>
        <w:sz w:val="22"/>
      </w:rPr>
      <w:tblPr/>
      <w:tcPr>
        <w:shd w:val="clear" w:color="FFF2CB"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fill="D8E2F3" w:themeFill="accent5" w:themeFillTint="34"/>
      </w:tcPr>
    </w:tblStylePr>
    <w:tblStylePr w:type="band1Horz">
      <w:rPr>
        <w:rFonts w:ascii="Arial" w:hAnsi="Arial"/>
        <w:color w:val="254175" w:themeColor="accent5" w:themeShade="95"/>
        <w:sz w:val="22"/>
      </w:rPr>
      <w:tblPr/>
      <w:tcPr>
        <w:shd w:val="clear" w:color="D8E2F3"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fill="E1EFD8" w:themeFill="accent6" w:themeFillTint="34"/>
      </w:tcPr>
    </w:tblStylePr>
    <w:tblStylePr w:type="band1Horz">
      <w:rPr>
        <w:rFonts w:ascii="Arial" w:hAnsi="Arial"/>
        <w:color w:val="254175" w:themeColor="accent5" w:themeShade="95"/>
        <w:sz w:val="22"/>
      </w:rPr>
      <w:tblPr/>
      <w:tcPr>
        <w:shd w:val="clear" w:color="E1EFD8"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FFFFFF"/>
      </w:tcPr>
    </w:tblStylePr>
    <w:tblStylePr w:type="band1Vert">
      <w:tblPr/>
      <w:tcPr>
        <w:shd w:val="clear" w:color="F2F2F2" w:fill="F2F2F2" w:themeFill="text1" w:themeFillTint="0D"/>
      </w:tcPr>
    </w:tblStylePr>
    <w:tblStylePr w:type="band1Horz">
      <w:rPr>
        <w:rFonts w:ascii="Arial" w:hAnsi="Arial"/>
        <w:color w:val="7F7F7F" w:themeColor="text1" w:themeTint="80" w:themeShade="95"/>
        <w:sz w:val="22"/>
      </w:rPr>
      <w:tblPr/>
      <w:tcPr>
        <w:shd w:val="clear" w:color="F2F2F2"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FFFFFF"/>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FFFFFF"/>
      </w:tcPr>
    </w:tblStylePr>
    <w:tblStylePr w:type="band1Vert">
      <w:tblPr/>
      <w:tcPr>
        <w:shd w:val="clear" w:color="DDEAF6" w:fill="DDEAF6" w:themeFill="accent1" w:themeFillTint="34"/>
      </w:tcPr>
    </w:tblStylePr>
    <w:tblStylePr w:type="band1Horz">
      <w:rPr>
        <w:rFonts w:ascii="Arial" w:hAnsi="Arial"/>
        <w:color w:val="ACCCEA" w:themeColor="accent1" w:themeTint="80" w:themeShade="95"/>
        <w:sz w:val="22"/>
      </w:rPr>
      <w:tblPr/>
      <w:tcPr>
        <w:shd w:val="clear" w:color="DDEAF6"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FFFFFF"/>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FFFFFF"/>
      </w:tcPr>
    </w:tblStylePr>
    <w:tblStylePr w:type="band1Vert">
      <w:tblPr/>
      <w:tcPr>
        <w:shd w:val="clear" w:color="FBE5D6" w:fill="FBE5D6" w:themeFill="accent2" w:themeFillTint="32"/>
      </w:tcPr>
    </w:tblStylePr>
    <w:tblStylePr w:type="band1Horz">
      <w:rPr>
        <w:rFonts w:ascii="Arial" w:hAnsi="Arial"/>
        <w:color w:val="F4B184" w:themeColor="accent2" w:themeTint="97" w:themeShade="95"/>
        <w:sz w:val="22"/>
      </w:rPr>
      <w:tblPr/>
      <w:tcPr>
        <w:shd w:val="clear" w:color="FBE5D6"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FFFFFF"/>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FFFFFF"/>
      </w:tcPr>
    </w:tblStylePr>
    <w:tblStylePr w:type="band1Vert">
      <w:tblPr/>
      <w:tcPr>
        <w:shd w:val="clear" w:color="ECECEC" w:fill="ECECEC" w:themeFill="accent3" w:themeFillTint="34"/>
      </w:tcPr>
    </w:tblStylePr>
    <w:tblStylePr w:type="band1Horz">
      <w:rPr>
        <w:rFonts w:ascii="Arial" w:hAnsi="Arial"/>
        <w:color w:val="A5A5A5" w:themeColor="accent3" w:themeTint="FE" w:themeShade="95"/>
        <w:sz w:val="22"/>
      </w:rPr>
      <w:tblPr/>
      <w:tcPr>
        <w:shd w:val="clear" w:color="ECECEC"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FFFFFF"/>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FFFFFF"/>
      </w:tcPr>
    </w:tblStylePr>
    <w:tblStylePr w:type="band1Vert">
      <w:tblPr/>
      <w:tcPr>
        <w:shd w:val="clear" w:color="FFF2CB" w:fill="FFF2CB" w:themeFill="accent4" w:themeFillTint="34"/>
      </w:tcPr>
    </w:tblStylePr>
    <w:tblStylePr w:type="band1Horz">
      <w:rPr>
        <w:rFonts w:ascii="Arial" w:hAnsi="Arial"/>
        <w:color w:val="FFD865" w:themeColor="accent4" w:themeTint="9A" w:themeShade="95"/>
        <w:sz w:val="22"/>
      </w:rPr>
      <w:tblPr/>
      <w:tcPr>
        <w:shd w:val="clear" w:color="FFF2CB"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FFFFFF"/>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FFFFFF"/>
      </w:tcPr>
    </w:tblStylePr>
    <w:tblStylePr w:type="band1Vert">
      <w:tblPr/>
      <w:tcPr>
        <w:shd w:val="clear" w:color="D8E2F3" w:fill="D8E2F3" w:themeFill="accent5" w:themeFillTint="34"/>
      </w:tcPr>
    </w:tblStylePr>
    <w:tblStylePr w:type="band1Horz">
      <w:rPr>
        <w:rFonts w:ascii="Arial" w:hAnsi="Arial"/>
        <w:color w:val="254175" w:themeColor="accent5" w:themeShade="95"/>
        <w:sz w:val="22"/>
      </w:rPr>
      <w:tblPr/>
      <w:tcPr>
        <w:shd w:val="clear" w:color="D8E2F3"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FFFFFF"/>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FFFFFF"/>
      </w:tcPr>
    </w:tblStylePr>
    <w:tblStylePr w:type="band1Vert">
      <w:tblPr/>
      <w:tcPr>
        <w:shd w:val="clear" w:color="E1EFD8" w:fill="E1EFD8" w:themeFill="accent6" w:themeFillTint="34"/>
      </w:tcPr>
    </w:tblStylePr>
    <w:tblStylePr w:type="band1Horz">
      <w:rPr>
        <w:rFonts w:ascii="Arial" w:hAnsi="Arial"/>
        <w:color w:val="416429" w:themeColor="accent6" w:themeShade="95"/>
        <w:sz w:val="22"/>
      </w:rPr>
      <w:tblPr/>
      <w:tcPr>
        <w:shd w:val="clear" w:color="E1EFD8"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fill="D5E5F4" w:themeFill="accent1" w:themeFillTint="40"/>
      </w:tcPr>
    </w:tblStylePr>
    <w:tblStylePr w:type="band1Horz">
      <w:tblPr/>
      <w:tcPr>
        <w:shd w:val="clear" w:color="D5E5F4"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fill="FADECB" w:themeFill="accent2" w:themeFillTint="40"/>
      </w:tcPr>
    </w:tblStylePr>
    <w:tblStylePr w:type="band1Horz">
      <w:tblPr/>
      <w:tcPr>
        <w:shd w:val="clear" w:color="FADECB"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fill="E8E8E8" w:themeFill="accent3" w:themeFillTint="40"/>
      </w:tcPr>
    </w:tblStylePr>
    <w:tblStylePr w:type="band1Horz">
      <w:tblPr/>
      <w:tcPr>
        <w:shd w:val="clear" w:color="E8E8E8"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fill="FFEFBF" w:themeFill="accent4" w:themeFillTint="40"/>
      </w:tcPr>
    </w:tblStylePr>
    <w:tblStylePr w:type="band1Horz">
      <w:tblPr/>
      <w:tcPr>
        <w:shd w:val="clear" w:color="FFEFBF"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fill="CFDBF0" w:themeFill="accent5" w:themeFillTint="40"/>
      </w:tcPr>
    </w:tblStylePr>
    <w:tblStylePr w:type="band1Horz">
      <w:tblPr/>
      <w:tcPr>
        <w:shd w:val="clear" w:color="CFDBF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fill="DAEBCF" w:themeFill="accent6" w:themeFillTint="40"/>
      </w:tcPr>
    </w:tblStylePr>
    <w:tblStylePr w:type="band1Horz">
      <w:tblPr/>
      <w:tcPr>
        <w:shd w:val="clear" w:color="DAEBCF"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hemeFill="text1" w:themeFillTint="40"/>
      </w:tcPr>
    </w:tblStylePr>
    <w:tblStylePr w:type="band1Horz">
      <w:rPr>
        <w:rFonts w:ascii="Arial" w:hAnsi="Arial"/>
        <w:color w:val="404040"/>
        <w:sz w:val="22"/>
      </w:rPr>
      <w:tblPr/>
      <w:tcPr>
        <w:shd w:val="clear" w:color="BFBFBF"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fill="D5E5F4" w:themeFill="accent1" w:themeFillTint="40"/>
      </w:tcPr>
    </w:tblStylePr>
    <w:tblStylePr w:type="band1Horz">
      <w:rPr>
        <w:rFonts w:ascii="Arial" w:hAnsi="Arial"/>
        <w:color w:val="404040"/>
        <w:sz w:val="22"/>
      </w:rPr>
      <w:tblPr/>
      <w:tcPr>
        <w:shd w:val="clear" w:color="D5E5F4"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fill="FADECB" w:themeFill="accent2" w:themeFillTint="40"/>
      </w:tcPr>
    </w:tblStylePr>
    <w:tblStylePr w:type="band1Horz">
      <w:rPr>
        <w:rFonts w:ascii="Arial" w:hAnsi="Arial"/>
        <w:color w:val="404040"/>
        <w:sz w:val="22"/>
      </w:rPr>
      <w:tblPr/>
      <w:tcPr>
        <w:shd w:val="clear" w:color="FADECB"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fill="E8E8E8" w:themeFill="accent3" w:themeFillTint="40"/>
      </w:tcPr>
    </w:tblStylePr>
    <w:tblStylePr w:type="band1Horz">
      <w:rPr>
        <w:rFonts w:ascii="Arial" w:hAnsi="Arial"/>
        <w:color w:val="404040"/>
        <w:sz w:val="22"/>
      </w:rPr>
      <w:tblPr/>
      <w:tcPr>
        <w:shd w:val="clear" w:color="E8E8E8"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fill="FFEFBF" w:themeFill="accent4" w:themeFillTint="40"/>
      </w:tcPr>
    </w:tblStylePr>
    <w:tblStylePr w:type="band1Horz">
      <w:rPr>
        <w:rFonts w:ascii="Arial" w:hAnsi="Arial"/>
        <w:color w:val="404040"/>
        <w:sz w:val="22"/>
      </w:rPr>
      <w:tblPr/>
      <w:tcPr>
        <w:shd w:val="clear" w:color="FFEFBF"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fill="CFDBF0" w:themeFill="accent5" w:themeFillTint="40"/>
      </w:tcPr>
    </w:tblStylePr>
    <w:tblStylePr w:type="band1Horz">
      <w:rPr>
        <w:rFonts w:ascii="Arial" w:hAnsi="Arial"/>
        <w:color w:val="404040"/>
        <w:sz w:val="22"/>
      </w:rPr>
      <w:tblPr/>
      <w:tcPr>
        <w:shd w:val="clear" w:color="CFDBF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fill="DAEBCF" w:themeFill="accent6" w:themeFillTint="40"/>
      </w:tcPr>
    </w:tblStylePr>
    <w:tblStylePr w:type="band1Horz">
      <w:rPr>
        <w:rFonts w:ascii="Arial" w:hAnsi="Arial"/>
        <w:color w:val="404040"/>
        <w:sz w:val="22"/>
      </w:rPr>
      <w:tblPr/>
      <w:tcPr>
        <w:shd w:val="clear" w:color="DAEBCF"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hemeFill="text1" w:themeFillTint="40"/>
      </w:tcPr>
    </w:tblStylePr>
    <w:tblStylePr w:type="band1Horz">
      <w:rPr>
        <w:rFonts w:ascii="Arial" w:hAnsi="Arial"/>
        <w:color w:val="404040"/>
        <w:sz w:val="22"/>
      </w:rPr>
      <w:tblPr/>
      <w:tcPr>
        <w:shd w:val="clear" w:color="BFBFBF"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fill="D5E5F4" w:themeFill="accent1" w:themeFillTint="40"/>
      </w:tcPr>
    </w:tblStylePr>
    <w:tblStylePr w:type="band1Horz">
      <w:rPr>
        <w:rFonts w:ascii="Arial" w:hAnsi="Arial"/>
        <w:color w:val="404040"/>
        <w:sz w:val="22"/>
      </w:rPr>
      <w:tblPr/>
      <w:tcPr>
        <w:shd w:val="clear" w:color="D5E5F4"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fill="FADECB" w:themeFill="accent2" w:themeFillTint="40"/>
      </w:tcPr>
    </w:tblStylePr>
    <w:tblStylePr w:type="band1Horz">
      <w:rPr>
        <w:rFonts w:ascii="Arial" w:hAnsi="Arial"/>
        <w:color w:val="404040"/>
        <w:sz w:val="22"/>
      </w:rPr>
      <w:tblPr/>
      <w:tcPr>
        <w:shd w:val="clear" w:color="FADECB"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fill="E8E8E8" w:themeFill="accent3" w:themeFillTint="40"/>
      </w:tcPr>
    </w:tblStylePr>
    <w:tblStylePr w:type="band1Horz">
      <w:rPr>
        <w:rFonts w:ascii="Arial" w:hAnsi="Arial"/>
        <w:color w:val="404040"/>
        <w:sz w:val="22"/>
      </w:rPr>
      <w:tblPr/>
      <w:tcPr>
        <w:shd w:val="clear" w:color="E8E8E8"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fill="FFEFBF" w:themeFill="accent4" w:themeFillTint="40"/>
      </w:tcPr>
    </w:tblStylePr>
    <w:tblStylePr w:type="band1Horz">
      <w:rPr>
        <w:rFonts w:ascii="Arial" w:hAnsi="Arial"/>
        <w:color w:val="404040"/>
        <w:sz w:val="22"/>
      </w:rPr>
      <w:tblPr/>
      <w:tcPr>
        <w:shd w:val="clear" w:color="FFEFBF"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fill="CFDBF0" w:themeFill="accent5" w:themeFillTint="40"/>
      </w:tcPr>
    </w:tblStylePr>
    <w:tblStylePr w:type="band1Horz">
      <w:rPr>
        <w:rFonts w:ascii="Arial" w:hAnsi="Arial"/>
        <w:color w:val="404040"/>
        <w:sz w:val="22"/>
      </w:rPr>
      <w:tblPr/>
      <w:tcPr>
        <w:shd w:val="clear" w:color="CFDBF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fill="DAEBCF" w:themeFill="accent6" w:themeFillTint="40"/>
      </w:tcPr>
    </w:tblStylePr>
    <w:tblStylePr w:type="band1Horz">
      <w:rPr>
        <w:rFonts w:ascii="Arial" w:hAnsi="Arial"/>
        <w:color w:val="404040"/>
        <w:sz w:val="22"/>
      </w:rPr>
      <w:tblPr/>
      <w:tcPr>
        <w:shd w:val="clear" w:color="DAEBCF"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fill="5B9BD5" w:themeFill="accent1"/>
      </w:tcPr>
    </w:tblStylePr>
    <w:tblStylePr w:type="band2Horz">
      <w:tblPr/>
      <w:tcPr>
        <w:tcBorders>
          <w:top w:val="single" w:sz="4" w:space="0" w:color="FFFFFF" w:themeColor="light1"/>
          <w:bottom w:val="single" w:sz="4" w:space="0" w:color="FFFFFF" w:themeColor="light1"/>
        </w:tcBorders>
        <w:shd w:val="clear" w:color="5B9BD5"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rFonts w:ascii="Arial" w:hAnsi="Arial"/>
        <w:color w:val="000000" w:themeColor="text1"/>
        <w:sz w:val="22"/>
      </w:rPr>
      <w:tblPr/>
      <w:tcPr>
        <w:shd w:val="clear" w:color="BFBFBF"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fill="D5E5F4" w:themeFill="accent1" w:themeFillTint="40"/>
      </w:tcPr>
    </w:tblStylePr>
    <w:tblStylePr w:type="band1Horz">
      <w:rPr>
        <w:rFonts w:ascii="Arial" w:hAnsi="Arial"/>
        <w:color w:val="245A8D" w:themeColor="accent1" w:themeShade="95"/>
        <w:sz w:val="22"/>
      </w:rPr>
      <w:tblPr/>
      <w:tcPr>
        <w:shd w:val="clear" w:color="D5E5F4"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fill="FADECB" w:themeFill="accent2" w:themeFillTint="40"/>
      </w:tcPr>
    </w:tblStylePr>
    <w:tblStylePr w:type="band1Horz">
      <w:rPr>
        <w:rFonts w:ascii="Arial" w:hAnsi="Arial"/>
        <w:color w:val="F4B184" w:themeColor="accent2" w:themeTint="97" w:themeShade="95"/>
        <w:sz w:val="22"/>
      </w:rPr>
      <w:tblPr/>
      <w:tcPr>
        <w:shd w:val="clear" w:color="FADECB"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fill="E8E8E8" w:themeFill="accent3" w:themeFillTint="40"/>
      </w:tcPr>
    </w:tblStylePr>
    <w:tblStylePr w:type="band1Horz">
      <w:rPr>
        <w:rFonts w:ascii="Arial" w:hAnsi="Arial"/>
        <w:color w:val="C9C9C9" w:themeColor="accent3" w:themeTint="98" w:themeShade="95"/>
        <w:sz w:val="22"/>
      </w:rPr>
      <w:tblPr/>
      <w:tcPr>
        <w:shd w:val="clear" w:color="E8E8E8"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fill="FFEFBF" w:themeFill="accent4" w:themeFillTint="40"/>
      </w:tcPr>
    </w:tblStylePr>
    <w:tblStylePr w:type="band1Horz">
      <w:rPr>
        <w:rFonts w:ascii="Arial" w:hAnsi="Arial"/>
        <w:color w:val="FFD865" w:themeColor="accent4" w:themeTint="9A" w:themeShade="95"/>
        <w:sz w:val="22"/>
      </w:rPr>
      <w:tblPr/>
      <w:tcPr>
        <w:shd w:val="clear" w:color="FFEFBF"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fill="CFDBF0" w:themeFill="accent5" w:themeFillTint="40"/>
      </w:tcPr>
    </w:tblStylePr>
    <w:tblStylePr w:type="band1Horz">
      <w:rPr>
        <w:rFonts w:ascii="Arial" w:hAnsi="Arial"/>
        <w:color w:val="8DA9DB" w:themeColor="accent5" w:themeTint="9A" w:themeShade="95"/>
        <w:sz w:val="22"/>
      </w:rPr>
      <w:tblPr/>
      <w:tcPr>
        <w:shd w:val="clear" w:color="CFDBF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fill="DAEBCF" w:themeFill="accent6" w:themeFillTint="40"/>
      </w:tcPr>
    </w:tblStylePr>
    <w:tblStylePr w:type="band1Horz">
      <w:rPr>
        <w:rFonts w:ascii="Arial" w:hAnsi="Arial"/>
        <w:color w:val="A9D08E" w:themeColor="accent6" w:themeTint="98" w:themeShade="95"/>
        <w:sz w:val="22"/>
      </w:rPr>
      <w:tblPr/>
      <w:tcPr>
        <w:shd w:val="clear" w:color="DAEBCF"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FFFFFF"/>
      </w:tcPr>
    </w:tblStylePr>
    <w:tblStylePr w:type="band1Vert">
      <w:tblPr/>
      <w:tcPr>
        <w:shd w:val="clear" w:color="BFBFBF" w:fill="BFBFBF" w:themeFill="text1" w:themeFillTint="40"/>
      </w:tcPr>
    </w:tblStylePr>
    <w:tblStylePr w:type="band1Horz">
      <w:rPr>
        <w:rFonts w:ascii="Arial" w:hAnsi="Arial"/>
        <w:color w:val="7F7F7F" w:themeColor="text1" w:themeTint="80" w:themeShade="95"/>
        <w:sz w:val="22"/>
      </w:rPr>
      <w:tblPr/>
      <w:tcPr>
        <w:shd w:val="clear" w:color="BFBFBF"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FFFFFF"/>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FFFFFF"/>
      </w:tcPr>
    </w:tblStylePr>
    <w:tblStylePr w:type="band1Vert">
      <w:tblPr/>
      <w:tcPr>
        <w:shd w:val="clear" w:color="D5E5F4" w:fill="D5E5F4" w:themeFill="accent1" w:themeFillTint="40"/>
      </w:tcPr>
    </w:tblStylePr>
    <w:tblStylePr w:type="band1Horz">
      <w:rPr>
        <w:rFonts w:ascii="Arial" w:hAnsi="Arial"/>
        <w:color w:val="245A8D" w:themeColor="accent1" w:themeShade="95"/>
        <w:sz w:val="22"/>
      </w:rPr>
      <w:tblPr/>
      <w:tcPr>
        <w:shd w:val="clear" w:color="D5E5F4"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FFFFFF"/>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FFFFFF"/>
      </w:tcPr>
    </w:tblStylePr>
    <w:tblStylePr w:type="band1Vert">
      <w:tblPr/>
      <w:tcPr>
        <w:shd w:val="clear" w:color="FADECB" w:fill="FADECB" w:themeFill="accent2" w:themeFillTint="40"/>
      </w:tcPr>
    </w:tblStylePr>
    <w:tblStylePr w:type="band1Horz">
      <w:rPr>
        <w:rFonts w:ascii="Arial" w:hAnsi="Arial"/>
        <w:color w:val="F4B184" w:themeColor="accent2" w:themeTint="97" w:themeShade="95"/>
        <w:sz w:val="22"/>
      </w:rPr>
      <w:tblPr/>
      <w:tcPr>
        <w:shd w:val="clear" w:color="FADECB"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FFFFFF"/>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FFFFFF"/>
      </w:tcPr>
    </w:tblStylePr>
    <w:tblStylePr w:type="band1Vert">
      <w:tblPr/>
      <w:tcPr>
        <w:shd w:val="clear" w:color="E8E8E8" w:fill="E8E8E8" w:themeFill="accent3" w:themeFillTint="40"/>
      </w:tcPr>
    </w:tblStylePr>
    <w:tblStylePr w:type="band1Horz">
      <w:rPr>
        <w:rFonts w:ascii="Arial" w:hAnsi="Arial"/>
        <w:color w:val="C9C9C9" w:themeColor="accent3" w:themeTint="98" w:themeShade="95"/>
        <w:sz w:val="22"/>
      </w:rPr>
      <w:tblPr/>
      <w:tcPr>
        <w:shd w:val="clear" w:color="E8E8E8"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FFFFFF"/>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FFFFFF"/>
      </w:tcPr>
    </w:tblStylePr>
    <w:tblStylePr w:type="band1Vert">
      <w:tblPr/>
      <w:tcPr>
        <w:shd w:val="clear" w:color="FFEFBF" w:fill="FFEFBF" w:themeFill="accent4" w:themeFillTint="40"/>
      </w:tcPr>
    </w:tblStylePr>
    <w:tblStylePr w:type="band1Horz">
      <w:rPr>
        <w:rFonts w:ascii="Arial" w:hAnsi="Arial"/>
        <w:color w:val="FFD865" w:themeColor="accent4" w:themeTint="9A" w:themeShade="95"/>
        <w:sz w:val="22"/>
      </w:rPr>
      <w:tblPr/>
      <w:tcPr>
        <w:shd w:val="clear" w:color="FFEFBF"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FFFFFF"/>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FFFFFF"/>
      </w:tcPr>
    </w:tblStylePr>
    <w:tblStylePr w:type="band1Vert">
      <w:tblPr/>
      <w:tcPr>
        <w:shd w:val="clear" w:color="CFDBF0" w:fill="CFDBF0" w:themeFill="accent5" w:themeFillTint="40"/>
      </w:tcPr>
    </w:tblStylePr>
    <w:tblStylePr w:type="band1Horz">
      <w:rPr>
        <w:rFonts w:ascii="Arial" w:hAnsi="Arial"/>
        <w:color w:val="8DA9DB" w:themeColor="accent5" w:themeTint="9A" w:themeShade="95"/>
        <w:sz w:val="22"/>
      </w:rPr>
      <w:tblPr/>
      <w:tcPr>
        <w:shd w:val="clear" w:color="CFDBF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FFFFFF"/>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FFFFFF"/>
      </w:tcPr>
    </w:tblStylePr>
    <w:tblStylePr w:type="band1Vert">
      <w:tblPr/>
      <w:tcPr>
        <w:shd w:val="clear" w:color="DAEBCF" w:fill="DAEBCF" w:themeFill="accent6" w:themeFillTint="40"/>
      </w:tcPr>
    </w:tblStylePr>
    <w:tblStylePr w:type="band1Horz">
      <w:rPr>
        <w:rFonts w:ascii="Arial" w:hAnsi="Arial"/>
        <w:color w:val="A9D08E" w:themeColor="accent6" w:themeTint="98" w:themeShade="95"/>
        <w:sz w:val="22"/>
      </w:rPr>
      <w:tblPr/>
      <w:tcPr>
        <w:shd w:val="clear" w:color="DAEBCF"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F7F7F" w:fill="7F7F7F" w:themeFill="text1" w:themeFillTint="80"/>
      </w:tcPr>
    </w:tblStylePr>
    <w:tblStylePr w:type="lastRow">
      <w:rPr>
        <w:rFonts w:ascii="Arial" w:hAnsi="Arial"/>
        <w:color w:val="F2F2F2"/>
        <w:sz w:val="22"/>
      </w:rPr>
      <w:tblPr/>
      <w:tcPr>
        <w:shd w:val="clear" w:color="7F7F7F" w:fill="7F7F7F" w:themeFill="text1" w:themeFillTint="80"/>
      </w:tcPr>
    </w:tblStylePr>
    <w:tblStylePr w:type="firstCol">
      <w:rPr>
        <w:rFonts w:ascii="Arial" w:hAnsi="Arial"/>
        <w:color w:val="F2F2F2"/>
        <w:sz w:val="22"/>
      </w:rPr>
      <w:tblPr/>
      <w:tcPr>
        <w:shd w:val="clear" w:color="7F7F7F" w:fill="7F7F7F" w:themeFill="text1" w:themeFillTint="80"/>
      </w:tcPr>
    </w:tblStylePr>
    <w:tblStylePr w:type="lastCol">
      <w:rPr>
        <w:rFonts w:ascii="Arial" w:hAnsi="Arial"/>
        <w:color w:val="F2F2F2"/>
        <w:sz w:val="22"/>
      </w:rPr>
      <w:tblPr/>
      <w:tcPr>
        <w:shd w:val="clear" w:color="7F7F7F"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68A2D8" w:fill="68A2D8" w:themeFill="accent1" w:themeFillTint="EA"/>
      </w:tcPr>
    </w:tblStylePr>
    <w:tblStylePr w:type="lastRow">
      <w:rPr>
        <w:rFonts w:ascii="Arial" w:hAnsi="Arial"/>
        <w:color w:val="F2F2F2"/>
        <w:sz w:val="22"/>
      </w:rPr>
      <w:tblPr/>
      <w:tcPr>
        <w:shd w:val="clear" w:color="68A2D8" w:fill="68A2D8" w:themeFill="accent1" w:themeFillTint="EA"/>
      </w:tcPr>
    </w:tblStylePr>
    <w:tblStylePr w:type="firstCol">
      <w:rPr>
        <w:rFonts w:ascii="Arial" w:hAnsi="Arial"/>
        <w:color w:val="F2F2F2"/>
        <w:sz w:val="22"/>
      </w:rPr>
      <w:tblPr/>
      <w:tcPr>
        <w:shd w:val="clear" w:color="68A2D8" w:fill="68A2D8" w:themeFill="accent1" w:themeFillTint="EA"/>
      </w:tcPr>
    </w:tblStylePr>
    <w:tblStylePr w:type="lastCol">
      <w:rPr>
        <w:rFonts w:ascii="Arial" w:hAnsi="Arial"/>
        <w:color w:val="F2F2F2"/>
        <w:sz w:val="22"/>
      </w:rPr>
      <w:tblPr/>
      <w:tcPr>
        <w:shd w:val="clear" w:color="68A2D8"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4B184" w:fill="F4B184" w:themeFill="accent2" w:themeFillTint="97"/>
      </w:tcPr>
    </w:tblStylePr>
    <w:tblStylePr w:type="lastRow">
      <w:rPr>
        <w:rFonts w:ascii="Arial" w:hAnsi="Arial"/>
        <w:color w:val="F2F2F2"/>
        <w:sz w:val="22"/>
      </w:rPr>
      <w:tblPr/>
      <w:tcPr>
        <w:shd w:val="clear" w:color="F4B184" w:fill="F4B184" w:themeFill="accent2" w:themeFillTint="97"/>
      </w:tcPr>
    </w:tblStylePr>
    <w:tblStylePr w:type="firstCol">
      <w:rPr>
        <w:rFonts w:ascii="Arial" w:hAnsi="Arial"/>
        <w:color w:val="F2F2F2"/>
        <w:sz w:val="22"/>
      </w:rPr>
      <w:tblPr/>
      <w:tcPr>
        <w:shd w:val="clear" w:color="F4B184" w:fill="F4B184" w:themeFill="accent2" w:themeFillTint="97"/>
      </w:tcPr>
    </w:tblStylePr>
    <w:tblStylePr w:type="lastCol">
      <w:rPr>
        <w:rFonts w:ascii="Arial" w:hAnsi="Arial"/>
        <w:color w:val="F2F2F2"/>
        <w:sz w:val="22"/>
      </w:rPr>
      <w:tblPr/>
      <w:tcPr>
        <w:shd w:val="clear" w:color="F4B184"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A5A5A5" w:fill="A5A5A5" w:themeFill="accent3" w:themeFillTint="FE"/>
      </w:tcPr>
    </w:tblStylePr>
    <w:tblStylePr w:type="lastRow">
      <w:rPr>
        <w:rFonts w:ascii="Arial" w:hAnsi="Arial"/>
        <w:color w:val="F2F2F2"/>
        <w:sz w:val="22"/>
      </w:rPr>
      <w:tblPr/>
      <w:tcPr>
        <w:shd w:val="clear" w:color="A5A5A5" w:fill="A5A5A5" w:themeFill="accent3" w:themeFillTint="FE"/>
      </w:tcPr>
    </w:tblStylePr>
    <w:tblStylePr w:type="firstCol">
      <w:rPr>
        <w:rFonts w:ascii="Arial" w:hAnsi="Arial"/>
        <w:color w:val="F2F2F2"/>
        <w:sz w:val="22"/>
      </w:rPr>
      <w:tblPr/>
      <w:tcPr>
        <w:shd w:val="clear" w:color="A5A5A5" w:fill="A5A5A5" w:themeFill="accent3" w:themeFillTint="FE"/>
      </w:tcPr>
    </w:tblStylePr>
    <w:tblStylePr w:type="lastCol">
      <w:rPr>
        <w:rFonts w:ascii="Arial" w:hAnsi="Arial"/>
        <w:color w:val="F2F2F2"/>
        <w:sz w:val="22"/>
      </w:rPr>
      <w:tblPr/>
      <w:tcPr>
        <w:shd w:val="clear" w:color="A5A5A5"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FD865" w:fill="FFD865" w:themeFill="accent4" w:themeFillTint="9A"/>
      </w:tcPr>
    </w:tblStylePr>
    <w:tblStylePr w:type="lastRow">
      <w:rPr>
        <w:rFonts w:ascii="Arial" w:hAnsi="Arial"/>
        <w:color w:val="F2F2F2"/>
        <w:sz w:val="22"/>
      </w:rPr>
      <w:tblPr/>
      <w:tcPr>
        <w:shd w:val="clear" w:color="FFD865" w:fill="FFD865" w:themeFill="accent4" w:themeFillTint="9A"/>
      </w:tcPr>
    </w:tblStylePr>
    <w:tblStylePr w:type="firstCol">
      <w:rPr>
        <w:rFonts w:ascii="Arial" w:hAnsi="Arial"/>
        <w:color w:val="F2F2F2"/>
        <w:sz w:val="22"/>
      </w:rPr>
      <w:tblPr/>
      <w:tcPr>
        <w:shd w:val="clear" w:color="FFD865" w:fill="FFD865" w:themeFill="accent4" w:themeFillTint="9A"/>
      </w:tcPr>
    </w:tblStylePr>
    <w:tblStylePr w:type="lastCol">
      <w:rPr>
        <w:rFonts w:ascii="Arial" w:hAnsi="Arial"/>
        <w:color w:val="F2F2F2"/>
        <w:sz w:val="22"/>
      </w:rPr>
      <w:tblPr/>
      <w:tcPr>
        <w:shd w:val="clear" w:color="FFD865"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4472C4" w:fill="4472C4" w:themeFill="accent5"/>
      </w:tcPr>
    </w:tblStylePr>
    <w:tblStylePr w:type="lastRow">
      <w:rPr>
        <w:rFonts w:ascii="Arial" w:hAnsi="Arial"/>
        <w:color w:val="F2F2F2"/>
        <w:sz w:val="22"/>
      </w:rPr>
      <w:tblPr/>
      <w:tcPr>
        <w:shd w:val="clear" w:color="4472C4" w:fill="4472C4" w:themeFill="accent5"/>
      </w:tcPr>
    </w:tblStylePr>
    <w:tblStylePr w:type="firstCol">
      <w:rPr>
        <w:rFonts w:ascii="Arial" w:hAnsi="Arial"/>
        <w:color w:val="F2F2F2"/>
        <w:sz w:val="22"/>
      </w:rPr>
      <w:tblPr/>
      <w:tcPr>
        <w:shd w:val="clear" w:color="4472C4" w:fill="4472C4" w:themeFill="accent5"/>
      </w:tcPr>
    </w:tblStylePr>
    <w:tblStylePr w:type="lastCol">
      <w:rPr>
        <w:rFonts w:ascii="Arial" w:hAnsi="Arial"/>
        <w:color w:val="F2F2F2"/>
        <w:sz w:val="22"/>
      </w:rPr>
      <w:tblPr/>
      <w:tcPr>
        <w:shd w:val="clear" w:color="4472C4"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0AD47" w:fill="70AD47" w:themeFill="accent6"/>
      </w:tcPr>
    </w:tblStylePr>
    <w:tblStylePr w:type="lastRow">
      <w:rPr>
        <w:rFonts w:ascii="Arial" w:hAnsi="Arial"/>
        <w:color w:val="F2F2F2"/>
        <w:sz w:val="22"/>
      </w:rPr>
      <w:tblPr/>
      <w:tcPr>
        <w:shd w:val="clear" w:color="70AD47" w:fill="70AD47" w:themeFill="accent6"/>
      </w:tcPr>
    </w:tblStylePr>
    <w:tblStylePr w:type="firstCol">
      <w:rPr>
        <w:rFonts w:ascii="Arial" w:hAnsi="Arial"/>
        <w:color w:val="F2F2F2"/>
        <w:sz w:val="22"/>
      </w:rPr>
      <w:tblPr/>
      <w:tcPr>
        <w:shd w:val="clear" w:color="70AD47" w:fill="70AD47" w:themeFill="accent6"/>
      </w:tcPr>
    </w:tblStylePr>
    <w:tblStylePr w:type="lastCol">
      <w:rPr>
        <w:rFonts w:ascii="Arial" w:hAnsi="Arial"/>
        <w:color w:val="F2F2F2"/>
        <w:sz w:val="22"/>
      </w:rPr>
      <w:tblPr/>
      <w:tcPr>
        <w:shd w:val="clear" w:color="70AD47"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fill="7F7F7F" w:themeFill="text1" w:themeFillTint="80"/>
      </w:tcPr>
    </w:tblStylePr>
    <w:tblStylePr w:type="lastRow">
      <w:rPr>
        <w:rFonts w:ascii="Arial" w:hAnsi="Arial"/>
        <w:color w:val="F2F2F2"/>
        <w:sz w:val="22"/>
      </w:rPr>
      <w:tblPr/>
      <w:tcPr>
        <w:shd w:val="clear" w:color="7F7F7F" w:fill="7F7F7F" w:themeFill="text1" w:themeFillTint="80"/>
      </w:tcPr>
    </w:tblStylePr>
    <w:tblStylePr w:type="firstCol">
      <w:rPr>
        <w:rFonts w:ascii="Arial" w:hAnsi="Arial"/>
        <w:color w:val="F2F2F2"/>
        <w:sz w:val="22"/>
      </w:rPr>
      <w:tblPr/>
      <w:tcPr>
        <w:shd w:val="clear" w:color="7F7F7F" w:fill="7F7F7F" w:themeFill="text1" w:themeFillTint="80"/>
      </w:tcPr>
    </w:tblStylePr>
    <w:tblStylePr w:type="lastCol">
      <w:rPr>
        <w:rFonts w:ascii="Arial" w:hAnsi="Arial"/>
        <w:color w:val="F2F2F2"/>
        <w:sz w:val="22"/>
      </w:rPr>
      <w:tblPr/>
      <w:tcPr>
        <w:shd w:val="clear" w:color="7F7F7F"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fill="68A2D8" w:themeFill="accent1" w:themeFillTint="EA"/>
      </w:tcPr>
    </w:tblStylePr>
    <w:tblStylePr w:type="lastRow">
      <w:rPr>
        <w:rFonts w:ascii="Arial" w:hAnsi="Arial"/>
        <w:color w:val="F2F2F2"/>
        <w:sz w:val="22"/>
      </w:rPr>
      <w:tblPr/>
      <w:tcPr>
        <w:shd w:val="clear" w:color="68A2D8" w:fill="68A2D8" w:themeFill="accent1" w:themeFillTint="EA"/>
      </w:tcPr>
    </w:tblStylePr>
    <w:tblStylePr w:type="firstCol">
      <w:rPr>
        <w:rFonts w:ascii="Arial" w:hAnsi="Arial"/>
        <w:color w:val="F2F2F2"/>
        <w:sz w:val="22"/>
      </w:rPr>
      <w:tblPr/>
      <w:tcPr>
        <w:shd w:val="clear" w:color="68A2D8" w:fill="68A2D8" w:themeFill="accent1" w:themeFillTint="EA"/>
      </w:tcPr>
    </w:tblStylePr>
    <w:tblStylePr w:type="lastCol">
      <w:rPr>
        <w:rFonts w:ascii="Arial" w:hAnsi="Arial"/>
        <w:color w:val="F2F2F2"/>
        <w:sz w:val="22"/>
      </w:rPr>
      <w:tblPr/>
      <w:tcPr>
        <w:shd w:val="clear" w:color="68A2D8"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fill="F4B184" w:themeFill="accent2" w:themeFillTint="97"/>
      </w:tcPr>
    </w:tblStylePr>
    <w:tblStylePr w:type="lastRow">
      <w:rPr>
        <w:rFonts w:ascii="Arial" w:hAnsi="Arial"/>
        <w:color w:val="F2F2F2"/>
        <w:sz w:val="22"/>
      </w:rPr>
      <w:tblPr/>
      <w:tcPr>
        <w:shd w:val="clear" w:color="F4B184" w:fill="F4B184" w:themeFill="accent2" w:themeFillTint="97"/>
      </w:tcPr>
    </w:tblStylePr>
    <w:tblStylePr w:type="firstCol">
      <w:rPr>
        <w:rFonts w:ascii="Arial" w:hAnsi="Arial"/>
        <w:color w:val="F2F2F2"/>
        <w:sz w:val="22"/>
      </w:rPr>
      <w:tblPr/>
      <w:tcPr>
        <w:shd w:val="clear" w:color="F4B184" w:fill="F4B184" w:themeFill="accent2" w:themeFillTint="97"/>
      </w:tcPr>
    </w:tblStylePr>
    <w:tblStylePr w:type="lastCol">
      <w:rPr>
        <w:rFonts w:ascii="Arial" w:hAnsi="Arial"/>
        <w:color w:val="F2F2F2"/>
        <w:sz w:val="22"/>
      </w:rPr>
      <w:tblPr/>
      <w:tcPr>
        <w:shd w:val="clear" w:color="F4B184"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fill="A5A5A5" w:themeFill="accent3" w:themeFillTint="FE"/>
      </w:tcPr>
    </w:tblStylePr>
    <w:tblStylePr w:type="lastRow">
      <w:rPr>
        <w:rFonts w:ascii="Arial" w:hAnsi="Arial"/>
        <w:color w:val="F2F2F2"/>
        <w:sz w:val="22"/>
      </w:rPr>
      <w:tblPr/>
      <w:tcPr>
        <w:shd w:val="clear" w:color="A5A5A5" w:fill="A5A5A5" w:themeFill="accent3" w:themeFillTint="FE"/>
      </w:tcPr>
    </w:tblStylePr>
    <w:tblStylePr w:type="firstCol">
      <w:rPr>
        <w:rFonts w:ascii="Arial" w:hAnsi="Arial"/>
        <w:color w:val="F2F2F2"/>
        <w:sz w:val="22"/>
      </w:rPr>
      <w:tblPr/>
      <w:tcPr>
        <w:shd w:val="clear" w:color="A5A5A5" w:fill="A5A5A5" w:themeFill="accent3" w:themeFillTint="FE"/>
      </w:tcPr>
    </w:tblStylePr>
    <w:tblStylePr w:type="lastCol">
      <w:rPr>
        <w:rFonts w:ascii="Arial" w:hAnsi="Arial"/>
        <w:color w:val="F2F2F2"/>
        <w:sz w:val="22"/>
      </w:rPr>
      <w:tblPr/>
      <w:tcPr>
        <w:shd w:val="clear" w:color="A5A5A5"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fill="FFD865" w:themeFill="accent4" w:themeFillTint="9A"/>
      </w:tcPr>
    </w:tblStylePr>
    <w:tblStylePr w:type="lastRow">
      <w:rPr>
        <w:rFonts w:ascii="Arial" w:hAnsi="Arial"/>
        <w:color w:val="F2F2F2"/>
        <w:sz w:val="22"/>
      </w:rPr>
      <w:tblPr/>
      <w:tcPr>
        <w:shd w:val="clear" w:color="FFD865" w:fill="FFD865" w:themeFill="accent4" w:themeFillTint="9A"/>
      </w:tcPr>
    </w:tblStylePr>
    <w:tblStylePr w:type="firstCol">
      <w:rPr>
        <w:rFonts w:ascii="Arial" w:hAnsi="Arial"/>
        <w:color w:val="F2F2F2"/>
        <w:sz w:val="22"/>
      </w:rPr>
      <w:tblPr/>
      <w:tcPr>
        <w:shd w:val="clear" w:color="FFD865" w:fill="FFD865" w:themeFill="accent4" w:themeFillTint="9A"/>
      </w:tcPr>
    </w:tblStylePr>
    <w:tblStylePr w:type="lastCol">
      <w:rPr>
        <w:rFonts w:ascii="Arial" w:hAnsi="Arial"/>
        <w:color w:val="F2F2F2"/>
        <w:sz w:val="22"/>
      </w:rPr>
      <w:tblPr/>
      <w:tcPr>
        <w:shd w:val="clear" w:color="FFD865"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fill="4472C4" w:themeFill="accent5"/>
      </w:tcPr>
    </w:tblStylePr>
    <w:tblStylePr w:type="lastRow">
      <w:rPr>
        <w:rFonts w:ascii="Arial" w:hAnsi="Arial"/>
        <w:color w:val="F2F2F2"/>
        <w:sz w:val="22"/>
      </w:rPr>
      <w:tblPr/>
      <w:tcPr>
        <w:shd w:val="clear" w:color="4472C4" w:fill="4472C4" w:themeFill="accent5"/>
      </w:tcPr>
    </w:tblStylePr>
    <w:tblStylePr w:type="firstCol">
      <w:rPr>
        <w:rFonts w:ascii="Arial" w:hAnsi="Arial"/>
        <w:color w:val="F2F2F2"/>
        <w:sz w:val="22"/>
      </w:rPr>
      <w:tblPr/>
      <w:tcPr>
        <w:shd w:val="clear" w:color="4472C4" w:fill="4472C4" w:themeFill="accent5"/>
      </w:tcPr>
    </w:tblStylePr>
    <w:tblStylePr w:type="lastCol">
      <w:rPr>
        <w:rFonts w:ascii="Arial" w:hAnsi="Arial"/>
        <w:color w:val="F2F2F2"/>
        <w:sz w:val="22"/>
      </w:rPr>
      <w:tblPr/>
      <w:tcPr>
        <w:shd w:val="clear" w:color="4472C4"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fill="70AD47" w:themeFill="accent6"/>
      </w:tcPr>
    </w:tblStylePr>
    <w:tblStylePr w:type="lastRow">
      <w:rPr>
        <w:rFonts w:ascii="Arial" w:hAnsi="Arial"/>
        <w:color w:val="F2F2F2"/>
        <w:sz w:val="22"/>
      </w:rPr>
      <w:tblPr/>
      <w:tcPr>
        <w:shd w:val="clear" w:color="70AD47" w:fill="70AD47" w:themeFill="accent6"/>
      </w:tcPr>
    </w:tblStylePr>
    <w:tblStylePr w:type="firstCol">
      <w:rPr>
        <w:rFonts w:ascii="Arial" w:hAnsi="Arial"/>
        <w:color w:val="F2F2F2"/>
        <w:sz w:val="22"/>
      </w:rPr>
      <w:tblPr/>
      <w:tcPr>
        <w:shd w:val="clear" w:color="70AD47" w:fill="70AD47" w:themeFill="accent6"/>
      </w:tcPr>
    </w:tblStylePr>
    <w:tblStylePr w:type="lastCol">
      <w:rPr>
        <w:rFonts w:ascii="Arial" w:hAnsi="Arial"/>
        <w:color w:val="F2F2F2"/>
        <w:sz w:val="22"/>
      </w:rPr>
      <w:tblPr/>
      <w:tcPr>
        <w:shd w:val="clear" w:color="70AD47"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8">
    <w:name w:val="footnote text"/>
    <w:basedOn w:val="a"/>
    <w:link w:val="a9"/>
    <w:uiPriority w:val="99"/>
    <w:semiHidden/>
    <w:unhideWhenUsed/>
    <w:pPr>
      <w:spacing w:after="40" w:line="240" w:lineRule="auto"/>
    </w:pPr>
    <w:rPr>
      <w:sz w:val="18"/>
    </w:rPr>
  </w:style>
  <w:style w:type="character" w:customStyle="1" w:styleId="a9">
    <w:name w:val="Текст сноски Знак"/>
    <w:link w:val="a8"/>
    <w:uiPriority w:val="99"/>
    <w:rPr>
      <w:sz w:val="18"/>
    </w:rPr>
  </w:style>
  <w:style w:type="character" w:styleId="aa">
    <w:name w:val="footnote reference"/>
    <w:basedOn w:val="a0"/>
    <w:uiPriority w:val="99"/>
    <w:unhideWhenUsed/>
    <w:rPr>
      <w:vertAlign w:val="superscript"/>
    </w:rPr>
  </w:style>
  <w:style w:type="paragraph" w:styleId="ab">
    <w:name w:val="endnote text"/>
    <w:basedOn w:val="a"/>
    <w:link w:val="ac"/>
    <w:uiPriority w:val="99"/>
    <w:semiHidden/>
    <w:unhideWhenUsed/>
    <w:pPr>
      <w:spacing w:after="0" w:line="240" w:lineRule="auto"/>
    </w:pPr>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List Paragraph"/>
    <w:basedOn w:val="a"/>
    <w:link w:val="af0"/>
    <w:uiPriority w:val="34"/>
    <w:qFormat/>
    <w:pPr>
      <w:ind w:left="720"/>
      <w:contextualSpacing/>
    </w:pPr>
  </w:style>
  <w:style w:type="character" w:customStyle="1" w:styleId="af0">
    <w:name w:val="Абзац списка Знак"/>
    <w:link w:val="af"/>
    <w:uiPriority w:val="34"/>
    <w:rPr>
      <w:lang w:val="ru-RU"/>
    </w:rPr>
  </w:style>
  <w:style w:type="paragraph" w:styleId="af1">
    <w:name w:val="Title"/>
    <w:basedOn w:val="a"/>
    <w:next w:val="a"/>
    <w:link w:val="af2"/>
    <w:qFormat/>
    <w:pPr>
      <w:spacing w:after="0" w:line="240" w:lineRule="auto"/>
      <w:contextualSpacing/>
    </w:pPr>
    <w:rPr>
      <w:rFonts w:ascii="Calibri Light" w:eastAsia="Calibri Light" w:hAnsi="Calibri Light" w:cs="Calibri Light"/>
      <w:spacing w:val="-10"/>
      <w:sz w:val="56"/>
      <w:szCs w:val="56"/>
    </w:rPr>
  </w:style>
  <w:style w:type="character" w:customStyle="1" w:styleId="af2">
    <w:name w:val="Заголовок Знак"/>
    <w:basedOn w:val="a0"/>
    <w:link w:val="af1"/>
    <w:rPr>
      <w:rFonts w:ascii="Calibri Light" w:eastAsia="Calibri Light" w:hAnsi="Calibri Light" w:cs="Calibri Light"/>
      <w:spacing w:val="-10"/>
      <w:sz w:val="56"/>
      <w:szCs w:val="56"/>
      <w:lang w:val="ru-RU"/>
    </w:rPr>
  </w:style>
  <w:style w:type="paragraph" w:styleId="af3">
    <w:name w:val="No Spacing"/>
    <w:link w:val="af4"/>
    <w:qFormat/>
    <w:pPr>
      <w:spacing w:after="0" w:line="240" w:lineRule="auto"/>
    </w:pPr>
    <w:rPr>
      <w:lang w:val="ru-RU"/>
    </w:rPr>
  </w:style>
  <w:style w:type="character" w:customStyle="1" w:styleId="af4">
    <w:name w:val="Без интервала Знак"/>
    <w:link w:val="af3"/>
    <w:rPr>
      <w:lang w:val="ru-RU"/>
    </w:rPr>
  </w:style>
  <w:style w:type="paragraph" w:styleId="af5">
    <w:name w:val="Balloon Text"/>
    <w:basedOn w:val="a"/>
    <w:link w:val="af6"/>
    <w:uiPriority w:val="99"/>
    <w:semiHidden/>
    <w:unhideWhenUsed/>
    <w:pPr>
      <w:spacing w:after="0" w:line="240" w:lineRule="auto"/>
    </w:pPr>
    <w:rPr>
      <w:rFonts w:ascii="Segoe UI" w:hAnsi="Segoe UI" w:cs="Segoe UI"/>
      <w:sz w:val="18"/>
      <w:szCs w:val="18"/>
    </w:rPr>
  </w:style>
  <w:style w:type="character" w:customStyle="1" w:styleId="af6">
    <w:name w:val="Текст выноски Знак"/>
    <w:basedOn w:val="a0"/>
    <w:link w:val="af5"/>
    <w:uiPriority w:val="99"/>
    <w:semiHidden/>
    <w:rPr>
      <w:rFonts w:ascii="Segoe UI" w:hAnsi="Segoe UI" w:cs="Segoe UI"/>
      <w:sz w:val="18"/>
      <w:szCs w:val="18"/>
      <w:lang w:val="ru-RU"/>
    </w:rPr>
  </w:style>
  <w:style w:type="character" w:styleId="af7">
    <w:name w:val="annotation reference"/>
    <w:basedOn w:val="a0"/>
    <w:uiPriority w:val="99"/>
    <w:semiHidden/>
    <w:unhideWhenUsed/>
    <w:rPr>
      <w:sz w:val="16"/>
      <w:szCs w:val="16"/>
    </w:rPr>
  </w:style>
  <w:style w:type="paragraph" w:styleId="af8">
    <w:name w:val="annotation text"/>
    <w:basedOn w:val="a"/>
    <w:link w:val="af9"/>
    <w:uiPriority w:val="99"/>
    <w:semiHidden/>
    <w:unhideWhenUsed/>
    <w:pPr>
      <w:spacing w:line="240" w:lineRule="auto"/>
    </w:pPr>
    <w:rPr>
      <w:sz w:val="20"/>
      <w:szCs w:val="20"/>
    </w:rPr>
  </w:style>
  <w:style w:type="character" w:customStyle="1" w:styleId="af9">
    <w:name w:val="Текст примечания Знак"/>
    <w:basedOn w:val="a0"/>
    <w:link w:val="af8"/>
    <w:uiPriority w:val="99"/>
    <w:semiHidden/>
    <w:rPr>
      <w:sz w:val="20"/>
      <w:szCs w:val="20"/>
      <w:lang w:val="ru-RU"/>
    </w:rPr>
  </w:style>
  <w:style w:type="paragraph" w:styleId="afa">
    <w:name w:val="annotation subject"/>
    <w:basedOn w:val="af8"/>
    <w:next w:val="af8"/>
    <w:link w:val="afb"/>
    <w:uiPriority w:val="99"/>
    <w:semiHidden/>
    <w:unhideWhenUsed/>
    <w:rPr>
      <w:b/>
      <w:bCs/>
    </w:rPr>
  </w:style>
  <w:style w:type="character" w:customStyle="1" w:styleId="afb">
    <w:name w:val="Тема примечания Знак"/>
    <w:basedOn w:val="af9"/>
    <w:link w:val="afa"/>
    <w:uiPriority w:val="99"/>
    <w:semiHidden/>
    <w:rPr>
      <w:b/>
      <w:bCs/>
      <w:sz w:val="20"/>
      <w:szCs w:val="20"/>
      <w:lang w:val="ru-RU"/>
    </w:rPr>
  </w:style>
  <w:style w:type="character" w:styleId="afc">
    <w:name w:val="Hyperlink"/>
    <w:basedOn w:val="a0"/>
    <w:uiPriority w:val="99"/>
    <w:semiHidden/>
    <w:unhideWhenUsed/>
    <w:rPr>
      <w:color w:val="0000FF"/>
      <w:u w:val="single"/>
    </w:rPr>
  </w:style>
  <w:style w:type="paragraph" w:customStyle="1" w:styleId="xl127">
    <w:name w:val="xl127"/>
    <w:basedOn w:val="a"/>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128">
    <w:name w:val="xl128"/>
    <w:basedOn w:val="a"/>
    <w:pP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129">
    <w:name w:val="xl129"/>
    <w:basedOn w:val="a"/>
    <w:pPr>
      <w:shd w:val="clear" w:color="FFFFFF" w:fill="FFFFFF"/>
      <w:spacing w:before="100" w:beforeAutospacing="1" w:after="100" w:afterAutospacing="1" w:line="240" w:lineRule="auto"/>
    </w:pPr>
    <w:rPr>
      <w:rFonts w:ascii="Times New Roman" w:eastAsia="Times New Roman" w:hAnsi="Times New Roman" w:cs="Times New Roman"/>
      <w:b/>
      <w:bCs/>
      <w:color w:val="000000"/>
      <w:sz w:val="24"/>
      <w:szCs w:val="24"/>
      <w:lang w:val="en-US"/>
    </w:rPr>
  </w:style>
  <w:style w:type="paragraph" w:customStyle="1" w:styleId="xl130">
    <w:name w:val="xl130"/>
    <w:basedOn w:val="a"/>
    <w:pPr>
      <w:spacing w:before="100" w:beforeAutospacing="1" w:after="100" w:afterAutospacing="1" w:line="240" w:lineRule="auto"/>
    </w:pPr>
    <w:rPr>
      <w:rFonts w:ascii="Times New Roman" w:eastAsia="Times New Roman" w:hAnsi="Times New Roman" w:cs="Times New Roman"/>
      <w:b/>
      <w:bCs/>
      <w:color w:val="000000"/>
      <w:sz w:val="24"/>
      <w:szCs w:val="24"/>
      <w:lang w:val="en-US"/>
    </w:rPr>
  </w:style>
  <w:style w:type="paragraph" w:customStyle="1" w:styleId="xl131">
    <w:name w:val="xl131"/>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lang w:val="en-US"/>
    </w:rPr>
  </w:style>
  <w:style w:type="paragraph" w:customStyle="1" w:styleId="xl132">
    <w:name w:val="xl132"/>
    <w:basedOn w:val="a"/>
    <w:pPr>
      <w:spacing w:before="100" w:beforeAutospacing="1" w:after="100" w:afterAutospacing="1" w:line="240" w:lineRule="auto"/>
    </w:pPr>
    <w:rPr>
      <w:rFonts w:ascii="Times New Roman" w:eastAsia="Times New Roman" w:hAnsi="Times New Roman" w:cs="Times New Roman"/>
      <w:sz w:val="28"/>
      <w:szCs w:val="28"/>
      <w:lang w:val="en-US"/>
    </w:rPr>
  </w:style>
  <w:style w:type="paragraph" w:customStyle="1" w:styleId="xl133">
    <w:name w:val="xl133"/>
    <w:basedOn w:val="a"/>
    <w:pPr>
      <w:spacing w:before="100" w:beforeAutospacing="1" w:after="100" w:afterAutospacing="1" w:line="240" w:lineRule="auto"/>
    </w:pPr>
    <w:rPr>
      <w:rFonts w:ascii="Times New Roman" w:eastAsia="Times New Roman" w:hAnsi="Times New Roman" w:cs="Times New Roman"/>
      <w:sz w:val="28"/>
      <w:szCs w:val="28"/>
      <w:lang w:val="en-US"/>
    </w:rPr>
  </w:style>
  <w:style w:type="paragraph" w:customStyle="1" w:styleId="xl134">
    <w:name w:val="xl134"/>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8"/>
      <w:szCs w:val="28"/>
      <w:lang w:val="en-US"/>
    </w:rPr>
  </w:style>
  <w:style w:type="paragraph" w:customStyle="1" w:styleId="xl135">
    <w:name w:val="xl135"/>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lang w:val="en-US"/>
    </w:rPr>
  </w:style>
  <w:style w:type="paragraph" w:customStyle="1" w:styleId="xl136">
    <w:name w:val="xl136"/>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8"/>
      <w:szCs w:val="28"/>
      <w:lang w:val="en-US"/>
    </w:rPr>
  </w:style>
  <w:style w:type="paragraph" w:customStyle="1" w:styleId="xl137">
    <w:name w:val="xl137"/>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8"/>
      <w:szCs w:val="28"/>
      <w:lang w:val="en-US"/>
    </w:rPr>
  </w:style>
  <w:style w:type="paragraph" w:customStyle="1" w:styleId="xl138">
    <w:name w:val="xl138"/>
    <w:basedOn w:val="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8"/>
      <w:szCs w:val="28"/>
      <w:lang w:val="en-US"/>
    </w:rPr>
  </w:style>
  <w:style w:type="paragraph" w:customStyle="1" w:styleId="xl139">
    <w:name w:val="xl139"/>
    <w:basedOn w:val="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8"/>
      <w:szCs w:val="28"/>
      <w:lang w:val="en-US"/>
    </w:rPr>
  </w:style>
  <w:style w:type="paragraph" w:customStyle="1" w:styleId="xl140">
    <w:name w:val="xl140"/>
    <w:basedOn w:val="a"/>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color w:val="000000"/>
      <w:sz w:val="28"/>
      <w:szCs w:val="28"/>
      <w:lang w:val="en-US"/>
    </w:rPr>
  </w:style>
  <w:style w:type="paragraph" w:customStyle="1" w:styleId="xl141">
    <w:name w:val="xl141"/>
    <w:basedOn w:val="a"/>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color w:val="000000"/>
      <w:sz w:val="28"/>
      <w:szCs w:val="28"/>
      <w:lang w:val="en-US"/>
    </w:rPr>
  </w:style>
  <w:style w:type="paragraph" w:customStyle="1" w:styleId="xl142">
    <w:name w:val="xl142"/>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8"/>
      <w:szCs w:val="28"/>
      <w:lang w:val="en-US"/>
    </w:rPr>
  </w:style>
  <w:style w:type="paragraph" w:customStyle="1" w:styleId="xl143">
    <w:name w:val="xl143"/>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lang w:val="en-US"/>
    </w:rPr>
  </w:style>
  <w:style w:type="paragraph" w:customStyle="1" w:styleId="xl144">
    <w:name w:val="xl144"/>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lang w:val="en-US"/>
    </w:rPr>
  </w:style>
  <w:style w:type="paragraph" w:customStyle="1" w:styleId="xl145">
    <w:name w:val="xl145"/>
    <w:basedOn w:val="a"/>
    <w:pPr>
      <w:pBdr>
        <w:top w:val="single" w:sz="4" w:space="0" w:color="auto"/>
        <w:left w:val="single" w:sz="4" w:space="0" w:color="auto"/>
        <w:right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color w:val="000000"/>
      <w:sz w:val="28"/>
      <w:szCs w:val="28"/>
      <w:lang w:val="en-US"/>
    </w:rPr>
  </w:style>
  <w:style w:type="paragraph" w:customStyle="1" w:styleId="xl146">
    <w:name w:val="xl146"/>
    <w:basedOn w:val="a"/>
    <w:pPr>
      <w:pBdr>
        <w:top w:val="single" w:sz="4" w:space="0" w:color="auto"/>
        <w:left w:val="single" w:sz="4" w:space="0" w:color="auto"/>
        <w:right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color w:val="000000"/>
      <w:sz w:val="28"/>
      <w:szCs w:val="28"/>
      <w:lang w:val="en-US"/>
    </w:rPr>
  </w:style>
  <w:style w:type="paragraph" w:customStyle="1" w:styleId="xl147">
    <w:name w:val="xl147"/>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8"/>
      <w:szCs w:val="28"/>
      <w:lang w:val="en-US"/>
    </w:rPr>
  </w:style>
  <w:style w:type="paragraph" w:customStyle="1" w:styleId="xl148">
    <w:name w:val="xl148"/>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8"/>
      <w:szCs w:val="28"/>
      <w:lang w:val="en-US"/>
    </w:rPr>
  </w:style>
  <w:style w:type="paragraph" w:customStyle="1" w:styleId="xl149">
    <w:name w:val="xl149"/>
    <w:basedOn w:val="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8"/>
      <w:szCs w:val="28"/>
      <w:lang w:val="en-US"/>
    </w:rPr>
  </w:style>
  <w:style w:type="paragraph" w:customStyle="1" w:styleId="xl150">
    <w:name w:val="xl150"/>
    <w:basedOn w:val="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8"/>
      <w:szCs w:val="28"/>
      <w:lang w:val="en-US"/>
    </w:rPr>
  </w:style>
  <w:style w:type="paragraph" w:customStyle="1" w:styleId="xl151">
    <w:name w:val="xl151"/>
    <w:basedOn w:val="a"/>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8"/>
      <w:szCs w:val="28"/>
      <w:lang w:val="en-US"/>
    </w:rPr>
  </w:style>
  <w:style w:type="paragraph" w:customStyle="1" w:styleId="xl152">
    <w:name w:val="xl152"/>
    <w:basedOn w:val="a"/>
    <w:pPr>
      <w:pBdr>
        <w:top w:val="single" w:sz="4" w:space="0" w:color="auto"/>
        <w:left w:val="single" w:sz="4" w:space="0" w:color="auto"/>
        <w:bottom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color w:val="000000"/>
      <w:sz w:val="28"/>
      <w:szCs w:val="28"/>
      <w:lang w:val="en-US"/>
    </w:rPr>
  </w:style>
  <w:style w:type="paragraph" w:customStyle="1" w:styleId="xl153">
    <w:name w:val="xl153"/>
    <w:basedOn w:val="a"/>
    <w:pPr>
      <w:pBdr>
        <w:top w:val="single" w:sz="4" w:space="0" w:color="auto"/>
        <w:left w:val="single" w:sz="4" w:space="0" w:color="auto"/>
        <w:bottom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color w:val="000000"/>
      <w:sz w:val="28"/>
      <w:szCs w:val="28"/>
      <w:lang w:val="en-US"/>
    </w:rPr>
  </w:style>
  <w:style w:type="paragraph" w:customStyle="1" w:styleId="xl154">
    <w:name w:val="xl154"/>
    <w:basedOn w:val="a"/>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155">
    <w:name w:val="xl155"/>
    <w:basedOn w:val="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8"/>
      <w:szCs w:val="28"/>
      <w:lang w:val="en-US"/>
    </w:rPr>
  </w:style>
  <w:style w:type="paragraph" w:customStyle="1" w:styleId="xl156">
    <w:name w:val="xl156"/>
    <w:basedOn w:val="a"/>
    <w:pPr>
      <w:pBdr>
        <w:top w:val="single" w:sz="4" w:space="0" w:color="auto"/>
        <w:left w:val="single" w:sz="4" w:space="0" w:color="auto"/>
        <w:right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color w:val="000000"/>
      <w:sz w:val="28"/>
      <w:szCs w:val="28"/>
      <w:lang w:val="en-US"/>
    </w:rPr>
  </w:style>
  <w:style w:type="paragraph" w:customStyle="1" w:styleId="xl157">
    <w:name w:val="xl157"/>
    <w:basedOn w:val="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8"/>
      <w:szCs w:val="28"/>
      <w:lang w:val="en-US"/>
    </w:rPr>
  </w:style>
  <w:style w:type="paragraph" w:customStyle="1" w:styleId="xl158">
    <w:name w:val="xl158"/>
    <w:basedOn w:val="a"/>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color w:val="000000"/>
      <w:sz w:val="28"/>
      <w:szCs w:val="28"/>
      <w:lang w:val="en-US"/>
    </w:rPr>
  </w:style>
  <w:style w:type="paragraph" w:customStyle="1" w:styleId="xl159">
    <w:name w:val="xl159"/>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8"/>
      <w:szCs w:val="28"/>
      <w:lang w:val="en-US"/>
    </w:rPr>
  </w:style>
  <w:style w:type="paragraph" w:customStyle="1" w:styleId="xl160">
    <w:name w:val="xl160"/>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8"/>
      <w:szCs w:val="28"/>
      <w:lang w:val="en-US"/>
    </w:rPr>
  </w:style>
  <w:style w:type="paragraph" w:customStyle="1" w:styleId="xl161">
    <w:name w:val="xl161"/>
    <w:basedOn w:val="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8"/>
      <w:szCs w:val="28"/>
      <w:lang w:val="en-US"/>
    </w:rPr>
  </w:style>
  <w:style w:type="paragraph" w:customStyle="1" w:styleId="xl162">
    <w:name w:val="xl162"/>
    <w:basedOn w:val="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8"/>
      <w:szCs w:val="28"/>
      <w:lang w:val="en-US"/>
    </w:rPr>
  </w:style>
  <w:style w:type="paragraph" w:customStyle="1" w:styleId="xl163">
    <w:name w:val="xl163"/>
    <w:basedOn w:val="a"/>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sz w:val="28"/>
      <w:szCs w:val="28"/>
      <w:lang w:val="en-US"/>
    </w:rPr>
  </w:style>
  <w:style w:type="paragraph" w:customStyle="1" w:styleId="xl164">
    <w:name w:val="xl164"/>
    <w:basedOn w:val="a"/>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lang w:val="en-US"/>
    </w:rPr>
  </w:style>
  <w:style w:type="paragraph" w:customStyle="1" w:styleId="xl165">
    <w:name w:val="xl165"/>
    <w:basedOn w:val="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lang w:val="en-US"/>
    </w:rPr>
  </w:style>
  <w:style w:type="paragraph" w:customStyle="1" w:styleId="xl166">
    <w:name w:val="xl166"/>
    <w:basedOn w:val="a"/>
    <w:pPr>
      <w:pBdr>
        <w:top w:val="single" w:sz="4" w:space="0" w:color="auto"/>
        <w:bottom w:val="single" w:sz="4" w:space="0" w:color="auto"/>
        <w:right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sz w:val="28"/>
      <w:szCs w:val="28"/>
      <w:lang w:val="en-US"/>
    </w:rPr>
  </w:style>
  <w:style w:type="paragraph" w:customStyle="1" w:styleId="xl167">
    <w:name w:val="xl167"/>
    <w:basedOn w:val="a"/>
    <w:pPr>
      <w:pBdr>
        <w:top w:val="single" w:sz="4" w:space="0" w:color="auto"/>
        <w:bottom w:val="single" w:sz="4" w:space="0" w:color="auto"/>
        <w:right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color w:val="000000"/>
      <w:sz w:val="28"/>
      <w:szCs w:val="28"/>
      <w:lang w:val="en-US"/>
    </w:rPr>
  </w:style>
  <w:style w:type="paragraph" w:customStyle="1" w:styleId="xl168">
    <w:name w:val="xl168"/>
    <w:basedOn w:val="a"/>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8"/>
      <w:szCs w:val="28"/>
      <w:lang w:val="en-US"/>
    </w:rPr>
  </w:style>
  <w:style w:type="paragraph" w:customStyle="1" w:styleId="xl169">
    <w:name w:val="xl169"/>
    <w:basedOn w:val="a"/>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pPr>
    <w:rPr>
      <w:rFonts w:ascii="Times New Roman" w:eastAsia="Times New Roman" w:hAnsi="Times New Roman" w:cs="Times New Roman"/>
      <w:b/>
      <w:bCs/>
      <w:color w:val="000000"/>
      <w:sz w:val="24"/>
      <w:szCs w:val="24"/>
      <w:lang w:val="en-US"/>
    </w:rPr>
  </w:style>
  <w:style w:type="paragraph" w:customStyle="1" w:styleId="xl170">
    <w:name w:val="xl170"/>
    <w:basedOn w:val="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8"/>
      <w:szCs w:val="28"/>
      <w:lang w:val="en-US"/>
    </w:rPr>
  </w:style>
  <w:style w:type="paragraph" w:customStyle="1" w:styleId="xl171">
    <w:name w:val="xl171"/>
    <w:basedOn w:val="a"/>
    <w:pPr>
      <w:spacing w:before="100" w:beforeAutospacing="1" w:after="100" w:afterAutospacing="1" w:line="240" w:lineRule="auto"/>
    </w:pPr>
    <w:rPr>
      <w:rFonts w:ascii="Times New Roman" w:eastAsia="Times New Roman" w:hAnsi="Times New Roman" w:cs="Times New Roman"/>
      <w:b/>
      <w:bCs/>
      <w:color w:val="000000"/>
      <w:sz w:val="28"/>
      <w:szCs w:val="28"/>
      <w:lang w:val="en-US"/>
    </w:rPr>
  </w:style>
  <w:style w:type="paragraph" w:customStyle="1" w:styleId="xl172">
    <w:name w:val="xl172"/>
    <w:basedOn w:val="a"/>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lang w:val="en-US"/>
    </w:rPr>
  </w:style>
  <w:style w:type="paragraph" w:customStyle="1" w:styleId="xl173">
    <w:name w:val="xl173"/>
    <w:basedOn w:val="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174">
    <w:name w:val="xl174"/>
    <w:basedOn w:val="a"/>
    <w:pPr>
      <w:pBdr>
        <w:top w:val="single" w:sz="4" w:space="0" w:color="auto"/>
        <w:left w:val="single" w:sz="4" w:space="0" w:color="auto"/>
        <w:right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sz w:val="28"/>
      <w:szCs w:val="28"/>
      <w:lang w:val="en-US"/>
    </w:rPr>
  </w:style>
  <w:style w:type="paragraph" w:customStyle="1" w:styleId="xl175">
    <w:name w:val="xl175"/>
    <w:basedOn w:val="a"/>
    <w:pPr>
      <w:pBdr>
        <w:top w:val="single" w:sz="4" w:space="0" w:color="auto"/>
        <w:left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color w:val="000000"/>
      <w:sz w:val="28"/>
      <w:szCs w:val="28"/>
      <w:lang w:val="en-US"/>
    </w:rPr>
  </w:style>
  <w:style w:type="paragraph" w:customStyle="1" w:styleId="xl176">
    <w:name w:val="xl176"/>
    <w:basedOn w:val="a"/>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sz w:val="28"/>
      <w:szCs w:val="28"/>
      <w:lang w:val="en-US"/>
    </w:rPr>
  </w:style>
  <w:style w:type="paragraph" w:customStyle="1" w:styleId="xl177">
    <w:name w:val="xl177"/>
    <w:basedOn w:val="a"/>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sz w:val="28"/>
      <w:szCs w:val="28"/>
      <w:lang w:val="en-US"/>
    </w:rPr>
  </w:style>
  <w:style w:type="paragraph" w:customStyle="1" w:styleId="xl178">
    <w:name w:val="xl178"/>
    <w:basedOn w:val="a"/>
    <w:pPr>
      <w:pBdr>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color w:val="000000"/>
      <w:sz w:val="28"/>
      <w:szCs w:val="28"/>
      <w:lang w:val="en-US"/>
    </w:rPr>
  </w:style>
  <w:style w:type="paragraph" w:customStyle="1" w:styleId="xl179">
    <w:name w:val="xl179"/>
    <w:basedOn w:val="a"/>
    <w:pPr>
      <w:pBdr>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color w:val="000000"/>
      <w:sz w:val="28"/>
      <w:szCs w:val="28"/>
      <w:lang w:val="en-US"/>
    </w:rPr>
  </w:style>
  <w:style w:type="paragraph" w:customStyle="1" w:styleId="xl180">
    <w:name w:val="xl180"/>
    <w:basedOn w:val="a"/>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181">
    <w:name w:val="xl181"/>
    <w:basedOn w:val="a"/>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sz w:val="28"/>
      <w:szCs w:val="28"/>
      <w:lang w:val="en-US"/>
    </w:rPr>
  </w:style>
  <w:style w:type="paragraph" w:customStyle="1" w:styleId="xl182">
    <w:name w:val="xl182"/>
    <w:basedOn w:val="a"/>
    <w:pPr>
      <w:pBdr>
        <w:top w:val="single" w:sz="4" w:space="0" w:color="auto"/>
        <w:left w:val="single" w:sz="4" w:space="0" w:color="auto"/>
        <w:right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sz w:val="28"/>
      <w:szCs w:val="28"/>
      <w:lang w:val="en-US"/>
    </w:rPr>
  </w:style>
  <w:style w:type="paragraph" w:customStyle="1" w:styleId="xl183">
    <w:name w:val="xl183"/>
    <w:basedOn w:val="a"/>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color w:val="000000"/>
      <w:sz w:val="28"/>
      <w:szCs w:val="28"/>
      <w:lang w:val="en-US"/>
    </w:rPr>
  </w:style>
  <w:style w:type="paragraph" w:customStyle="1" w:styleId="xl184">
    <w:name w:val="xl184"/>
    <w:basedOn w:val="a"/>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sz w:val="28"/>
      <w:szCs w:val="28"/>
      <w:lang w:val="en-US"/>
    </w:rPr>
  </w:style>
  <w:style w:type="paragraph" w:customStyle="1" w:styleId="xl185">
    <w:name w:val="xl185"/>
    <w:basedOn w:val="a"/>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sz w:val="28"/>
      <w:szCs w:val="28"/>
      <w:lang w:val="en-US"/>
    </w:rPr>
  </w:style>
  <w:style w:type="paragraph" w:customStyle="1" w:styleId="xl186">
    <w:name w:val="xl186"/>
    <w:basedOn w:val="a"/>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pPr>
    <w:rPr>
      <w:rFonts w:ascii="Times New Roman" w:eastAsia="Times New Roman" w:hAnsi="Times New Roman" w:cs="Times New Roman"/>
      <w:color w:val="000000"/>
      <w:sz w:val="28"/>
      <w:szCs w:val="28"/>
      <w:lang w:val="en-US"/>
    </w:rPr>
  </w:style>
  <w:style w:type="paragraph" w:customStyle="1" w:styleId="xl187">
    <w:name w:val="xl187"/>
    <w:basedOn w:val="a"/>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color w:val="000000"/>
      <w:sz w:val="28"/>
      <w:szCs w:val="28"/>
      <w:lang w:val="en-US"/>
    </w:rPr>
  </w:style>
  <w:style w:type="paragraph" w:customStyle="1" w:styleId="xl188">
    <w:name w:val="xl188"/>
    <w:basedOn w:val="a"/>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color w:val="000000"/>
      <w:sz w:val="28"/>
      <w:szCs w:val="28"/>
      <w:lang w:val="en-US"/>
    </w:rPr>
  </w:style>
  <w:style w:type="paragraph" w:customStyle="1" w:styleId="xl189">
    <w:name w:val="xl189"/>
    <w:basedOn w:val="a"/>
    <w:pPr>
      <w:pBdr>
        <w:top w:val="single" w:sz="4" w:space="0" w:color="auto"/>
        <w:left w:val="single" w:sz="4" w:space="0" w:color="auto"/>
        <w:bottom w:val="single" w:sz="4" w:space="0" w:color="auto"/>
        <w:right w:val="single" w:sz="4" w:space="0" w:color="auto"/>
      </w:pBdr>
      <w:shd w:val="clear" w:color="B8CCE4" w:fill="B8CCE4"/>
      <w:spacing w:before="100" w:beforeAutospacing="1" w:after="100" w:afterAutospacing="1" w:line="240" w:lineRule="auto"/>
      <w:jc w:val="center"/>
    </w:pPr>
    <w:rPr>
      <w:rFonts w:ascii="Times New Roman" w:eastAsia="Times New Roman" w:hAnsi="Times New Roman" w:cs="Times New Roman"/>
      <w:b/>
      <w:bCs/>
      <w:color w:val="000000"/>
      <w:sz w:val="28"/>
      <w:szCs w:val="28"/>
      <w:lang w:val="en-US"/>
    </w:rPr>
  </w:style>
  <w:style w:type="paragraph" w:customStyle="1" w:styleId="xl190">
    <w:name w:val="xl190"/>
    <w:basedOn w:val="a"/>
    <w:pPr>
      <w:pBdr>
        <w:top w:val="single" w:sz="4" w:space="0" w:color="auto"/>
        <w:left w:val="single" w:sz="4" w:space="0" w:color="auto"/>
        <w:bottom w:val="single" w:sz="4" w:space="0" w:color="auto"/>
        <w:right w:val="single" w:sz="4" w:space="0" w:color="auto"/>
      </w:pBdr>
      <w:shd w:val="clear" w:color="B8CCE4" w:fill="B8CCE4"/>
      <w:spacing w:before="100" w:beforeAutospacing="1" w:after="100" w:afterAutospacing="1" w:line="240" w:lineRule="auto"/>
      <w:jc w:val="center"/>
    </w:pPr>
    <w:rPr>
      <w:rFonts w:ascii="Times New Roman" w:eastAsia="Times New Roman" w:hAnsi="Times New Roman" w:cs="Times New Roman"/>
      <w:b/>
      <w:bCs/>
      <w:sz w:val="28"/>
      <w:szCs w:val="28"/>
      <w:lang w:val="en-US"/>
    </w:rPr>
  </w:style>
  <w:style w:type="paragraph" w:customStyle="1" w:styleId="xl191">
    <w:name w:val="xl191"/>
    <w:basedOn w:val="a"/>
    <w:pPr>
      <w:pBdr>
        <w:top w:val="single" w:sz="4" w:space="0" w:color="auto"/>
        <w:left w:val="single" w:sz="4" w:space="0" w:color="auto"/>
        <w:bottom w:val="single" w:sz="4" w:space="0" w:color="auto"/>
        <w:right w:val="single" w:sz="4" w:space="0" w:color="auto"/>
      </w:pBdr>
      <w:shd w:val="clear" w:color="B8CCE4" w:fill="B8CCE4"/>
      <w:spacing w:before="100" w:beforeAutospacing="1" w:after="100" w:afterAutospacing="1" w:line="240" w:lineRule="auto"/>
      <w:jc w:val="center"/>
    </w:pPr>
    <w:rPr>
      <w:rFonts w:ascii="Times New Roman" w:eastAsia="Times New Roman" w:hAnsi="Times New Roman" w:cs="Times New Roman"/>
      <w:b/>
      <w:bCs/>
      <w:sz w:val="28"/>
      <w:szCs w:val="28"/>
      <w:lang w:val="en-US"/>
    </w:rPr>
  </w:style>
  <w:style w:type="paragraph" w:customStyle="1" w:styleId="xl192">
    <w:name w:val="xl192"/>
    <w:basedOn w:val="a"/>
    <w:pPr>
      <w:pBdr>
        <w:top w:val="single" w:sz="4" w:space="0" w:color="auto"/>
        <w:left w:val="single" w:sz="4" w:space="0" w:color="auto"/>
        <w:bottom w:val="single" w:sz="4" w:space="0" w:color="auto"/>
        <w:right w:val="single" w:sz="4" w:space="0" w:color="auto"/>
      </w:pBdr>
      <w:shd w:val="clear" w:color="B8CCE4" w:fill="B8CCE4"/>
      <w:spacing w:before="100" w:beforeAutospacing="1" w:after="100" w:afterAutospacing="1" w:line="240" w:lineRule="auto"/>
      <w:jc w:val="center"/>
    </w:pPr>
    <w:rPr>
      <w:rFonts w:ascii="Times New Roman" w:eastAsia="Times New Roman" w:hAnsi="Times New Roman" w:cs="Times New Roman"/>
      <w:b/>
      <w:bCs/>
      <w:sz w:val="28"/>
      <w:szCs w:val="28"/>
      <w:lang w:val="en-US"/>
    </w:rPr>
  </w:style>
  <w:style w:type="paragraph" w:customStyle="1" w:styleId="xl193">
    <w:name w:val="xl193"/>
    <w:basedOn w:val="a"/>
    <w:pPr>
      <w:pBdr>
        <w:top w:val="single" w:sz="4" w:space="0" w:color="auto"/>
        <w:left w:val="single" w:sz="4" w:space="0" w:color="auto"/>
        <w:bottom w:val="single" w:sz="4" w:space="0" w:color="auto"/>
        <w:right w:val="single" w:sz="4" w:space="0" w:color="auto"/>
      </w:pBdr>
      <w:shd w:val="clear" w:color="B8CCE4" w:fill="B8CCE4"/>
      <w:spacing w:before="100" w:beforeAutospacing="1" w:after="100" w:afterAutospacing="1" w:line="240" w:lineRule="auto"/>
      <w:jc w:val="center"/>
    </w:pPr>
    <w:rPr>
      <w:rFonts w:ascii="Times New Roman" w:eastAsia="Times New Roman" w:hAnsi="Times New Roman" w:cs="Times New Roman"/>
      <w:b/>
      <w:bCs/>
      <w:sz w:val="28"/>
      <w:szCs w:val="28"/>
      <w:lang w:val="en-US"/>
    </w:rPr>
  </w:style>
  <w:style w:type="paragraph" w:customStyle="1" w:styleId="xl194">
    <w:name w:val="xl194"/>
    <w:basedOn w:val="a"/>
    <w:pPr>
      <w:pBdr>
        <w:top w:val="single" w:sz="4" w:space="0" w:color="auto"/>
        <w:left w:val="single" w:sz="4" w:space="0" w:color="auto"/>
        <w:bottom w:val="single" w:sz="4" w:space="0" w:color="auto"/>
        <w:right w:val="single" w:sz="4" w:space="0" w:color="auto"/>
      </w:pBdr>
      <w:shd w:val="clear" w:color="B8CCE4" w:fill="B8CCE4"/>
      <w:spacing w:before="100" w:beforeAutospacing="1" w:after="100" w:afterAutospacing="1" w:line="240" w:lineRule="auto"/>
    </w:pPr>
    <w:rPr>
      <w:rFonts w:ascii="Times New Roman" w:eastAsia="Times New Roman" w:hAnsi="Times New Roman" w:cs="Times New Roman"/>
      <w:b/>
      <w:bCs/>
      <w:sz w:val="24"/>
      <w:szCs w:val="24"/>
      <w:lang w:val="en-US"/>
    </w:rPr>
  </w:style>
  <w:style w:type="paragraph" w:customStyle="1" w:styleId="xl195">
    <w:name w:val="xl195"/>
    <w:basedOn w:val="a"/>
    <w:pPr>
      <w:pBdr>
        <w:top w:val="single" w:sz="4" w:space="0" w:color="auto"/>
        <w:left w:val="single" w:sz="4" w:space="0" w:color="auto"/>
        <w:bottom w:val="single" w:sz="4" w:space="0" w:color="auto"/>
        <w:right w:val="single" w:sz="4" w:space="0" w:color="auto"/>
      </w:pBdr>
      <w:shd w:val="clear" w:color="FFFF00" w:fill="FFFF00"/>
      <w:spacing w:before="100" w:beforeAutospacing="1" w:after="100" w:afterAutospacing="1" w:line="240" w:lineRule="auto"/>
      <w:jc w:val="center"/>
    </w:pPr>
    <w:rPr>
      <w:rFonts w:ascii="Times New Roman" w:eastAsia="Times New Roman" w:hAnsi="Times New Roman" w:cs="Times New Roman"/>
      <w:sz w:val="28"/>
      <w:szCs w:val="28"/>
      <w:lang w:val="en-US"/>
    </w:rPr>
  </w:style>
  <w:style w:type="paragraph" w:customStyle="1" w:styleId="xl196">
    <w:name w:val="xl196"/>
    <w:basedOn w:val="a"/>
    <w:pPr>
      <w:pBdr>
        <w:top w:val="single" w:sz="4" w:space="0" w:color="auto"/>
        <w:left w:val="single" w:sz="4" w:space="0" w:color="auto"/>
        <w:bottom w:val="single" w:sz="4" w:space="0" w:color="auto"/>
        <w:right w:val="single" w:sz="4" w:space="0" w:color="auto"/>
      </w:pBdr>
      <w:shd w:val="clear" w:color="FFFF00" w:fill="FFFF00"/>
      <w:spacing w:before="100" w:beforeAutospacing="1" w:after="100" w:afterAutospacing="1" w:line="240" w:lineRule="auto"/>
      <w:jc w:val="center"/>
    </w:pPr>
    <w:rPr>
      <w:rFonts w:ascii="Times New Roman" w:eastAsia="Times New Roman" w:hAnsi="Times New Roman" w:cs="Times New Roman"/>
      <w:sz w:val="28"/>
      <w:szCs w:val="28"/>
      <w:lang w:val="en-US"/>
    </w:rPr>
  </w:style>
  <w:style w:type="paragraph" w:customStyle="1" w:styleId="xl197">
    <w:name w:val="xl197"/>
    <w:basedOn w:val="a"/>
    <w:pPr>
      <w:pBdr>
        <w:top w:val="single" w:sz="4" w:space="0" w:color="auto"/>
        <w:left w:val="single" w:sz="4" w:space="0" w:color="auto"/>
        <w:bottom w:val="single" w:sz="4" w:space="0" w:color="auto"/>
        <w:right w:val="single" w:sz="4" w:space="0" w:color="auto"/>
      </w:pBdr>
      <w:shd w:val="clear" w:color="B8CCE4" w:fill="B8CCE4"/>
      <w:spacing w:before="100" w:beforeAutospacing="1" w:after="100" w:afterAutospacing="1" w:line="240" w:lineRule="auto"/>
      <w:jc w:val="center"/>
    </w:pPr>
    <w:rPr>
      <w:rFonts w:ascii="Times New Roman" w:eastAsia="Times New Roman" w:hAnsi="Times New Roman" w:cs="Times New Roman"/>
      <w:b/>
      <w:bCs/>
      <w:sz w:val="28"/>
      <w:szCs w:val="28"/>
      <w:lang w:val="en-US"/>
    </w:rPr>
  </w:style>
  <w:style w:type="paragraph" w:customStyle="1" w:styleId="xl198">
    <w:name w:val="xl198"/>
    <w:basedOn w:val="a"/>
    <w:pPr>
      <w:pBdr>
        <w:top w:val="single" w:sz="4" w:space="0" w:color="auto"/>
        <w:left w:val="single" w:sz="4" w:space="0" w:color="auto"/>
        <w:bottom w:val="single" w:sz="4" w:space="0" w:color="auto"/>
      </w:pBdr>
      <w:shd w:val="clear" w:color="B8CCE4" w:fill="B8CCE4"/>
      <w:spacing w:before="100" w:beforeAutospacing="1" w:after="100" w:afterAutospacing="1" w:line="240" w:lineRule="auto"/>
      <w:jc w:val="center"/>
    </w:pPr>
    <w:rPr>
      <w:rFonts w:ascii="Times New Roman" w:eastAsia="Times New Roman" w:hAnsi="Times New Roman" w:cs="Times New Roman"/>
      <w:b/>
      <w:bCs/>
      <w:color w:val="000000"/>
      <w:sz w:val="28"/>
      <w:szCs w:val="28"/>
      <w:lang w:val="en-US"/>
    </w:rPr>
  </w:style>
  <w:style w:type="paragraph" w:customStyle="1" w:styleId="xl199">
    <w:name w:val="xl199"/>
    <w:basedOn w:val="a"/>
    <w:pPr>
      <w:pBdr>
        <w:top w:val="single" w:sz="4" w:space="0" w:color="auto"/>
        <w:bottom w:val="single" w:sz="4" w:space="0" w:color="auto"/>
      </w:pBdr>
      <w:shd w:val="clear" w:color="B8CCE4" w:fill="B8CCE4"/>
      <w:spacing w:before="100" w:beforeAutospacing="1" w:after="100" w:afterAutospacing="1" w:line="240" w:lineRule="auto"/>
      <w:jc w:val="center"/>
    </w:pPr>
    <w:rPr>
      <w:rFonts w:ascii="Times New Roman" w:eastAsia="Times New Roman" w:hAnsi="Times New Roman" w:cs="Times New Roman"/>
      <w:b/>
      <w:bCs/>
      <w:color w:val="000000"/>
      <w:sz w:val="28"/>
      <w:szCs w:val="28"/>
      <w:lang w:val="en-US"/>
    </w:rPr>
  </w:style>
  <w:style w:type="paragraph" w:customStyle="1" w:styleId="xl200">
    <w:name w:val="xl200"/>
    <w:basedOn w:val="a"/>
    <w:pPr>
      <w:pBdr>
        <w:top w:val="single" w:sz="4" w:space="0" w:color="auto"/>
        <w:bottom w:val="single" w:sz="4" w:space="0" w:color="auto"/>
        <w:right w:val="single" w:sz="4" w:space="0" w:color="auto"/>
      </w:pBdr>
      <w:shd w:val="clear" w:color="B8CCE4" w:fill="B8CCE4"/>
      <w:spacing w:before="100" w:beforeAutospacing="1" w:after="100" w:afterAutospacing="1" w:line="240" w:lineRule="auto"/>
      <w:jc w:val="center"/>
    </w:pPr>
    <w:rPr>
      <w:rFonts w:ascii="Times New Roman" w:eastAsia="Times New Roman" w:hAnsi="Times New Roman" w:cs="Times New Roman"/>
      <w:b/>
      <w:bCs/>
      <w:color w:val="000000"/>
      <w:sz w:val="28"/>
      <w:szCs w:val="28"/>
      <w:lang w:val="en-US"/>
    </w:rPr>
  </w:style>
  <w:style w:type="paragraph" w:customStyle="1" w:styleId="xl201">
    <w:name w:val="xl201"/>
    <w:basedOn w:val="a"/>
    <w:pPr>
      <w:pBdr>
        <w:top w:val="single" w:sz="4" w:space="0" w:color="auto"/>
        <w:left w:val="single" w:sz="4" w:space="0" w:color="auto"/>
        <w:bottom w:val="single" w:sz="4" w:space="0" w:color="auto"/>
      </w:pBdr>
      <w:shd w:val="clear" w:color="95B3D7" w:fill="95B3D7"/>
      <w:spacing w:before="100" w:beforeAutospacing="1" w:after="100" w:afterAutospacing="1" w:line="240" w:lineRule="auto"/>
      <w:jc w:val="center"/>
    </w:pPr>
    <w:rPr>
      <w:rFonts w:ascii="Times New Roman" w:eastAsia="Times New Roman" w:hAnsi="Times New Roman" w:cs="Times New Roman"/>
      <w:b/>
      <w:bCs/>
      <w:color w:val="000000"/>
      <w:sz w:val="28"/>
      <w:szCs w:val="28"/>
      <w:lang w:val="en-US"/>
    </w:rPr>
  </w:style>
  <w:style w:type="paragraph" w:customStyle="1" w:styleId="xl202">
    <w:name w:val="xl202"/>
    <w:basedOn w:val="a"/>
    <w:pPr>
      <w:pBdr>
        <w:top w:val="single" w:sz="4" w:space="0" w:color="auto"/>
        <w:bottom w:val="single" w:sz="4" w:space="0" w:color="auto"/>
      </w:pBdr>
      <w:shd w:val="clear" w:color="95B3D7" w:fill="95B3D7"/>
      <w:spacing w:before="100" w:beforeAutospacing="1" w:after="100" w:afterAutospacing="1" w:line="240" w:lineRule="auto"/>
      <w:jc w:val="center"/>
    </w:pPr>
    <w:rPr>
      <w:rFonts w:ascii="Times New Roman" w:eastAsia="Times New Roman" w:hAnsi="Times New Roman" w:cs="Times New Roman"/>
      <w:b/>
      <w:bCs/>
      <w:color w:val="000000"/>
      <w:sz w:val="28"/>
      <w:szCs w:val="28"/>
      <w:lang w:val="en-US"/>
    </w:rPr>
  </w:style>
  <w:style w:type="paragraph" w:customStyle="1" w:styleId="xl203">
    <w:name w:val="xl203"/>
    <w:basedOn w:val="a"/>
    <w:pPr>
      <w:pBdr>
        <w:left w:val="single" w:sz="4" w:space="0" w:color="auto"/>
        <w:right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color w:val="000000"/>
      <w:sz w:val="28"/>
      <w:szCs w:val="28"/>
      <w:lang w:val="en-US"/>
    </w:rPr>
  </w:style>
  <w:style w:type="paragraph" w:customStyle="1" w:styleId="xl204">
    <w:name w:val="xl204"/>
    <w:basedOn w:val="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lang w:val="en-US"/>
    </w:rPr>
  </w:style>
  <w:style w:type="paragraph" w:customStyle="1" w:styleId="xl205">
    <w:name w:val="xl205"/>
    <w:basedOn w:val="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lang w:val="en-US"/>
    </w:rPr>
  </w:style>
  <w:style w:type="paragraph" w:customStyle="1" w:styleId="xl206">
    <w:name w:val="xl206"/>
    <w:basedOn w:val="a"/>
    <w:pPr>
      <w:pBdr>
        <w:left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color w:val="000000"/>
      <w:sz w:val="28"/>
      <w:szCs w:val="28"/>
      <w:lang w:val="en-US"/>
    </w:rPr>
  </w:style>
  <w:style w:type="paragraph" w:customStyle="1" w:styleId="xl207">
    <w:name w:val="xl207"/>
    <w:basedOn w:val="a"/>
    <w:pPr>
      <w:pBdr>
        <w:left w:val="single" w:sz="4" w:space="0" w:color="auto"/>
        <w:bottom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color w:val="000000"/>
      <w:sz w:val="28"/>
      <w:szCs w:val="28"/>
      <w:lang w:val="en-US"/>
    </w:rPr>
  </w:style>
  <w:style w:type="paragraph" w:customStyle="1" w:styleId="xl208">
    <w:name w:val="xl208"/>
    <w:basedOn w:val="a"/>
    <w:pPr>
      <w:pBdr>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sz w:val="28"/>
      <w:szCs w:val="28"/>
      <w:lang w:val="en-US"/>
    </w:rPr>
  </w:style>
  <w:style w:type="paragraph" w:customStyle="1" w:styleId="xl209">
    <w:name w:val="xl209"/>
    <w:basedOn w:val="a"/>
    <w:pPr>
      <w:pBdr>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color w:val="000000"/>
      <w:sz w:val="28"/>
      <w:szCs w:val="28"/>
      <w:lang w:val="en-US"/>
    </w:rPr>
  </w:style>
  <w:style w:type="paragraph" w:customStyle="1" w:styleId="xl210">
    <w:name w:val="xl210"/>
    <w:basedOn w:val="a"/>
    <w:pPr>
      <w:pBdr>
        <w:top w:val="single" w:sz="4" w:space="0" w:color="auto"/>
        <w:bottom w:val="single" w:sz="4" w:space="0" w:color="auto"/>
        <w:right w:val="single" w:sz="4" w:space="0" w:color="auto"/>
      </w:pBdr>
      <w:shd w:val="clear" w:color="95B3D7" w:fill="95B3D7"/>
      <w:spacing w:before="100" w:beforeAutospacing="1" w:after="100" w:afterAutospacing="1" w:line="240" w:lineRule="auto"/>
      <w:jc w:val="center"/>
    </w:pPr>
    <w:rPr>
      <w:rFonts w:ascii="Times New Roman" w:eastAsia="Times New Roman" w:hAnsi="Times New Roman" w:cs="Times New Roman"/>
      <w:b/>
      <w:bCs/>
      <w:color w:val="000000"/>
      <w:sz w:val="28"/>
      <w:szCs w:val="28"/>
      <w:lang w:val="en-US"/>
    </w:rPr>
  </w:style>
  <w:style w:type="paragraph" w:customStyle="1" w:styleId="xl211">
    <w:name w:val="xl211"/>
    <w:basedOn w:val="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8"/>
      <w:szCs w:val="28"/>
      <w:lang w:val="en-US"/>
    </w:rPr>
  </w:style>
  <w:style w:type="paragraph" w:customStyle="1" w:styleId="xl212">
    <w:name w:val="xl212"/>
    <w:basedOn w:val="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lang w:val="en-US"/>
    </w:rPr>
  </w:style>
  <w:style w:type="paragraph" w:customStyle="1" w:styleId="xl213">
    <w:name w:val="xl213"/>
    <w:basedOn w:val="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lang w:val="en-US"/>
    </w:rPr>
  </w:style>
  <w:style w:type="paragraph" w:customStyle="1" w:styleId="xl214">
    <w:name w:val="xl214"/>
    <w:basedOn w:val="a"/>
    <w:pPr>
      <w:pBdr>
        <w:left w:val="single" w:sz="4" w:space="0" w:color="auto"/>
        <w:right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color w:val="000000"/>
      <w:sz w:val="28"/>
      <w:szCs w:val="28"/>
      <w:lang w:val="en-US"/>
    </w:rPr>
  </w:style>
  <w:style w:type="paragraph" w:customStyle="1" w:styleId="xl215">
    <w:name w:val="xl215"/>
    <w:basedOn w:val="a"/>
    <w:pPr>
      <w:pBdr>
        <w:top w:val="single" w:sz="4" w:space="0" w:color="auto"/>
        <w:left w:val="single" w:sz="4" w:space="0" w:color="auto"/>
        <w:right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color w:val="000000"/>
      <w:sz w:val="28"/>
      <w:szCs w:val="28"/>
      <w:lang w:val="en-US"/>
    </w:rPr>
  </w:style>
  <w:style w:type="paragraph" w:customStyle="1" w:styleId="xl216">
    <w:name w:val="xl216"/>
    <w:basedOn w:val="a"/>
    <w:pPr>
      <w:pBdr>
        <w:left w:val="single" w:sz="4" w:space="0" w:color="auto"/>
        <w:right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color w:val="000000"/>
      <w:sz w:val="28"/>
      <w:szCs w:val="28"/>
      <w:lang w:val="en-US"/>
    </w:rPr>
  </w:style>
  <w:style w:type="paragraph" w:customStyle="1" w:styleId="xl217">
    <w:name w:val="xl217"/>
    <w:basedOn w:val="a"/>
    <w:pPr>
      <w:pBdr>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color w:val="000000"/>
      <w:sz w:val="28"/>
      <w:szCs w:val="28"/>
      <w:lang w:val="en-US"/>
    </w:rPr>
  </w:style>
  <w:style w:type="paragraph" w:customStyle="1" w:styleId="xl218">
    <w:name w:val="xl218"/>
    <w:basedOn w:val="a"/>
    <w:pPr>
      <w:pBdr>
        <w:top w:val="single" w:sz="4" w:space="0" w:color="auto"/>
        <w:left w:val="single" w:sz="4" w:space="0" w:color="auto"/>
        <w:right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color w:val="000000"/>
      <w:sz w:val="28"/>
      <w:szCs w:val="28"/>
      <w:lang w:val="en-US"/>
    </w:rPr>
  </w:style>
  <w:style w:type="paragraph" w:customStyle="1" w:styleId="xl219">
    <w:name w:val="xl219"/>
    <w:basedOn w:val="a"/>
    <w:pPr>
      <w:pBdr>
        <w:left w:val="single" w:sz="4" w:space="0" w:color="auto"/>
        <w:right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color w:val="000000"/>
      <w:sz w:val="28"/>
      <w:szCs w:val="28"/>
      <w:lang w:val="en-US"/>
    </w:rPr>
  </w:style>
  <w:style w:type="paragraph" w:customStyle="1" w:styleId="xl220">
    <w:name w:val="xl220"/>
    <w:basedOn w:val="a"/>
    <w:pPr>
      <w:pBdr>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color w:val="000000"/>
      <w:sz w:val="28"/>
      <w:szCs w:val="28"/>
      <w:lang w:val="en-US"/>
    </w:rPr>
  </w:style>
  <w:style w:type="paragraph" w:customStyle="1" w:styleId="xl221">
    <w:name w:val="xl221"/>
    <w:basedOn w:val="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8"/>
      <w:szCs w:val="28"/>
      <w:lang w:val="en-US"/>
    </w:rPr>
  </w:style>
  <w:style w:type="paragraph" w:customStyle="1" w:styleId="xl222">
    <w:name w:val="xl222"/>
    <w:basedOn w:val="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8"/>
      <w:szCs w:val="28"/>
      <w:lang w:val="en-US"/>
    </w:rPr>
  </w:style>
  <w:style w:type="paragraph" w:customStyle="1" w:styleId="xl223">
    <w:name w:val="xl223"/>
    <w:basedOn w:val="a"/>
    <w:pPr>
      <w:pBdr>
        <w:left w:val="single" w:sz="4" w:space="0" w:color="auto"/>
        <w:bottom w:val="single" w:sz="4" w:space="0" w:color="auto"/>
      </w:pBdr>
      <w:shd w:val="clear" w:color="95B3D7" w:fill="95B3D7"/>
      <w:spacing w:before="100" w:beforeAutospacing="1" w:after="100" w:afterAutospacing="1" w:line="240" w:lineRule="auto"/>
      <w:jc w:val="center"/>
    </w:pPr>
    <w:rPr>
      <w:rFonts w:ascii="Times New Roman" w:eastAsia="Times New Roman" w:hAnsi="Times New Roman" w:cs="Times New Roman"/>
      <w:b/>
      <w:bCs/>
      <w:color w:val="000000"/>
      <w:sz w:val="28"/>
      <w:szCs w:val="28"/>
      <w:lang w:val="en-US"/>
    </w:rPr>
  </w:style>
  <w:style w:type="paragraph" w:customStyle="1" w:styleId="xl224">
    <w:name w:val="xl224"/>
    <w:basedOn w:val="a"/>
    <w:pPr>
      <w:pBdr>
        <w:bottom w:val="single" w:sz="4" w:space="0" w:color="auto"/>
      </w:pBdr>
      <w:shd w:val="clear" w:color="95B3D7" w:fill="95B3D7"/>
      <w:spacing w:before="100" w:beforeAutospacing="1" w:after="100" w:afterAutospacing="1" w:line="240" w:lineRule="auto"/>
      <w:jc w:val="center"/>
    </w:pPr>
    <w:rPr>
      <w:rFonts w:ascii="Times New Roman" w:eastAsia="Times New Roman" w:hAnsi="Times New Roman" w:cs="Times New Roman"/>
      <w:b/>
      <w:bCs/>
      <w:color w:val="000000"/>
      <w:sz w:val="28"/>
      <w:szCs w:val="28"/>
      <w:lang w:val="en-US"/>
    </w:rPr>
  </w:style>
  <w:style w:type="paragraph" w:customStyle="1" w:styleId="xl225">
    <w:name w:val="xl225"/>
    <w:basedOn w:val="a"/>
    <w:pPr>
      <w:pBdr>
        <w:left w:val="single" w:sz="4" w:space="0" w:color="auto"/>
        <w:right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sz w:val="28"/>
      <w:szCs w:val="28"/>
      <w:lang w:val="en-US"/>
    </w:rPr>
  </w:style>
  <w:style w:type="paragraph" w:customStyle="1" w:styleId="xl226">
    <w:name w:val="xl226"/>
    <w:basedOn w:val="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8"/>
      <w:szCs w:val="28"/>
      <w:lang w:val="en-US"/>
    </w:rPr>
  </w:style>
  <w:style w:type="paragraph" w:customStyle="1" w:styleId="xl227">
    <w:name w:val="xl227"/>
    <w:basedOn w:val="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8"/>
      <w:szCs w:val="28"/>
      <w:lang w:val="en-US"/>
    </w:rPr>
  </w:style>
  <w:style w:type="paragraph" w:customStyle="1" w:styleId="xl228">
    <w:name w:val="xl228"/>
    <w:basedOn w:val="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8"/>
      <w:szCs w:val="28"/>
      <w:lang w:val="en-US"/>
    </w:rPr>
  </w:style>
  <w:style w:type="paragraph" w:customStyle="1" w:styleId="xl229">
    <w:name w:val="xl229"/>
    <w:basedOn w:val="a"/>
    <w:pPr>
      <w:pBdr>
        <w:top w:val="single" w:sz="4" w:space="0" w:color="auto"/>
        <w:left w:val="single" w:sz="4" w:space="0" w:color="auto"/>
        <w:right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230">
    <w:name w:val="xl230"/>
    <w:basedOn w:val="a"/>
    <w:pPr>
      <w:pBdr>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231">
    <w:name w:val="xl231"/>
    <w:basedOn w:val="a"/>
    <w:pPr>
      <w:pBdr>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sz w:val="28"/>
      <w:szCs w:val="28"/>
      <w:lang w:val="en-US"/>
    </w:rPr>
  </w:style>
  <w:style w:type="paragraph" w:customStyle="1" w:styleId="xl232">
    <w:name w:val="xl232"/>
    <w:basedOn w:val="a"/>
    <w:pPr>
      <w:pBdr>
        <w:top w:val="single" w:sz="4" w:space="0" w:color="auto"/>
        <w:left w:val="single" w:sz="4" w:space="0" w:color="auto"/>
        <w:right w:val="single" w:sz="4" w:space="0" w:color="auto"/>
      </w:pBdr>
      <w:shd w:val="clear" w:color="B8CCE4" w:fill="B8CCE4"/>
      <w:spacing w:before="100" w:beforeAutospacing="1" w:after="100" w:afterAutospacing="1" w:line="240" w:lineRule="auto"/>
      <w:jc w:val="center"/>
    </w:pPr>
    <w:rPr>
      <w:rFonts w:ascii="Times New Roman" w:eastAsia="Times New Roman" w:hAnsi="Times New Roman" w:cs="Times New Roman"/>
      <w:b/>
      <w:bCs/>
      <w:color w:val="000000"/>
      <w:sz w:val="28"/>
      <w:szCs w:val="28"/>
      <w:lang w:val="en-US"/>
    </w:rPr>
  </w:style>
  <w:style w:type="paragraph" w:customStyle="1" w:styleId="xl233">
    <w:name w:val="xl233"/>
    <w:basedOn w:val="a"/>
    <w:pPr>
      <w:pBdr>
        <w:left w:val="single" w:sz="4" w:space="0" w:color="auto"/>
        <w:right w:val="single" w:sz="4" w:space="0" w:color="auto"/>
      </w:pBdr>
      <w:shd w:val="clear" w:color="B8CCE4" w:fill="B8CCE4"/>
      <w:spacing w:before="100" w:beforeAutospacing="1" w:after="100" w:afterAutospacing="1" w:line="240" w:lineRule="auto"/>
      <w:jc w:val="center"/>
    </w:pPr>
    <w:rPr>
      <w:rFonts w:ascii="Times New Roman" w:eastAsia="Times New Roman" w:hAnsi="Times New Roman" w:cs="Times New Roman"/>
      <w:b/>
      <w:bCs/>
      <w:color w:val="000000"/>
      <w:sz w:val="28"/>
      <w:szCs w:val="28"/>
      <w:lang w:val="en-US"/>
    </w:rPr>
  </w:style>
  <w:style w:type="paragraph" w:customStyle="1" w:styleId="xl234">
    <w:name w:val="xl234"/>
    <w:basedOn w:val="a"/>
    <w:pPr>
      <w:pBdr>
        <w:left w:val="single" w:sz="4" w:space="0" w:color="auto"/>
        <w:bottom w:val="single" w:sz="4" w:space="0" w:color="auto"/>
        <w:right w:val="single" w:sz="4" w:space="0" w:color="auto"/>
      </w:pBdr>
      <w:shd w:val="clear" w:color="B8CCE4" w:fill="B8CCE4"/>
      <w:spacing w:before="100" w:beforeAutospacing="1" w:after="100" w:afterAutospacing="1" w:line="240" w:lineRule="auto"/>
      <w:jc w:val="center"/>
    </w:pPr>
    <w:rPr>
      <w:rFonts w:ascii="Times New Roman" w:eastAsia="Times New Roman" w:hAnsi="Times New Roman" w:cs="Times New Roman"/>
      <w:b/>
      <w:bCs/>
      <w:color w:val="000000"/>
      <w:sz w:val="28"/>
      <w:szCs w:val="28"/>
      <w:lang w:val="en-US"/>
    </w:rPr>
  </w:style>
  <w:style w:type="paragraph" w:customStyle="1" w:styleId="xl235">
    <w:name w:val="xl235"/>
    <w:basedOn w:val="a"/>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color w:val="000000"/>
      <w:sz w:val="28"/>
      <w:szCs w:val="28"/>
      <w:lang w:val="en-US"/>
    </w:rPr>
  </w:style>
  <w:style w:type="paragraph" w:customStyle="1" w:styleId="xl236">
    <w:name w:val="xl236"/>
    <w:basedOn w:val="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lang w:val="en-US"/>
    </w:rPr>
  </w:style>
  <w:style w:type="paragraph" w:customStyle="1" w:styleId="xl237">
    <w:name w:val="xl237"/>
    <w:basedOn w:val="a"/>
    <w:pPr>
      <w:pBdr>
        <w:top w:val="single" w:sz="4" w:space="0" w:color="auto"/>
        <w:left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sz w:val="28"/>
      <w:szCs w:val="28"/>
      <w:lang w:val="en-US"/>
    </w:rPr>
  </w:style>
  <w:style w:type="paragraph" w:customStyle="1" w:styleId="xl238">
    <w:name w:val="xl238"/>
    <w:basedOn w:val="a"/>
    <w:pPr>
      <w:pBdr>
        <w:left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sz w:val="28"/>
      <w:szCs w:val="28"/>
      <w:lang w:val="en-US"/>
    </w:rPr>
  </w:style>
  <w:style w:type="paragraph" w:customStyle="1" w:styleId="TableTextNormal">
    <w:name w:val="Table Text Normal"/>
    <w:basedOn w:val="a"/>
    <w:qFormat/>
    <w:pPr>
      <w:spacing w:after="0" w:line="240" w:lineRule="auto"/>
    </w:pPr>
    <w:rPr>
      <w:rFonts w:ascii="Times New Roman" w:eastAsia="Times New Roman" w:hAnsi="Times New Roman" w:cs="Times New Roman"/>
      <w:sz w:val="24"/>
      <w:szCs w:val="24"/>
      <w:lang w:eastAsia="ru-RU"/>
    </w:rPr>
  </w:style>
  <w:style w:type="paragraph" w:styleId="afd">
    <w:name w:val="header"/>
    <w:basedOn w:val="a"/>
    <w:link w:val="afe"/>
    <w:uiPriority w:val="99"/>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e">
    <w:name w:val="Верхний колонтитул Знак"/>
    <w:basedOn w:val="a0"/>
    <w:link w:val="afd"/>
    <w:uiPriority w:val="99"/>
    <w:rPr>
      <w:rFonts w:ascii="Times New Roman" w:eastAsia="Times New Roman" w:hAnsi="Times New Roman" w:cs="Times New Roman"/>
      <w:sz w:val="24"/>
      <w:szCs w:val="24"/>
    </w:rPr>
  </w:style>
  <w:style w:type="paragraph" w:customStyle="1" w:styleId="13">
    <w:name w:val="Без интервала1"/>
    <w:pPr>
      <w:spacing w:after="0" w:line="240" w:lineRule="auto"/>
    </w:pPr>
    <w:rPr>
      <w:rFonts w:ascii="Times New Roman" w:eastAsia="Times New Roman" w:hAnsi="Times New Roman" w:cs="Times New Roman"/>
      <w:sz w:val="28"/>
      <w:szCs w:val="28"/>
      <w:lang w:val="ru-RU"/>
    </w:rPr>
  </w:style>
  <w:style w:type="paragraph" w:customStyle="1" w:styleId="25">
    <w:name w:val="Абзац списка2"/>
    <w:basedOn w:val="a"/>
    <w:pPr>
      <w:spacing w:after="200" w:line="276" w:lineRule="auto"/>
      <w:ind w:left="720"/>
      <w:contextualSpacing/>
    </w:pPr>
    <w:rPr>
      <w:rFonts w:eastAsia="font343" w:cs="font343"/>
      <w:color w:val="00000A"/>
      <w:lang w:eastAsia="zh-CN"/>
    </w:rPr>
  </w:style>
  <w:style w:type="paragraph" w:customStyle="1" w:styleId="xl239">
    <w:name w:val="xl239"/>
    <w:basedOn w:val="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8"/>
      <w:szCs w:val="28"/>
      <w:lang w:val="en-US"/>
    </w:rPr>
  </w:style>
  <w:style w:type="paragraph" w:customStyle="1" w:styleId="xl240">
    <w:name w:val="xl240"/>
    <w:basedOn w:val="a"/>
    <w:pPr>
      <w:pBdr>
        <w:left w:val="single" w:sz="4" w:space="0" w:color="auto"/>
        <w:bottom w:val="single" w:sz="4" w:space="0" w:color="auto"/>
      </w:pBdr>
      <w:shd w:val="clear" w:color="95B3D7" w:fill="95B3D7"/>
      <w:spacing w:before="100" w:beforeAutospacing="1" w:after="100" w:afterAutospacing="1" w:line="240" w:lineRule="auto"/>
      <w:jc w:val="center"/>
    </w:pPr>
    <w:rPr>
      <w:rFonts w:ascii="Times New Roman" w:eastAsia="Times New Roman" w:hAnsi="Times New Roman" w:cs="Times New Roman"/>
      <w:b/>
      <w:bCs/>
      <w:color w:val="000000"/>
      <w:sz w:val="28"/>
      <w:szCs w:val="28"/>
      <w:lang w:val="en-US"/>
    </w:rPr>
  </w:style>
  <w:style w:type="paragraph" w:customStyle="1" w:styleId="xl241">
    <w:name w:val="xl241"/>
    <w:basedOn w:val="a"/>
    <w:pPr>
      <w:pBdr>
        <w:bottom w:val="single" w:sz="4" w:space="0" w:color="auto"/>
      </w:pBdr>
      <w:shd w:val="clear" w:color="95B3D7" w:fill="95B3D7"/>
      <w:spacing w:before="100" w:beforeAutospacing="1" w:after="100" w:afterAutospacing="1" w:line="240" w:lineRule="auto"/>
      <w:jc w:val="center"/>
    </w:pPr>
    <w:rPr>
      <w:rFonts w:ascii="Times New Roman" w:eastAsia="Times New Roman" w:hAnsi="Times New Roman" w:cs="Times New Roman"/>
      <w:b/>
      <w:bCs/>
      <w:color w:val="000000"/>
      <w:sz w:val="28"/>
      <w:szCs w:val="28"/>
      <w:lang w:val="en-US"/>
    </w:rPr>
  </w:style>
  <w:style w:type="paragraph" w:customStyle="1" w:styleId="xl242">
    <w:name w:val="xl242"/>
    <w:basedOn w:val="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lang w:val="en-US"/>
    </w:rPr>
  </w:style>
  <w:style w:type="paragraph" w:customStyle="1" w:styleId="xl243">
    <w:name w:val="xl243"/>
    <w:basedOn w:val="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lang w:val="en-US"/>
    </w:rPr>
  </w:style>
  <w:style w:type="paragraph" w:customStyle="1" w:styleId="xl244">
    <w:name w:val="xl244"/>
    <w:basedOn w:val="a"/>
    <w:pPr>
      <w:pBdr>
        <w:left w:val="single" w:sz="4" w:space="0" w:color="auto"/>
        <w:right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sz w:val="28"/>
      <w:szCs w:val="28"/>
      <w:lang w:val="en-US"/>
    </w:rPr>
  </w:style>
  <w:style w:type="paragraph" w:customStyle="1" w:styleId="xl245">
    <w:name w:val="xl245"/>
    <w:basedOn w:val="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8"/>
      <w:szCs w:val="28"/>
      <w:lang w:val="en-US"/>
    </w:rPr>
  </w:style>
  <w:style w:type="paragraph" w:customStyle="1" w:styleId="xl246">
    <w:name w:val="xl246"/>
    <w:basedOn w:val="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8"/>
      <w:szCs w:val="28"/>
      <w:lang w:val="en-US"/>
    </w:rPr>
  </w:style>
  <w:style w:type="paragraph" w:customStyle="1" w:styleId="xl247">
    <w:name w:val="xl247"/>
    <w:basedOn w:val="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8"/>
      <w:szCs w:val="28"/>
      <w:lang w:val="en-US"/>
    </w:rPr>
  </w:style>
  <w:style w:type="paragraph" w:customStyle="1" w:styleId="xl248">
    <w:name w:val="xl248"/>
    <w:basedOn w:val="a"/>
    <w:pPr>
      <w:pBdr>
        <w:top w:val="single" w:sz="4" w:space="0" w:color="auto"/>
        <w:left w:val="single" w:sz="4" w:space="0" w:color="auto"/>
        <w:right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249">
    <w:name w:val="xl249"/>
    <w:basedOn w:val="a"/>
    <w:pPr>
      <w:pBdr>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250">
    <w:name w:val="xl250"/>
    <w:basedOn w:val="a"/>
    <w:pPr>
      <w:pBdr>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sz w:val="28"/>
      <w:szCs w:val="28"/>
      <w:lang w:val="en-US"/>
    </w:rPr>
  </w:style>
  <w:style w:type="paragraph" w:customStyle="1" w:styleId="xl251">
    <w:name w:val="xl251"/>
    <w:basedOn w:val="a"/>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color w:val="000000"/>
      <w:sz w:val="28"/>
      <w:szCs w:val="28"/>
      <w:lang w:val="en-US"/>
    </w:rPr>
  </w:style>
  <w:style w:type="paragraph" w:customStyle="1" w:styleId="xl252">
    <w:name w:val="xl252"/>
    <w:basedOn w:val="a"/>
    <w:pPr>
      <w:spacing w:before="100" w:beforeAutospacing="1" w:after="100" w:afterAutospacing="1" w:line="240" w:lineRule="auto"/>
      <w:jc w:val="center"/>
    </w:pPr>
    <w:rPr>
      <w:rFonts w:ascii="Times New Roman" w:eastAsia="Times New Roman" w:hAnsi="Times New Roman" w:cs="Times New Roman"/>
      <w:b/>
      <w:bCs/>
      <w:color w:val="000000"/>
      <w:sz w:val="28"/>
      <w:szCs w:val="28"/>
      <w:lang w:val="en-US"/>
    </w:rPr>
  </w:style>
  <w:style w:type="paragraph" w:customStyle="1" w:styleId="xl253">
    <w:name w:val="xl253"/>
    <w:basedOn w:val="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lang w:val="en-US"/>
    </w:rPr>
  </w:style>
  <w:style w:type="paragraph" w:customStyle="1" w:styleId="xl254">
    <w:name w:val="xl254"/>
    <w:basedOn w:val="a"/>
    <w:pPr>
      <w:pBdr>
        <w:top w:val="single" w:sz="4" w:space="0" w:color="auto"/>
        <w:left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sz w:val="28"/>
      <w:szCs w:val="28"/>
      <w:lang w:val="en-US"/>
    </w:rPr>
  </w:style>
  <w:style w:type="paragraph" w:customStyle="1" w:styleId="xl255">
    <w:name w:val="xl255"/>
    <w:basedOn w:val="a"/>
    <w:pPr>
      <w:pBdr>
        <w:left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sz w:val="28"/>
      <w:szCs w:val="28"/>
      <w:lang w:val="en-US"/>
    </w:rPr>
  </w:style>
  <w:style w:type="paragraph" w:customStyle="1" w:styleId="xl256">
    <w:name w:val="xl256"/>
    <w:basedOn w:val="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n-US"/>
    </w:rPr>
  </w:style>
  <w:style w:type="paragraph" w:customStyle="1" w:styleId="xl257">
    <w:name w:val="xl257"/>
    <w:basedOn w:val="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n-US"/>
    </w:rPr>
  </w:style>
  <w:style w:type="paragraph" w:customStyle="1" w:styleId="xl258">
    <w:name w:val="xl258"/>
    <w:basedOn w:val="a"/>
    <w:pPr>
      <w:pBdr>
        <w:left w:val="single" w:sz="4" w:space="0" w:color="auto"/>
        <w:right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color w:val="000000"/>
      <w:sz w:val="28"/>
      <w:szCs w:val="28"/>
      <w:lang w:val="en-US"/>
    </w:rPr>
  </w:style>
  <w:style w:type="paragraph" w:customStyle="1" w:styleId="xl259">
    <w:name w:val="xl259"/>
    <w:basedOn w:val="a"/>
    <w:pPr>
      <w:pBdr>
        <w:top w:val="single" w:sz="4" w:space="0" w:color="auto"/>
        <w:left w:val="single" w:sz="4" w:space="0" w:color="auto"/>
        <w:right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color w:val="000000"/>
      <w:sz w:val="28"/>
      <w:szCs w:val="28"/>
      <w:lang w:val="en-US"/>
    </w:rPr>
  </w:style>
  <w:style w:type="paragraph" w:customStyle="1" w:styleId="xl260">
    <w:name w:val="xl260"/>
    <w:basedOn w:val="a"/>
    <w:pPr>
      <w:pBdr>
        <w:left w:val="single" w:sz="4" w:space="0" w:color="auto"/>
        <w:right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color w:val="000000"/>
      <w:sz w:val="28"/>
      <w:szCs w:val="28"/>
      <w:lang w:val="en-US"/>
    </w:rPr>
  </w:style>
  <w:style w:type="paragraph" w:customStyle="1" w:styleId="xl261">
    <w:name w:val="xl261"/>
    <w:basedOn w:val="a"/>
    <w:pPr>
      <w:pBdr>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color w:val="000000"/>
      <w:sz w:val="28"/>
      <w:szCs w:val="28"/>
      <w:lang w:val="en-US"/>
    </w:rPr>
  </w:style>
  <w:style w:type="paragraph" w:customStyle="1" w:styleId="xl262">
    <w:name w:val="xl262"/>
    <w:basedOn w:val="a"/>
    <w:pPr>
      <w:pBdr>
        <w:top w:val="single" w:sz="4" w:space="0" w:color="auto"/>
        <w:left w:val="single" w:sz="4" w:space="0" w:color="auto"/>
        <w:right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color w:val="000000"/>
      <w:sz w:val="28"/>
      <w:szCs w:val="28"/>
      <w:lang w:val="en-US"/>
    </w:rPr>
  </w:style>
  <w:style w:type="paragraph" w:customStyle="1" w:styleId="xl263">
    <w:name w:val="xl263"/>
    <w:basedOn w:val="a"/>
    <w:pPr>
      <w:pBdr>
        <w:left w:val="single" w:sz="4" w:space="0" w:color="auto"/>
        <w:right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color w:val="000000"/>
      <w:sz w:val="28"/>
      <w:szCs w:val="28"/>
      <w:lang w:val="en-US"/>
    </w:rPr>
  </w:style>
  <w:style w:type="paragraph" w:customStyle="1" w:styleId="xl264">
    <w:name w:val="xl264"/>
    <w:basedOn w:val="a"/>
    <w:pPr>
      <w:pBdr>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pPr>
    <w:rPr>
      <w:rFonts w:ascii="Times New Roman" w:eastAsia="Times New Roman" w:hAnsi="Times New Roman" w:cs="Times New Roman"/>
      <w:color w:val="000000"/>
      <w:sz w:val="28"/>
      <w:szCs w:val="28"/>
      <w:lang w:val="en-US"/>
    </w:rPr>
  </w:style>
  <w:style w:type="paragraph" w:customStyle="1" w:styleId="xl265">
    <w:name w:val="xl265"/>
    <w:basedOn w:val="a"/>
    <w:pPr>
      <w:pBdr>
        <w:top w:val="single" w:sz="4" w:space="0" w:color="auto"/>
        <w:left w:val="single" w:sz="4" w:space="0" w:color="auto"/>
        <w:right w:val="single" w:sz="4" w:space="0" w:color="auto"/>
      </w:pBdr>
      <w:shd w:val="clear" w:color="B8CCE4" w:fill="B8CCE4"/>
      <w:spacing w:before="100" w:beforeAutospacing="1" w:after="100" w:afterAutospacing="1" w:line="240" w:lineRule="auto"/>
      <w:jc w:val="center"/>
    </w:pPr>
    <w:rPr>
      <w:rFonts w:ascii="Times New Roman" w:eastAsia="Times New Roman" w:hAnsi="Times New Roman" w:cs="Times New Roman"/>
      <w:b/>
      <w:bCs/>
      <w:color w:val="000000"/>
      <w:sz w:val="28"/>
      <w:szCs w:val="28"/>
      <w:lang w:val="en-US"/>
    </w:rPr>
  </w:style>
  <w:style w:type="paragraph" w:customStyle="1" w:styleId="xl266">
    <w:name w:val="xl266"/>
    <w:basedOn w:val="a"/>
    <w:pPr>
      <w:pBdr>
        <w:left w:val="single" w:sz="4" w:space="0" w:color="auto"/>
        <w:right w:val="single" w:sz="4" w:space="0" w:color="auto"/>
      </w:pBdr>
      <w:shd w:val="clear" w:color="B8CCE4" w:fill="B8CCE4"/>
      <w:spacing w:before="100" w:beforeAutospacing="1" w:after="100" w:afterAutospacing="1" w:line="240" w:lineRule="auto"/>
      <w:jc w:val="center"/>
    </w:pPr>
    <w:rPr>
      <w:rFonts w:ascii="Times New Roman" w:eastAsia="Times New Roman" w:hAnsi="Times New Roman" w:cs="Times New Roman"/>
      <w:b/>
      <w:bCs/>
      <w:color w:val="000000"/>
      <w:sz w:val="28"/>
      <w:szCs w:val="28"/>
      <w:lang w:val="en-US"/>
    </w:rPr>
  </w:style>
  <w:style w:type="paragraph" w:customStyle="1" w:styleId="xl267">
    <w:name w:val="xl267"/>
    <w:basedOn w:val="a"/>
    <w:pPr>
      <w:pBdr>
        <w:left w:val="single" w:sz="4" w:space="0" w:color="auto"/>
        <w:bottom w:val="single" w:sz="4" w:space="0" w:color="auto"/>
        <w:right w:val="single" w:sz="4" w:space="0" w:color="auto"/>
      </w:pBdr>
      <w:shd w:val="clear" w:color="B8CCE4" w:fill="B8CCE4"/>
      <w:spacing w:before="100" w:beforeAutospacing="1" w:after="100" w:afterAutospacing="1" w:line="240" w:lineRule="auto"/>
      <w:jc w:val="center"/>
    </w:pPr>
    <w:rPr>
      <w:rFonts w:ascii="Times New Roman" w:eastAsia="Times New Roman" w:hAnsi="Times New Roman" w:cs="Times New Roman"/>
      <w:b/>
      <w:bCs/>
      <w:color w:val="000000"/>
      <w:sz w:val="28"/>
      <w:szCs w:val="28"/>
      <w:lang w:val="en-US"/>
    </w:rPr>
  </w:style>
  <w:style w:type="paragraph" w:customStyle="1" w:styleId="xl268">
    <w:name w:val="xl268"/>
    <w:basedOn w:val="a"/>
    <w:pPr>
      <w:pBdr>
        <w:top w:val="single" w:sz="4" w:space="0" w:color="auto"/>
        <w:left w:val="single" w:sz="4" w:space="0" w:color="auto"/>
        <w:right w:val="single" w:sz="4" w:space="0" w:color="auto"/>
      </w:pBdr>
      <w:shd w:val="clear" w:color="B8CCE4" w:fill="B8CCE4"/>
      <w:spacing w:before="100" w:beforeAutospacing="1" w:after="100" w:afterAutospacing="1" w:line="240" w:lineRule="auto"/>
      <w:jc w:val="center"/>
    </w:pPr>
    <w:rPr>
      <w:rFonts w:ascii="Times New Roman" w:eastAsia="Times New Roman" w:hAnsi="Times New Roman" w:cs="Times New Roman"/>
      <w:b/>
      <w:bCs/>
      <w:color w:val="000000"/>
      <w:sz w:val="28"/>
      <w:szCs w:val="28"/>
      <w:lang w:val="en-US"/>
    </w:rPr>
  </w:style>
  <w:style w:type="paragraph" w:customStyle="1" w:styleId="xl269">
    <w:name w:val="xl269"/>
    <w:basedOn w:val="a"/>
    <w:pPr>
      <w:pBdr>
        <w:left w:val="single" w:sz="4" w:space="0" w:color="auto"/>
        <w:right w:val="single" w:sz="4" w:space="0" w:color="auto"/>
      </w:pBdr>
      <w:shd w:val="clear" w:color="B8CCE4" w:fill="B8CCE4"/>
      <w:spacing w:before="100" w:beforeAutospacing="1" w:after="100" w:afterAutospacing="1" w:line="240" w:lineRule="auto"/>
      <w:jc w:val="center"/>
    </w:pPr>
    <w:rPr>
      <w:rFonts w:ascii="Times New Roman" w:eastAsia="Times New Roman" w:hAnsi="Times New Roman" w:cs="Times New Roman"/>
      <w:b/>
      <w:bCs/>
      <w:color w:val="000000"/>
      <w:sz w:val="28"/>
      <w:szCs w:val="28"/>
      <w:lang w:val="en-US"/>
    </w:rPr>
  </w:style>
  <w:style w:type="paragraph" w:customStyle="1" w:styleId="xl270">
    <w:name w:val="xl270"/>
    <w:basedOn w:val="a"/>
    <w:pPr>
      <w:pBdr>
        <w:left w:val="single" w:sz="4" w:space="0" w:color="auto"/>
        <w:bottom w:val="single" w:sz="4" w:space="0" w:color="auto"/>
        <w:right w:val="single" w:sz="4" w:space="0" w:color="auto"/>
      </w:pBdr>
      <w:shd w:val="clear" w:color="B8CCE4" w:fill="B8CCE4"/>
      <w:spacing w:before="100" w:beforeAutospacing="1" w:after="100" w:afterAutospacing="1" w:line="240" w:lineRule="auto"/>
      <w:jc w:val="center"/>
    </w:pPr>
    <w:rPr>
      <w:rFonts w:ascii="Times New Roman" w:eastAsia="Times New Roman" w:hAnsi="Times New Roman" w:cs="Times New Roman"/>
      <w:b/>
      <w:bCs/>
      <w:color w:val="000000"/>
      <w:sz w:val="28"/>
      <w:szCs w:val="28"/>
      <w:lang w:val="en-US"/>
    </w:rPr>
  </w:style>
  <w:style w:type="character" w:customStyle="1" w:styleId="s1">
    <w:name w:val="s1"/>
    <w:rPr>
      <w:rFonts w:ascii="Times New Roman" w:hAnsi="Times New Roman" w:cs="Times New Roman" w:hint="default"/>
      <w:b/>
      <w:bCs/>
      <w:i w:val="0"/>
      <w:iCs w:val="0"/>
      <w:strike w:val="0"/>
      <w:color w:val="000000"/>
      <w:sz w:val="20"/>
      <w:szCs w:val="20"/>
      <w:u w:val="none"/>
    </w:rPr>
  </w:style>
  <w:style w:type="paragraph" w:styleId="aff">
    <w:name w:val="Body Text"/>
    <w:basedOn w:val="a"/>
    <w:link w:val="aff0"/>
    <w:pPr>
      <w:spacing w:after="0" w:line="240" w:lineRule="auto"/>
      <w:jc w:val="both"/>
    </w:pPr>
    <w:rPr>
      <w:rFonts w:ascii="Times New Roman" w:eastAsia="Times New Roman" w:hAnsi="Times New Roman" w:cs="Times New Roman"/>
      <w:sz w:val="24"/>
      <w:szCs w:val="20"/>
      <w:lang w:eastAsia="ru-RU"/>
    </w:rPr>
  </w:style>
  <w:style w:type="character" w:customStyle="1" w:styleId="aff0">
    <w:name w:val="Основной текст Знак"/>
    <w:basedOn w:val="a0"/>
    <w:link w:val="aff"/>
    <w:rPr>
      <w:rFonts w:ascii="Times New Roman" w:eastAsia="Times New Roman" w:hAnsi="Times New Roman" w:cs="Times New Roman"/>
      <w:sz w:val="24"/>
      <w:szCs w:val="20"/>
      <w:lang w:val="ru-RU" w:eastAsia="ru-RU"/>
    </w:rPr>
  </w:style>
  <w:style w:type="paragraph" w:styleId="aff1">
    <w:name w:val="Plain Text"/>
    <w:basedOn w:val="a"/>
    <w:link w:val="aff2"/>
    <w:uiPriority w:val="99"/>
    <w:unhideWhenUsed/>
    <w:pPr>
      <w:spacing w:after="0" w:line="240" w:lineRule="auto"/>
    </w:pPr>
    <w:rPr>
      <w:rFonts w:ascii="Consolas" w:hAnsi="Consolas" w:cs="Times New Roman"/>
      <w:sz w:val="21"/>
      <w:szCs w:val="21"/>
    </w:rPr>
  </w:style>
  <w:style w:type="character" w:customStyle="1" w:styleId="aff2">
    <w:name w:val="Текст Знак"/>
    <w:basedOn w:val="a0"/>
    <w:link w:val="aff1"/>
    <w:uiPriority w:val="99"/>
    <w:rPr>
      <w:rFonts w:ascii="Consolas" w:eastAsia="Calibri" w:hAnsi="Consolas" w:cs="Times New Roman"/>
      <w:sz w:val="21"/>
      <w:szCs w:val="21"/>
      <w:lang w:val="ru-RU"/>
    </w:rPr>
  </w:style>
  <w:style w:type="paragraph" w:styleId="26">
    <w:name w:val="Body Text Indent 2"/>
    <w:basedOn w:val="a"/>
    <w:link w:val="27"/>
    <w:uiPriority w:val="99"/>
    <w:unhideWhenUsed/>
    <w:pPr>
      <w:spacing w:after="120" w:line="480" w:lineRule="auto"/>
      <w:ind w:left="283"/>
    </w:pPr>
    <w:rPr>
      <w:rFonts w:ascii="Times New Roman" w:eastAsia="Times New Roman" w:hAnsi="Times New Roman" w:cs="Times New Roman"/>
      <w:sz w:val="24"/>
      <w:szCs w:val="24"/>
      <w:lang w:eastAsia="ru-RU"/>
    </w:rPr>
  </w:style>
  <w:style w:type="character" w:customStyle="1" w:styleId="27">
    <w:name w:val="Основной текст с отступом 2 Знак"/>
    <w:basedOn w:val="a0"/>
    <w:link w:val="26"/>
    <w:uiPriority w:val="99"/>
    <w:rPr>
      <w:rFonts w:ascii="Times New Roman" w:eastAsia="Times New Roman" w:hAnsi="Times New Roman" w:cs="Times New Roman"/>
      <w:sz w:val="24"/>
      <w:szCs w:val="24"/>
      <w:lang w:val="ru-RU" w:eastAsia="ru-RU"/>
    </w:rPr>
  </w:style>
  <w:style w:type="table" w:customStyle="1" w:styleId="28">
    <w:name w:val="Сетка таблицы2"/>
    <w:basedOn w:val="a1"/>
    <w:next w:val="aff3"/>
    <w:uiPriority w:val="39"/>
    <w:pPr>
      <w:spacing w:after="0" w:line="240" w:lineRule="auto"/>
    </w:pPr>
    <w:rPr>
      <w:rFonts w:ascii="Times New Roman" w:eastAsia="Times New Roman" w:hAnsi="Times New Roman"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3">
    <w:name w:val="Table Grid"/>
    <w:basedOn w:val="a1"/>
    <w:uiPriority w:val="39"/>
    <w:pPr>
      <w:spacing w:after="0" w:line="240" w:lineRule="auto"/>
    </w:pPr>
    <w:rPr>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4">
    <w:name w:val="footer"/>
    <w:basedOn w:val="a"/>
    <w:link w:val="aff5"/>
    <w:uiPriority w:val="99"/>
    <w:semiHidden/>
    <w:unhideWhenUsed/>
    <w:pPr>
      <w:tabs>
        <w:tab w:val="center" w:pos="4677"/>
        <w:tab w:val="right" w:pos="9355"/>
      </w:tabs>
      <w:spacing w:after="0" w:line="240" w:lineRule="auto"/>
    </w:pPr>
    <w:rPr>
      <w:lang w:eastAsia="ru-RU"/>
    </w:rPr>
  </w:style>
  <w:style w:type="character" w:customStyle="1" w:styleId="aff5">
    <w:name w:val="Нижний колонтитул Знак"/>
    <w:basedOn w:val="a0"/>
    <w:link w:val="aff4"/>
    <w:uiPriority w:val="99"/>
    <w:semiHidden/>
    <w:rPr>
      <w:rFonts w:eastAsia="Calibri"/>
      <w:lang w:val="ru-RU" w:eastAsia="ru-RU"/>
    </w:rPr>
  </w:style>
  <w:style w:type="paragraph" w:styleId="aff6">
    <w:name w:val="Body Text Indent"/>
    <w:basedOn w:val="a"/>
    <w:link w:val="aff7"/>
    <w:uiPriority w:val="99"/>
    <w:semiHidden/>
    <w:unhideWhenUsed/>
    <w:pPr>
      <w:spacing w:after="120"/>
      <w:ind w:left="283"/>
    </w:pPr>
  </w:style>
  <w:style w:type="character" w:customStyle="1" w:styleId="aff7">
    <w:name w:val="Основной текст с отступом Знак"/>
    <w:basedOn w:val="a0"/>
    <w:link w:val="aff6"/>
    <w:uiPriority w:val="99"/>
    <w:semiHidden/>
    <w:rPr>
      <w:lang w:val="ru-RU"/>
    </w:rPr>
  </w:style>
  <w:style w:type="character" w:customStyle="1" w:styleId="s0">
    <w:name w:val="s0"/>
    <w:rPr>
      <w:rFonts w:ascii="Times New Roman" w:hAnsi="Times New Roman" w:cs="Times New Roman" w:hint="default"/>
      <w:b w:val="0"/>
      <w:bCs w:val="0"/>
      <w:i w:val="0"/>
      <w:iCs w:val="0"/>
      <w:strike w:val="0"/>
      <w:color w:val="000000"/>
      <w:sz w:val="20"/>
      <w:szCs w:val="20"/>
      <w:u w:val="none"/>
    </w:rPr>
  </w:style>
  <w:style w:type="paragraph" w:customStyle="1" w:styleId="isselectedend">
    <w:name w:val="isselectedend"/>
    <w:basedOn w:val="a"/>
    <w:rsid w:val="006639D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8">
    <w:name w:val="Strong"/>
    <w:basedOn w:val="a0"/>
    <w:uiPriority w:val="22"/>
    <w:qFormat/>
    <w:rsid w:val="006639D2"/>
    <w:rPr>
      <w:b/>
      <w:bCs/>
    </w:rPr>
  </w:style>
  <w:style w:type="paragraph" w:styleId="aff9">
    <w:name w:val="Normal (Web)"/>
    <w:basedOn w:val="a"/>
    <w:uiPriority w:val="99"/>
    <w:semiHidden/>
    <w:unhideWhenUsed/>
    <w:rsid w:val="006639D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3650631">
      <w:bodyDiv w:val="1"/>
      <w:marLeft w:val="0"/>
      <w:marRight w:val="0"/>
      <w:marTop w:val="0"/>
      <w:marBottom w:val="0"/>
      <w:divBdr>
        <w:top w:val="none" w:sz="0" w:space="0" w:color="auto"/>
        <w:left w:val="none" w:sz="0" w:space="0" w:color="auto"/>
        <w:bottom w:val="none" w:sz="0" w:space="0" w:color="auto"/>
        <w:right w:val="none" w:sz="0" w:space="0" w:color="auto"/>
      </w:divBdr>
    </w:div>
    <w:div w:id="1026953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10</Pages>
  <Words>3132</Words>
  <Characters>17854</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Сулейменов Данабек</dc:creator>
  <cp:keywords/>
  <dc:description/>
  <cp:lastModifiedBy>Ерболұлы Асқат</cp:lastModifiedBy>
  <cp:revision>4</cp:revision>
  <cp:lastPrinted>2024-02-29T10:19:00Z</cp:lastPrinted>
  <dcterms:created xsi:type="dcterms:W3CDTF">2026-10-01T12:38:00Z</dcterms:created>
  <dcterms:modified xsi:type="dcterms:W3CDTF">2026-10-06T10:27:00Z</dcterms:modified>
</cp:coreProperties>
</file>