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FE0F1C">
      <w:pPr>
        <w:spacing w:after="0" w:line="240" w:lineRule="auto"/>
        <w:jc w:val="right"/>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2 Қосымша</w:t>
      </w:r>
    </w:p>
    <w:p w14:paraId="1B625A35">
      <w:pPr>
        <w:spacing w:after="0" w:line="240" w:lineRule="auto"/>
        <w:jc w:val="right"/>
        <w:rPr>
          <w:rFonts w:ascii="Times New Roman" w:hAnsi="Times New Roman" w:cs="Times New Roman"/>
          <w:b/>
          <w:color w:val="000000" w:themeColor="text1"/>
          <w:sz w:val="24"/>
          <w:szCs w:val="24"/>
          <w:lang w:val="kk-KZ"/>
          <w14:textFill>
            <w14:solidFill>
              <w14:schemeClr w14:val="tx1"/>
            </w14:solidFill>
          </w14:textFill>
        </w:rPr>
      </w:pPr>
    </w:p>
    <w:p w14:paraId="272B6066">
      <w:pPr>
        <w:spacing w:after="0" w:line="240" w:lineRule="auto"/>
        <w:jc w:val="center"/>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Ақпараттандыру объектісіне қол жеткізу жөніндегі қызметтерді </w:t>
      </w:r>
    </w:p>
    <w:p w14:paraId="461DE4EC">
      <w:pPr>
        <w:spacing w:after="0" w:line="240" w:lineRule="auto"/>
        <w:jc w:val="center"/>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сатып алу </w:t>
      </w:r>
      <w:r>
        <w:rPr>
          <w:rFonts w:ascii="Times New Roman" w:hAnsi="Times New Roman" w:cs="Times New Roman"/>
          <w:b/>
          <w:color w:val="000000" w:themeColor="text1"/>
          <w:sz w:val="24"/>
          <w:szCs w:val="24"/>
          <w:lang w:val="kk-KZ"/>
          <w14:textFill>
            <w14:solidFill>
              <w14:schemeClr w14:val="tx1"/>
            </w14:solidFill>
          </w14:textFill>
        </w:rPr>
        <w:t>техникалық сипаттамасы</w:t>
      </w:r>
    </w:p>
    <w:p w14:paraId="03E41099">
      <w:pPr>
        <w:pStyle w:val="22"/>
        <w:jc w:val="center"/>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 («Тұрғын үй сертификаттарын беру» мемлекеттік қызметт</w:t>
      </w:r>
      <w:r>
        <w:rPr>
          <w:rFonts w:ascii="Times New Roman" w:hAnsi="Times New Roman" w:cs="Times New Roman"/>
          <w:b/>
          <w:color w:val="000000" w:themeColor="text1"/>
          <w:sz w:val="24"/>
          <w:szCs w:val="24"/>
          <w:lang w:val="kk-KZ"/>
          <w14:textFill>
            <w14:solidFill>
              <w14:schemeClr w14:val="tx1"/>
            </w14:solidFill>
          </w14:textFill>
        </w:rPr>
        <w:t>і</w:t>
      </w:r>
      <w:r>
        <w:rPr>
          <w:rFonts w:ascii="Times New Roman" w:hAnsi="Times New Roman" w:cs="Times New Roman"/>
          <w:b/>
          <w:color w:val="000000" w:themeColor="text1"/>
          <w:sz w:val="24"/>
          <w:szCs w:val="24"/>
          <w14:textFill>
            <w14:solidFill>
              <w14:schemeClr w14:val="tx1"/>
            </w14:solidFill>
          </w14:textFill>
        </w:rPr>
        <w:t xml:space="preserve"> </w:t>
      </w:r>
      <w:r>
        <w:rPr>
          <w:rFonts w:ascii="Times New Roman" w:hAnsi="Times New Roman" w:cs="Times New Roman"/>
          <w:b/>
          <w:color w:val="000000" w:themeColor="text1"/>
          <w:sz w:val="24"/>
          <w:szCs w:val="24"/>
          <w:lang w:val="kk-KZ"/>
          <w14:textFill>
            <w14:solidFill>
              <w14:schemeClr w14:val="tx1"/>
            </w14:solidFill>
          </w14:textFill>
        </w:rPr>
        <w:t>ұсыну</w:t>
      </w:r>
      <w:r>
        <w:rPr>
          <w:rFonts w:ascii="Times New Roman" w:hAnsi="Times New Roman" w:cs="Times New Roman"/>
          <w:b/>
          <w:color w:val="000000" w:themeColor="text1"/>
          <w:sz w:val="24"/>
          <w:szCs w:val="24"/>
          <w14:textFill>
            <w14:solidFill>
              <w14:schemeClr w14:val="tx1"/>
            </w14:solidFill>
          </w14:textFill>
        </w:rPr>
        <w:t xml:space="preserve"> жөніндегі ақпараттық сервисіне)</w:t>
      </w:r>
    </w:p>
    <w:p w14:paraId="5F5D6F68">
      <w:pPr>
        <w:spacing w:after="0" w:line="240" w:lineRule="auto"/>
        <w:jc w:val="center"/>
        <w:rPr>
          <w:rFonts w:ascii="Times New Roman" w:hAnsi="Times New Roman" w:cs="Times New Roman"/>
          <w:color w:val="000000" w:themeColor="text1"/>
          <w:sz w:val="24"/>
          <w:szCs w:val="24"/>
          <w14:textFill>
            <w14:solidFill>
              <w14:schemeClr w14:val="tx1"/>
            </w14:solidFill>
          </w14:textFill>
        </w:rPr>
      </w:pPr>
    </w:p>
    <w:p w14:paraId="1E87E0F8">
      <w:pPr>
        <w:spacing w:after="0" w:line="240" w:lineRule="auto"/>
        <w:ind w:firstLine="248"/>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themeTint="FF"/>
          <w:sz w:val="24"/>
          <w:szCs w:val="24"/>
          <w:lang w:val="kk-KZ"/>
          <w14:textFill>
            <w14:solidFill>
              <w14:schemeClr w14:val="tx1">
                <w14:lumMod w14:val="100000"/>
                <w14:lumOff w14:val="0"/>
              </w14:schemeClr>
            </w14:solidFill>
          </w14:textFill>
        </w:rPr>
        <w:t>Осы техникалық сипаттаманың барлық талаптары міндетті болып табылады.</w:t>
      </w:r>
    </w:p>
    <w:tbl>
      <w:tblPr>
        <w:tblStyle w:val="6"/>
        <w:tblpPr w:leftFromText="180" w:rightFromText="180" w:vertAnchor="text" w:tblpX="98" w:tblpY="1"/>
        <w:tblOverlap w:val="never"/>
        <w:tblW w:w="9776" w:type="dxa"/>
        <w:tblInd w:w="0" w:type="dxa"/>
        <w:tblLayout w:type="autofit"/>
        <w:tblCellMar>
          <w:top w:w="0" w:type="dxa"/>
          <w:left w:w="108" w:type="dxa"/>
          <w:bottom w:w="0" w:type="dxa"/>
          <w:right w:w="108" w:type="dxa"/>
        </w:tblCellMar>
      </w:tblPr>
      <w:tblGrid>
        <w:gridCol w:w="561"/>
        <w:gridCol w:w="2411"/>
        <w:gridCol w:w="6804"/>
      </w:tblGrid>
      <w:tr w14:paraId="344CE3F3">
        <w:tblPrEx>
          <w:tblCellMar>
            <w:top w:w="0" w:type="dxa"/>
            <w:left w:w="108" w:type="dxa"/>
            <w:bottom w:w="0" w:type="dxa"/>
            <w:right w:w="108" w:type="dxa"/>
          </w:tblCellMar>
        </w:tblPrEx>
        <w:trPr>
          <w:cantSplit/>
          <w:trHeight w:val="451" w:hRule="atLeast"/>
          <w:tblHeader/>
        </w:trPr>
        <w:tc>
          <w:tcPr>
            <w:tcW w:w="561" w:type="dxa"/>
            <w:tcBorders>
              <w:top w:val="single" w:color="000000" w:themeColor="text1" w:sz="4" w:space="0"/>
              <w:left w:val="single" w:color="000000" w:themeColor="text1" w:sz="4" w:space="0"/>
              <w:bottom w:val="single" w:color="000000" w:themeColor="text1" w:sz="4" w:space="0"/>
            </w:tcBorders>
            <w:vAlign w:val="center"/>
          </w:tcPr>
          <w:p w14:paraId="5DCE4B0E">
            <w:pPr>
              <w:spacing w:after="0" w:line="240"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p>
        </w:tc>
        <w:tc>
          <w:tcPr>
            <w:tcW w:w="2411" w:type="dxa"/>
            <w:tcBorders>
              <w:top w:val="single" w:color="000000" w:themeColor="text1" w:sz="4" w:space="0"/>
              <w:left w:val="single" w:color="000000" w:themeColor="text1" w:sz="4" w:space="0"/>
              <w:bottom w:val="single" w:color="000000" w:themeColor="text1" w:sz="4" w:space="0"/>
            </w:tcBorders>
            <w:vAlign w:val="center"/>
          </w:tcPr>
          <w:p w14:paraId="4E22446F">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Тапсырыс берушінің атауы</w:t>
            </w:r>
          </w:p>
        </w:tc>
        <w:tc>
          <w:tcPr>
            <w:tcW w:w="680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3A822D4">
            <w:pPr>
              <w:spacing w:after="0" w:line="240" w:lineRule="auto"/>
              <w:ind w:firstLine="248"/>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«____________»</w:t>
            </w:r>
            <w:r>
              <w:rPr>
                <w:rFonts w:ascii="Times New Roman" w:hAnsi="Times New Roman" w:cs="Times New Roman"/>
                <w:color w:val="000000" w:themeColor="text1"/>
                <w:sz w:val="24"/>
                <w:szCs w:val="24"/>
                <w:lang w:val="kk-KZ"/>
                <w14:textFill>
                  <w14:solidFill>
                    <w14:schemeClr w14:val="tx1"/>
                  </w14:solidFill>
                </w14:textFill>
              </w:rPr>
              <w:t xml:space="preserve"> Мемлекеттік мекемесі.</w:t>
            </w:r>
          </w:p>
        </w:tc>
      </w:tr>
      <w:tr w14:paraId="22E0DE9E">
        <w:tblPrEx>
          <w:tblCellMar>
            <w:top w:w="0" w:type="dxa"/>
            <w:left w:w="108" w:type="dxa"/>
            <w:bottom w:w="0" w:type="dxa"/>
            <w:right w:w="108" w:type="dxa"/>
          </w:tblCellMar>
        </w:tblPrEx>
        <w:trPr>
          <w:trHeight w:val="867" w:hRule="atLeast"/>
        </w:trPr>
        <w:tc>
          <w:tcPr>
            <w:tcW w:w="561" w:type="dxa"/>
            <w:tcBorders>
              <w:top w:val="single" w:color="000000" w:themeColor="text1" w:sz="4" w:space="0"/>
              <w:left w:val="single" w:color="000000" w:themeColor="text1" w:sz="4" w:space="0"/>
              <w:bottom w:val="single" w:color="000000" w:themeColor="text1" w:sz="4" w:space="0"/>
            </w:tcBorders>
          </w:tcPr>
          <w:p w14:paraId="04D1BF51">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w:t>
            </w:r>
          </w:p>
        </w:tc>
        <w:tc>
          <w:tcPr>
            <w:tcW w:w="2411" w:type="dxa"/>
            <w:tcBorders>
              <w:top w:val="single" w:color="000000" w:themeColor="text1" w:sz="4" w:space="0"/>
              <w:left w:val="single" w:color="000000" w:themeColor="text1" w:sz="4" w:space="0"/>
              <w:bottom w:val="single" w:color="000000" w:themeColor="text1" w:sz="4" w:space="0"/>
            </w:tcBorders>
          </w:tcPr>
          <w:p w14:paraId="7DA53853">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Лоттың атауы</w:t>
            </w:r>
          </w:p>
        </w:tc>
        <w:tc>
          <w:tcPr>
            <w:tcW w:w="68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66EC74E">
            <w:pPr>
              <w:spacing w:after="0" w:line="240" w:lineRule="auto"/>
              <w:ind w:firstLine="248"/>
              <w:jc w:val="both"/>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Жергілікті атқарушы органдардың «Тұрғын үй сертификаттарын беру» мемлекеттік қызметтерін көрсету ақпараттық қызметіне (бұдан әрі – АЖ) қол жеткізу қызметі</w:t>
            </w:r>
          </w:p>
        </w:tc>
      </w:tr>
      <w:tr w14:paraId="37F949E1">
        <w:tblPrEx>
          <w:tblCellMar>
            <w:top w:w="0" w:type="dxa"/>
            <w:left w:w="108" w:type="dxa"/>
            <w:bottom w:w="0" w:type="dxa"/>
            <w:right w:w="108" w:type="dxa"/>
          </w:tblCellMar>
        </w:tblPrEx>
        <w:trPr>
          <w:trHeight w:val="867" w:hRule="atLeast"/>
        </w:trPr>
        <w:tc>
          <w:tcPr>
            <w:tcW w:w="561" w:type="dxa"/>
            <w:tcBorders>
              <w:top w:val="single" w:color="000000" w:themeColor="text1" w:sz="4" w:space="0"/>
              <w:left w:val="single" w:color="000000" w:themeColor="text1" w:sz="4" w:space="0"/>
              <w:bottom w:val="single" w:color="000000" w:themeColor="text1" w:sz="4" w:space="0"/>
            </w:tcBorders>
          </w:tcPr>
          <w:p w14:paraId="27C920BA">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w:t>
            </w:r>
          </w:p>
        </w:tc>
        <w:tc>
          <w:tcPr>
            <w:tcW w:w="2411" w:type="dxa"/>
            <w:tcBorders>
              <w:top w:val="single" w:color="000000" w:themeColor="text1" w:sz="4" w:space="0"/>
              <w:left w:val="single" w:color="000000" w:themeColor="text1" w:sz="4" w:space="0"/>
              <w:bottom w:val="single" w:color="000000" w:themeColor="text1" w:sz="4" w:space="0"/>
            </w:tcBorders>
          </w:tcPr>
          <w:p w14:paraId="69F9446D">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Тауарлардың, жұмыстардың, көрсетілетін қызметтердің бірыңғай номенклатуралық анықтамалығы кодының атауы*</w:t>
            </w:r>
          </w:p>
        </w:tc>
        <w:tc>
          <w:tcPr>
            <w:tcW w:w="68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6081246">
            <w:pPr>
              <w:spacing w:after="0" w:line="240" w:lineRule="auto"/>
              <w:ind w:firstLine="248"/>
              <w:jc w:val="both"/>
              <w:rPr>
                <w:rFonts w:ascii="Times New Roman" w:hAnsi="Times New Roman" w:cs="Times New Roman"/>
                <w:color w:val="000000" w:themeColor="text1"/>
                <w:sz w:val="24"/>
                <w:szCs w:val="24"/>
                <w:lang w:val="kk-KZ"/>
                <w14:textFill>
                  <w14:solidFill>
                    <w14:schemeClr w14:val="tx1"/>
                  </w14:solidFill>
                </w14:textFill>
              </w:rPr>
            </w:pPr>
          </w:p>
          <w:p w14:paraId="1EB1D489">
            <w:pPr>
              <w:spacing w:after="0" w:line="240" w:lineRule="auto"/>
              <w:ind w:firstLine="248"/>
              <w:jc w:val="both"/>
              <w:rPr>
                <w:rFonts w:ascii="Times New Roman" w:hAnsi="Times New Roman" w:cs="Times New Roman"/>
                <w:color w:val="000000" w:themeColor="text1"/>
                <w:sz w:val="24"/>
                <w:szCs w:val="24"/>
                <w:lang w:val="kk-KZ"/>
                <w14:textFill>
                  <w14:solidFill>
                    <w14:schemeClr w14:val="tx1"/>
                  </w14:solidFill>
                </w14:textFill>
              </w:rPr>
            </w:pPr>
          </w:p>
          <w:p w14:paraId="6CFA7696">
            <w:pPr>
              <w:spacing w:after="0" w:line="240" w:lineRule="auto"/>
              <w:ind w:firstLine="248"/>
              <w:jc w:val="both"/>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620230.000.000001</w:t>
            </w:r>
          </w:p>
          <w:p w14:paraId="46F173EE">
            <w:pPr>
              <w:spacing w:after="0" w:line="240" w:lineRule="auto"/>
              <w:jc w:val="both"/>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 xml:space="preserve">    Ақпараттық жүйені қостау және техникалық қолдау көрсету бойынша қызмет көрсетулер</w:t>
            </w:r>
          </w:p>
        </w:tc>
      </w:tr>
      <w:tr w14:paraId="6A5C874A">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tcBorders>
          </w:tcPr>
          <w:p w14:paraId="7193FD19">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w:t>
            </w:r>
          </w:p>
        </w:tc>
        <w:tc>
          <w:tcPr>
            <w:tcW w:w="2411" w:type="dxa"/>
            <w:tcBorders>
              <w:top w:val="single" w:color="000000" w:themeColor="text1" w:sz="4" w:space="0"/>
              <w:left w:val="single" w:color="000000" w:themeColor="text1" w:sz="4" w:space="0"/>
            </w:tcBorders>
          </w:tcPr>
          <w:p w14:paraId="5561A968">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Қызметтің атауы</w:t>
            </w:r>
            <w:r>
              <w:rPr>
                <w:rFonts w:ascii="Times New Roman" w:hAnsi="Times New Roman" w:cs="Times New Roman"/>
                <w:color w:val="000000" w:themeColor="text1"/>
                <w:sz w:val="24"/>
                <w:szCs w:val="24"/>
                <w14:textFill>
                  <w14:solidFill>
                    <w14:schemeClr w14:val="tx1"/>
                  </w14:solidFill>
                </w14:textFill>
              </w:rPr>
              <w:t>*</w:t>
            </w:r>
          </w:p>
        </w:tc>
        <w:tc>
          <w:tcPr>
            <w:tcW w:w="6804" w:type="dxa"/>
            <w:tcBorders>
              <w:top w:val="single" w:color="000000" w:themeColor="text1" w:sz="4" w:space="0"/>
              <w:left w:val="single" w:color="000000" w:themeColor="text1" w:sz="4" w:space="0"/>
              <w:right w:val="single" w:color="000000" w:themeColor="text1" w:sz="4" w:space="0"/>
            </w:tcBorders>
          </w:tcPr>
          <w:p w14:paraId="1EACE867">
            <w:pPr>
              <w:spacing w:after="0" w:line="240" w:lineRule="auto"/>
              <w:ind w:firstLine="248"/>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themeTint="FF"/>
                <w:sz w:val="24"/>
                <w:szCs w:val="24"/>
                <w14:textFill>
                  <w14:solidFill>
                    <w14:schemeClr w14:val="tx1">
                      <w14:lumMod w14:val="100000"/>
                      <w14:lumOff w14:val="0"/>
                    </w14:schemeClr>
                  </w14:solidFill>
                </w14:textFill>
              </w:rPr>
              <w:t>Қазақстан Республикасы Индустрия және инфрақұрылымдық даму министрінің 2025 жылғы 30 мамырдағы № 187 бұйрығымен</w:t>
            </w:r>
            <w:r>
              <w:rPr>
                <w:rFonts w:ascii="Times New Roman" w:hAnsi="Times New Roman" w:cs="Times New Roman"/>
                <w:color w:val="000000" w:themeColor="text1" w:themeTint="FF"/>
                <w:sz w:val="24"/>
                <w:szCs w:val="24"/>
                <w:lang w:val="kk-KZ"/>
                <w14:textFill>
                  <w14:solidFill>
                    <w14:schemeClr w14:val="tx1">
                      <w14:lumMod w14:val="100000"/>
                      <w14:lumOff w14:val="0"/>
                    </w14:schemeClr>
                  </w14:solidFill>
                </w14:textFill>
              </w:rPr>
              <w:t xml:space="preserve"> б</w:t>
            </w:r>
            <w:r>
              <w:rPr>
                <w:rFonts w:ascii="Times New Roman" w:hAnsi="Times New Roman" w:cs="Times New Roman"/>
                <w:color w:val="000000" w:themeColor="text1" w:themeTint="FF"/>
                <w:sz w:val="24"/>
                <w:szCs w:val="24"/>
                <w14:textFill>
                  <w14:solidFill>
                    <w14:schemeClr w14:val="tx1">
                      <w14:lumMod w14:val="100000"/>
                      <w14:lumOff w14:val="0"/>
                    </w14:schemeClr>
                  </w14:solidFill>
                </w14:textFill>
              </w:rPr>
              <w:t>екітілген</w:t>
            </w:r>
            <w:r>
              <w:rPr>
                <w:rFonts w:ascii="Times New Roman" w:hAnsi="Times New Roman" w:cs="Times New Roman"/>
                <w:color w:val="000000" w:themeColor="text1" w:themeTint="FF"/>
                <w:sz w:val="24"/>
                <w:szCs w:val="24"/>
                <w:lang w:val="kk-KZ"/>
                <w14:textFill>
                  <w14:solidFill>
                    <w14:schemeClr w14:val="tx1">
                      <w14:lumMod w14:val="100000"/>
                      <w14:lumOff w14:val="0"/>
                    </w14:schemeClr>
                  </w14:solidFill>
                </w14:textFill>
              </w:rPr>
              <w:t xml:space="preserve"> </w:t>
            </w:r>
            <w:r>
              <w:rPr>
                <w:rFonts w:ascii="Times New Roman" w:hAnsi="Times New Roman" w:cs="Times New Roman"/>
                <w:color w:val="000000" w:themeColor="text1" w:themeTint="FF"/>
                <w:sz w:val="24"/>
                <w:szCs w:val="24"/>
                <w14:textFill>
                  <w14:solidFill>
                    <w14:schemeClr w14:val="tx1">
                      <w14:lumMod w14:val="100000"/>
                      <w14:lumOff w14:val="0"/>
                    </w14:schemeClr>
                  </w14:solidFill>
                </w14:textFill>
              </w:rPr>
              <w:t>(бұдан әрі – Ереже)</w:t>
            </w:r>
            <w:r>
              <w:rPr>
                <w:rFonts w:ascii="Times New Roman" w:hAnsi="Times New Roman" w:cs="Times New Roman"/>
                <w:color w:val="000000" w:themeColor="text1" w:themeTint="FF"/>
                <w:sz w:val="24"/>
                <w:szCs w:val="24"/>
                <w:lang w:val="kk-KZ"/>
                <w14:textFill>
                  <w14:solidFill>
                    <w14:schemeClr w14:val="tx1">
                      <w14:lumMod w14:val="100000"/>
                      <w14:lumOff w14:val="0"/>
                    </w14:schemeClr>
                  </w14:solidFill>
                </w14:textFill>
              </w:rPr>
              <w:t>, Қазақстан Республикасы азаматтарының</w:t>
            </w:r>
            <w:r>
              <w:rPr>
                <w:rFonts w:ascii="Times New Roman" w:hAnsi="Times New Roman" w:cs="Times New Roman"/>
                <w:color w:val="000000" w:themeColor="text1" w:themeTint="FF"/>
                <w:sz w:val="24"/>
                <w:szCs w:val="24"/>
                <w14:textFill>
                  <w14:solidFill>
                    <w14:schemeClr w14:val="tx1">
                      <w14:lumMod w14:val="100000"/>
                      <w14:lumOff w14:val="0"/>
                    </w14:schemeClr>
                  </w14:solidFill>
                </w14:textFill>
              </w:rPr>
              <w:t xml:space="preserve"> тұрғын үй сертификаттарын әлеуметтік көмек түрінде беру үшін АЖ-ға қол жеткізу қызметі </w:t>
            </w:r>
          </w:p>
        </w:tc>
      </w:tr>
      <w:tr w14:paraId="3C088F81">
        <w:tblPrEx>
          <w:tblCellMar>
            <w:top w:w="0" w:type="dxa"/>
            <w:left w:w="108" w:type="dxa"/>
            <w:bottom w:w="0" w:type="dxa"/>
            <w:right w:w="108" w:type="dxa"/>
          </w:tblCellMar>
        </w:tblPrEx>
        <w:trPr>
          <w:trHeight w:val="515" w:hRule="atLeast"/>
        </w:trPr>
        <w:tc>
          <w:tcPr>
            <w:tcW w:w="561" w:type="dxa"/>
            <w:tcBorders>
              <w:top w:val="single" w:color="000000" w:themeColor="text1" w:sz="4" w:space="0"/>
              <w:left w:val="single" w:color="000000" w:themeColor="text1" w:sz="4" w:space="0"/>
            </w:tcBorders>
          </w:tcPr>
          <w:p w14:paraId="7ABF13D8">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w:t>
            </w:r>
          </w:p>
        </w:tc>
        <w:tc>
          <w:tcPr>
            <w:tcW w:w="2411" w:type="dxa"/>
            <w:tcBorders>
              <w:top w:val="single" w:color="000000" w:themeColor="text1" w:sz="4" w:space="0"/>
              <w:left w:val="single" w:color="000000" w:themeColor="text1" w:sz="4" w:space="0"/>
            </w:tcBorders>
          </w:tcPr>
          <w:p w14:paraId="0F69503D">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Өлшем бірлігі</w:t>
            </w:r>
            <w:r>
              <w:rPr>
                <w:rFonts w:ascii="Times New Roman" w:hAnsi="Times New Roman" w:cs="Times New Roman"/>
                <w:color w:val="000000" w:themeColor="text1"/>
                <w:sz w:val="24"/>
                <w:szCs w:val="24"/>
                <w14:textFill>
                  <w14:solidFill>
                    <w14:schemeClr w14:val="tx1"/>
                  </w14:solidFill>
                </w14:textFill>
              </w:rPr>
              <w:t>*</w:t>
            </w:r>
          </w:p>
        </w:tc>
        <w:tc>
          <w:tcPr>
            <w:tcW w:w="6804" w:type="dxa"/>
            <w:tcBorders>
              <w:top w:val="single" w:color="000000" w:themeColor="text1" w:sz="4" w:space="0"/>
              <w:left w:val="single" w:color="000000" w:themeColor="text1" w:sz="4" w:space="0"/>
              <w:right w:val="single" w:color="000000" w:themeColor="text1" w:sz="4" w:space="0"/>
            </w:tcBorders>
          </w:tcPr>
          <w:p w14:paraId="5637F6EC">
            <w:pPr>
              <w:ind w:firstLine="248"/>
              <w:jc w:val="both"/>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Бір қызмет</w:t>
            </w:r>
          </w:p>
        </w:tc>
      </w:tr>
      <w:tr w14:paraId="42806BD2">
        <w:tblPrEx>
          <w:tblCellMar>
            <w:top w:w="0" w:type="dxa"/>
            <w:left w:w="108" w:type="dxa"/>
            <w:bottom w:w="0" w:type="dxa"/>
            <w:right w:w="108" w:type="dxa"/>
          </w:tblCellMar>
        </w:tblPrEx>
        <w:trPr>
          <w:trHeight w:val="744" w:hRule="atLeast"/>
        </w:trPr>
        <w:tc>
          <w:tcPr>
            <w:tcW w:w="561" w:type="dxa"/>
            <w:tcBorders>
              <w:top w:val="single" w:color="000000" w:themeColor="text1" w:sz="4" w:space="0"/>
              <w:left w:val="single" w:color="000000" w:themeColor="text1" w:sz="4" w:space="0"/>
              <w:bottom w:val="single" w:color="auto" w:sz="4" w:space="0"/>
            </w:tcBorders>
          </w:tcPr>
          <w:p w14:paraId="2F76248D">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w:t>
            </w:r>
          </w:p>
        </w:tc>
        <w:tc>
          <w:tcPr>
            <w:tcW w:w="2411" w:type="dxa"/>
            <w:tcBorders>
              <w:top w:val="single" w:color="000000" w:themeColor="text1" w:sz="4" w:space="0"/>
              <w:left w:val="single" w:color="000000" w:themeColor="text1" w:sz="4" w:space="0"/>
              <w:bottom w:val="single" w:color="auto" w:sz="4" w:space="0"/>
            </w:tcBorders>
          </w:tcPr>
          <w:p w14:paraId="62650325">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Саны</w:t>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lang w:val="kk-KZ"/>
                <w14:textFill>
                  <w14:solidFill>
                    <w14:schemeClr w14:val="tx1"/>
                  </w14:solidFill>
                </w14:textFill>
              </w:rPr>
              <w:t>көлемі</w:t>
            </w:r>
            <w:r>
              <w:rPr>
                <w:rFonts w:ascii="Times New Roman" w:hAnsi="Times New Roman" w:cs="Times New Roman"/>
                <w:color w:val="000000" w:themeColor="text1"/>
                <w:sz w:val="24"/>
                <w:szCs w:val="24"/>
                <w14:textFill>
                  <w14:solidFill>
                    <w14:schemeClr w14:val="tx1"/>
                  </w14:solidFill>
                </w14:textFill>
              </w:rPr>
              <w:t>)*</w:t>
            </w:r>
          </w:p>
        </w:tc>
        <w:tc>
          <w:tcPr>
            <w:tcW w:w="6804" w:type="dxa"/>
            <w:tcBorders>
              <w:top w:val="single" w:color="000000" w:themeColor="text1" w:sz="4" w:space="0"/>
              <w:left w:val="single" w:color="000000" w:themeColor="text1" w:sz="4" w:space="0"/>
              <w:bottom w:val="single" w:color="auto" w:sz="4" w:space="0"/>
              <w:right w:val="single" w:color="000000" w:themeColor="text1" w:sz="4" w:space="0"/>
            </w:tcBorders>
          </w:tcPr>
          <w:p w14:paraId="58369F0C">
            <w:pPr>
              <w:ind w:firstLine="248"/>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w:t>
            </w:r>
          </w:p>
        </w:tc>
      </w:tr>
      <w:tr w14:paraId="055B2841">
        <w:tblPrEx>
          <w:tblCellMar>
            <w:top w:w="0" w:type="dxa"/>
            <w:left w:w="108" w:type="dxa"/>
            <w:bottom w:w="0" w:type="dxa"/>
            <w:right w:w="108" w:type="dxa"/>
          </w:tblCellMar>
        </w:tblPrEx>
        <w:trPr>
          <w:trHeight w:val="582" w:hRule="atLeast"/>
        </w:trPr>
        <w:tc>
          <w:tcPr>
            <w:tcW w:w="561" w:type="dxa"/>
            <w:tcBorders>
              <w:top w:val="single" w:color="000000" w:themeColor="text1" w:sz="4" w:space="0"/>
              <w:left w:val="single" w:color="000000" w:themeColor="text1" w:sz="4" w:space="0"/>
            </w:tcBorders>
          </w:tcPr>
          <w:p w14:paraId="53B536AC">
            <w:pPr>
              <w:autoSpaceDE w:val="0"/>
              <w:autoSpaceDN w:val="0"/>
              <w:adjustRightInd w:val="0"/>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w:t>
            </w:r>
          </w:p>
        </w:tc>
        <w:tc>
          <w:tcPr>
            <w:tcW w:w="2411" w:type="dxa"/>
            <w:tcBorders>
              <w:top w:val="single" w:color="000000" w:themeColor="text1" w:sz="4" w:space="0"/>
              <w:left w:val="single" w:color="000000" w:themeColor="text1" w:sz="4" w:space="0"/>
            </w:tcBorders>
          </w:tcPr>
          <w:p w14:paraId="69FF4716">
            <w:pPr>
              <w:autoSpaceDE w:val="0"/>
              <w:autoSpaceDN w:val="0"/>
              <w:adjustRightInd w:val="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Қызмет көрсету орны</w:t>
            </w:r>
            <w:r>
              <w:rPr>
                <w:rFonts w:ascii="Times New Roman" w:hAnsi="Times New Roman" w:cs="Times New Roman"/>
                <w:color w:val="000000" w:themeColor="text1"/>
                <w:sz w:val="24"/>
                <w:szCs w:val="24"/>
                <w14:textFill>
                  <w14:solidFill>
                    <w14:schemeClr w14:val="tx1"/>
                  </w14:solidFill>
                </w14:textFill>
              </w:rPr>
              <w:t>*</w:t>
            </w:r>
          </w:p>
        </w:tc>
        <w:tc>
          <w:tcPr>
            <w:tcW w:w="6804" w:type="dxa"/>
            <w:tcBorders>
              <w:top w:val="single" w:color="000000" w:themeColor="text1" w:sz="4" w:space="0"/>
              <w:left w:val="single" w:color="000000" w:themeColor="text1" w:sz="4" w:space="0"/>
              <w:right w:val="single" w:color="000000" w:themeColor="text1" w:sz="4" w:space="0"/>
            </w:tcBorders>
          </w:tcPr>
          <w:p w14:paraId="015718B2">
            <w:pPr>
              <w:ind w:firstLine="248"/>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 xml:space="preserve">Қызмет көрсетушінің </w:t>
            </w:r>
            <w:r>
              <w:rPr>
                <w:rFonts w:ascii="Times New Roman" w:hAnsi="Times New Roman" w:cs="Times New Roman"/>
                <w:color w:val="000000" w:themeColor="text1"/>
                <w:sz w:val="24"/>
                <w:szCs w:val="24"/>
                <w14:textFill>
                  <w14:solidFill>
                    <w14:schemeClr w14:val="tx1"/>
                  </w14:solidFill>
                </w14:textFill>
              </w:rPr>
              <w:t xml:space="preserve">орналасқан жері бойынша (облыстың,  ауданның, республикалық  </w:t>
            </w:r>
            <w:r>
              <w:rPr>
                <w:rFonts w:ascii="Times New Roman" w:hAnsi="Times New Roman" w:cs="Times New Roman"/>
                <w:color w:val="000000" w:themeColor="text1"/>
                <w:sz w:val="24"/>
                <w:szCs w:val="24"/>
                <w:lang w:val="kk-KZ"/>
                <w14:textFill>
                  <w14:solidFill>
                    <w14:schemeClr w14:val="tx1"/>
                  </w14:solidFill>
                </w14:textFill>
              </w:rPr>
              <w:t xml:space="preserve">және </w:t>
            </w:r>
            <w:r>
              <w:rPr>
                <w:rFonts w:ascii="Times New Roman" w:hAnsi="Times New Roman" w:cs="Times New Roman"/>
                <w:color w:val="000000" w:themeColor="text1"/>
                <w:sz w:val="24"/>
                <w:szCs w:val="24"/>
                <w14:textFill>
                  <w14:solidFill>
                    <w14:schemeClr w14:val="tx1"/>
                  </w14:solidFill>
                </w14:textFill>
              </w:rPr>
              <w:t>облыстық маңызы бар қаланың жергілікті атқарушы органының құрылымдық бөлімшесі)</w:t>
            </w:r>
          </w:p>
        </w:tc>
      </w:tr>
      <w:tr w14:paraId="1B475A02">
        <w:tblPrEx>
          <w:tblCellMar>
            <w:top w:w="0" w:type="dxa"/>
            <w:left w:w="108" w:type="dxa"/>
            <w:bottom w:w="0" w:type="dxa"/>
            <w:right w:w="108" w:type="dxa"/>
          </w:tblCellMar>
        </w:tblPrEx>
        <w:trPr>
          <w:trHeight w:val="582" w:hRule="atLeast"/>
        </w:trPr>
        <w:tc>
          <w:tcPr>
            <w:tcW w:w="561" w:type="dxa"/>
            <w:tcBorders>
              <w:top w:val="single" w:color="000000" w:themeColor="text1" w:sz="4" w:space="0"/>
              <w:left w:val="single" w:color="000000" w:themeColor="text1" w:sz="4" w:space="0"/>
            </w:tcBorders>
          </w:tcPr>
          <w:p w14:paraId="1523F2F3">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w:t>
            </w:r>
          </w:p>
        </w:tc>
        <w:tc>
          <w:tcPr>
            <w:tcW w:w="2411" w:type="dxa"/>
            <w:tcBorders>
              <w:top w:val="single" w:color="000000" w:themeColor="text1" w:sz="4" w:space="0"/>
              <w:left w:val="single" w:color="000000" w:themeColor="text1" w:sz="4" w:space="0"/>
            </w:tcBorders>
          </w:tcPr>
          <w:p w14:paraId="1F2C0F22">
            <w:pPr>
              <w:autoSpaceDE w:val="0"/>
              <w:autoSpaceDN w:val="0"/>
              <w:adjustRightInd w:val="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Қызмет сипаттамасы</w:t>
            </w:r>
            <w:r>
              <w:rPr>
                <w:rFonts w:ascii="Times New Roman" w:hAnsi="Times New Roman" w:cs="Times New Roman"/>
                <w:color w:val="000000" w:themeColor="text1"/>
                <w:sz w:val="24"/>
                <w:szCs w:val="24"/>
                <w14:textFill>
                  <w14:solidFill>
                    <w14:schemeClr w14:val="tx1"/>
                  </w14:solidFill>
                </w14:textFill>
              </w:rPr>
              <w:t>:</w:t>
            </w:r>
          </w:p>
        </w:tc>
        <w:tc>
          <w:tcPr>
            <w:tcW w:w="6804" w:type="dxa"/>
            <w:tcBorders>
              <w:top w:val="single" w:color="000000" w:themeColor="text1" w:sz="4" w:space="0"/>
              <w:left w:val="single" w:color="000000" w:themeColor="text1" w:sz="4" w:space="0"/>
              <w:right w:val="single" w:color="000000" w:themeColor="text1" w:sz="4" w:space="0"/>
            </w:tcBorders>
          </w:tcPr>
          <w:p w14:paraId="784D3E0E">
            <w:pPr>
              <w:spacing w:after="0" w:line="240" w:lineRule="auto"/>
              <w:ind w:firstLine="248"/>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Сатып алынатын қызметтердің техникалық сипаттамасы мемлекеттік сатып алу туралы шарттың ажырамас бөлігі болып табылады.</w:t>
            </w:r>
          </w:p>
          <w:p w14:paraId="4652A608">
            <w:pPr>
              <w:spacing w:after="0" w:line="240" w:lineRule="auto"/>
              <w:ind w:firstLine="248"/>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themeTint="FF"/>
                <w:sz w:val="24"/>
                <w:szCs w:val="24"/>
                <w:lang w:val="kk-KZ"/>
                <w14:textFill>
                  <w14:solidFill>
                    <w14:schemeClr w14:val="tx1">
                      <w14:lumMod w14:val="100000"/>
                      <w14:lumOff w14:val="0"/>
                    </w14:schemeClr>
                  </w14:solidFill>
                </w14:textFill>
              </w:rPr>
              <w:t>Техникалық сипаттама «Тұрғын үй қатынастары туралы» Қазақстан Республикасының 1997 жылғы 16 сәуірдегі Заңына, «Мемлекеттік сатып алу туралы» Қазақстан Республикасының 2024 жылғы 1 шілдедегі Заңына, Қазақстан Республикасы Индустрия және инфрақұрылымдық даму министрінің 2025 жылғы 30 мамырдағы № 187 бұйрығына сәйкес әзірленді.</w:t>
            </w:r>
          </w:p>
          <w:p w14:paraId="6BB85FFD">
            <w:pPr>
              <w:spacing w:after="0" w:line="240" w:lineRule="auto"/>
              <w:ind w:firstLine="248"/>
              <w:jc w:val="both"/>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Қызметтің мақсаты Тапсырыс берушіге АЖ-ға қол жеткізуді ұсыну болып табылады.</w:t>
            </w:r>
          </w:p>
        </w:tc>
      </w:tr>
      <w:tr w14:paraId="2240F292">
        <w:tblPrEx>
          <w:tblCellMar>
            <w:top w:w="0" w:type="dxa"/>
            <w:left w:w="108" w:type="dxa"/>
            <w:bottom w:w="0" w:type="dxa"/>
            <w:right w:w="108" w:type="dxa"/>
          </w:tblCellMar>
        </w:tblPrEx>
        <w:trPr>
          <w:trHeight w:val="582" w:hRule="atLeast"/>
        </w:trPr>
        <w:tc>
          <w:tcPr>
            <w:tcW w:w="561" w:type="dxa"/>
            <w:tcBorders>
              <w:top w:val="single" w:color="000000" w:themeColor="text1" w:sz="4" w:space="0"/>
              <w:left w:val="single" w:color="000000" w:themeColor="text1" w:sz="4" w:space="0"/>
            </w:tcBorders>
          </w:tcPr>
          <w:p w14:paraId="1B54C430">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8</w:t>
            </w:r>
          </w:p>
        </w:tc>
        <w:tc>
          <w:tcPr>
            <w:tcW w:w="2411" w:type="dxa"/>
            <w:tcBorders>
              <w:top w:val="single" w:color="000000" w:themeColor="text1" w:sz="4" w:space="0"/>
              <w:left w:val="single" w:color="000000" w:themeColor="text1" w:sz="4" w:space="0"/>
            </w:tcBorders>
          </w:tcPr>
          <w:p w14:paraId="1DF72787">
            <w:pPr>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Қызметке қойылатын талаптар</w:t>
            </w:r>
          </w:p>
          <w:p w14:paraId="2DB42176">
            <w:pPr>
              <w:spacing w:after="0" w:line="240" w:lineRule="auto"/>
              <w:rPr>
                <w:rFonts w:ascii="Times New Roman" w:hAnsi="Times New Roman" w:cs="Times New Roman"/>
                <w:color w:val="000000" w:themeColor="text1"/>
                <w:sz w:val="24"/>
                <w:szCs w:val="24"/>
                <w14:textFill>
                  <w14:solidFill>
                    <w14:schemeClr w14:val="tx1"/>
                  </w14:solidFill>
                </w14:textFill>
              </w:rPr>
            </w:pPr>
          </w:p>
        </w:tc>
        <w:tc>
          <w:tcPr>
            <w:tcW w:w="6804" w:type="dxa"/>
            <w:tcBorders>
              <w:top w:val="single" w:color="000000" w:themeColor="text1" w:sz="4" w:space="0"/>
              <w:left w:val="single" w:color="000000" w:themeColor="text1" w:sz="4" w:space="0"/>
              <w:right w:val="single" w:color="000000" w:themeColor="text1" w:sz="4" w:space="0"/>
            </w:tcBorders>
          </w:tcPr>
          <w:p w14:paraId="72748747">
            <w:pPr>
              <w:pStyle w:val="40"/>
              <w:tabs>
                <w:tab w:val="left" w:pos="531"/>
              </w:tabs>
              <w:spacing w:before="0" w:after="0"/>
              <w:ind w:firstLine="248"/>
              <w:jc w:val="both"/>
              <w:rPr>
                <w:color w:val="000000" w:themeColor="text1"/>
                <w:lang w:val="kk-KZ"/>
                <w14:textFill>
                  <w14:solidFill>
                    <w14:schemeClr w14:val="tx1"/>
                  </w14:solidFill>
                </w14:textFill>
              </w:rPr>
            </w:pPr>
            <w:r>
              <w:rPr>
                <w:color w:val="000000" w:themeColor="text1"/>
                <w:lang w:val="kk-KZ"/>
                <w14:textFill>
                  <w14:solidFill>
                    <w14:schemeClr w14:val="tx1"/>
                  </w14:solidFill>
                </w14:textFill>
              </w:rPr>
              <w:t>АЖ-да келесі функционалдық мүмкіндіктер болуы тиіс:</w:t>
            </w:r>
          </w:p>
          <w:p w14:paraId="7B769FB5">
            <w:pPr>
              <w:pStyle w:val="40"/>
              <w:numPr>
                <w:ilvl w:val="0"/>
                <w:numId w:val="2"/>
              </w:numPr>
              <w:tabs>
                <w:tab w:val="left" w:pos="531"/>
              </w:tabs>
              <w:spacing w:before="0" w:after="0"/>
              <w:ind w:left="0" w:firstLine="248"/>
              <w:jc w:val="both"/>
              <w:rPr>
                <w:color w:val="000000" w:themeColor="text1"/>
                <w:lang w:val="kk-KZ"/>
                <w14:textFill>
                  <w14:solidFill>
                    <w14:schemeClr w14:val="tx1"/>
                  </w14:solidFill>
                </w14:textFill>
              </w:rPr>
            </w:pPr>
            <w:r>
              <w:rPr>
                <w:color w:val="000000" w:themeColor="text1"/>
                <w:lang w:val="kk-KZ"/>
                <w14:textFill>
                  <w14:solidFill>
                    <w14:schemeClr w14:val="tx1"/>
                  </w14:solidFill>
                </w14:textFill>
              </w:rPr>
              <w:t>қызмет алушының (өтініш берушінің) өтініш беруі;</w:t>
            </w:r>
          </w:p>
          <w:p w14:paraId="10D9D8C5">
            <w:pPr>
              <w:pStyle w:val="40"/>
              <w:numPr>
                <w:ilvl w:val="0"/>
                <w:numId w:val="2"/>
              </w:numPr>
              <w:tabs>
                <w:tab w:val="left" w:pos="531"/>
              </w:tabs>
              <w:spacing w:before="0" w:after="0"/>
              <w:ind w:left="0" w:firstLine="248"/>
              <w:jc w:val="both"/>
              <w:rPr>
                <w:color w:val="000000" w:themeColor="text1"/>
                <w:lang w:val="kk-KZ"/>
                <w14:textFill>
                  <w14:solidFill>
                    <w14:schemeClr w14:val="tx1"/>
                  </w14:solidFill>
                </w14:textFill>
              </w:rPr>
            </w:pPr>
            <w:r>
              <w:rPr>
                <w:color w:val="000000" w:themeColor="text1"/>
                <w:lang w:val="kk-KZ"/>
                <w14:textFill>
                  <w14:solidFill>
                    <w14:schemeClr w14:val="tx1"/>
                  </w14:solidFill>
                </w14:textFill>
              </w:rPr>
              <w:t>АЖ-ның мемлекеттік органдар мен ұйымдардың ақпараттық жүйелерімен ақпараттық өзара әрекеті нәтижесінде өтініш берушінің деректерін (форматтық-логикалық бақылау) тексеру, оның ішінде:</w:t>
            </w:r>
          </w:p>
          <w:p w14:paraId="105DB458">
            <w:pPr>
              <w:pStyle w:val="31"/>
              <w:tabs>
                <w:tab w:val="left" w:pos="488"/>
              </w:tabs>
              <w:spacing w:after="0" w:line="240" w:lineRule="auto"/>
              <w:ind w:left="0" w:firstLine="248"/>
              <w:jc w:val="both"/>
              <w:rPr>
                <w:rFonts w:ascii="Times New Roman" w:hAnsi="Times New Roman"/>
                <w:color w:val="000000" w:themeColor="text1"/>
                <w:sz w:val="24"/>
                <w:szCs w:val="24"/>
                <w:lang w:val="kk-KZ"/>
                <w14:textFill>
                  <w14:solidFill>
                    <w14:schemeClr w14:val="tx1"/>
                  </w14:solidFill>
                </w14:textFill>
              </w:rPr>
            </w:pPr>
            <w:r>
              <w:rPr>
                <w:rFonts w:ascii="Times New Roman" w:hAnsi="Times New Roman"/>
                <w:color w:val="000000" w:themeColor="text1"/>
                <w:sz w:val="24"/>
                <w:szCs w:val="24"/>
                <w:lang w:val="kk-KZ"/>
                <w14:textFill>
                  <w14:solidFill>
                    <w14:schemeClr w14:val="tx1"/>
                  </w14:solidFill>
                </w14:textFill>
              </w:rPr>
              <w:t>- өтініш берушінің Тұрғын үй сертификаттарын алушылар санаттарының тізіміне (бұдан әрі – Тізім) сәйкестігін тексеруі;</w:t>
            </w:r>
          </w:p>
          <w:p w14:paraId="75DC3EFA">
            <w:pPr>
              <w:pStyle w:val="31"/>
              <w:tabs>
                <w:tab w:val="left" w:pos="488"/>
              </w:tabs>
              <w:spacing w:after="0" w:line="240" w:lineRule="auto"/>
              <w:ind w:left="0" w:firstLine="248"/>
              <w:jc w:val="both"/>
              <w:rPr>
                <w:rFonts w:ascii="Times New Roman" w:hAnsi="Times New Roman"/>
                <w:color w:val="000000" w:themeColor="text1"/>
                <w:sz w:val="24"/>
                <w:szCs w:val="24"/>
                <w:lang w:val="kk-KZ"/>
                <w14:textFill>
                  <w14:solidFill>
                    <w14:schemeClr w14:val="tx1"/>
                  </w14:solidFill>
                </w14:textFill>
              </w:rPr>
            </w:pPr>
            <w:r>
              <w:rPr>
                <w:rFonts w:ascii="Times New Roman" w:hAnsi="Times New Roman"/>
                <w:color w:val="000000" w:themeColor="text1"/>
                <w:sz w:val="24"/>
                <w:szCs w:val="24"/>
                <w:lang w:val="kk-KZ"/>
                <w14:textFill>
                  <w14:solidFill>
                    <w14:schemeClr w14:val="tx1"/>
                  </w14:solidFill>
                </w14:textFill>
              </w:rPr>
              <w:t>- отбасының әрбір мүшесіне айына ең төмен күнкөріс деңгейінің 2 көрсеткішінен аспайтын, еңбек және (немесе) кәсіпкерлік қызметтен соңғы 6 айдағы орташа табысын тексеруі;</w:t>
            </w:r>
          </w:p>
          <w:p w14:paraId="1D68E0B4">
            <w:pPr>
              <w:pStyle w:val="31"/>
              <w:tabs>
                <w:tab w:val="left" w:pos="488"/>
              </w:tabs>
              <w:spacing w:after="0" w:line="240" w:lineRule="auto"/>
              <w:ind w:left="0" w:firstLine="248"/>
              <w:jc w:val="both"/>
              <w:rPr>
                <w:rFonts w:ascii="Times New Roman" w:hAnsi="Times New Roman"/>
                <w:color w:val="000000" w:themeColor="text1"/>
                <w:sz w:val="24"/>
                <w:szCs w:val="24"/>
                <w:lang w:val="kk-KZ"/>
                <w14:textFill>
                  <w14:solidFill>
                    <w14:schemeClr w14:val="tx1"/>
                  </w14:solidFill>
                </w14:textFill>
              </w:rPr>
            </w:pPr>
            <w:r>
              <w:rPr>
                <w:rFonts w:ascii="Times New Roman" w:hAnsi="Times New Roman"/>
                <w:color w:val="000000" w:themeColor="text1"/>
                <w:sz w:val="24"/>
                <w:szCs w:val="24"/>
                <w:lang w:val="kk-KZ"/>
                <w14:textFill>
                  <w14:solidFill>
                    <w14:schemeClr w14:val="tx1"/>
                  </w14:solidFill>
                </w14:textFill>
              </w:rPr>
              <w:t>- тұрақты бірге тұруға өтініш берушінің отбасы мүшелерін тексеруі;</w:t>
            </w:r>
          </w:p>
          <w:p w14:paraId="5B8111CF">
            <w:pPr>
              <w:pStyle w:val="31"/>
              <w:tabs>
                <w:tab w:val="left" w:pos="488"/>
              </w:tabs>
              <w:spacing w:after="0" w:line="240" w:lineRule="auto"/>
              <w:ind w:left="0" w:firstLine="248"/>
              <w:jc w:val="both"/>
              <w:rPr>
                <w:rFonts w:ascii="Times New Roman" w:hAnsi="Times New Roman"/>
                <w:color w:val="000000" w:themeColor="text1"/>
                <w:sz w:val="24"/>
                <w:szCs w:val="24"/>
                <w:lang w:val="kk-KZ"/>
                <w14:textFill>
                  <w14:solidFill>
                    <w14:schemeClr w14:val="tx1"/>
                  </w14:solidFill>
                </w14:textFill>
              </w:rPr>
            </w:pPr>
            <w:r>
              <w:rPr>
                <w:rFonts w:ascii="Times New Roman" w:hAnsi="Times New Roman"/>
                <w:color w:val="000000" w:themeColor="text1"/>
                <w:sz w:val="24"/>
                <w:szCs w:val="24"/>
                <w:lang w:val="kk-KZ"/>
                <w14:textFill>
                  <w14:solidFill>
                    <w14:schemeClr w14:val="tx1"/>
                  </w14:solidFill>
                </w14:textFill>
              </w:rPr>
              <w:t>- жеке басын сәйкестендіруін тексеруі (соның ішінде тіркеу мен өмірлік мәртебесі: тірі немесе қайтыс болған);</w:t>
            </w:r>
          </w:p>
          <w:p w14:paraId="019529CA">
            <w:pPr>
              <w:pStyle w:val="31"/>
              <w:tabs>
                <w:tab w:val="left" w:pos="488"/>
              </w:tabs>
              <w:spacing w:after="0" w:line="240" w:lineRule="auto"/>
              <w:ind w:left="0" w:firstLine="248"/>
              <w:jc w:val="both"/>
              <w:rPr>
                <w:rFonts w:ascii="Times New Roman" w:hAnsi="Times New Roman"/>
                <w:color w:val="000000" w:themeColor="text1"/>
                <w:sz w:val="24"/>
                <w:szCs w:val="24"/>
                <w:lang w:val="kk-KZ"/>
                <w14:textFill>
                  <w14:solidFill>
                    <w14:schemeClr w14:val="tx1"/>
                  </w14:solidFill>
                </w14:textFill>
              </w:rPr>
            </w:pPr>
            <w:r>
              <w:rPr>
                <w:rFonts w:ascii="Times New Roman" w:hAnsi="Times New Roman"/>
                <w:color w:val="000000" w:themeColor="text1"/>
                <w:sz w:val="24"/>
                <w:szCs w:val="24"/>
                <w:lang w:val="kk-KZ"/>
                <w14:textFill>
                  <w14:solidFill>
                    <w14:schemeClr w14:val="tx1"/>
                  </w14:solidFill>
                </w14:textFill>
              </w:rPr>
              <w:t xml:space="preserve">3) </w:t>
            </w:r>
            <w:r>
              <w:rPr>
                <w:color w:val="000000" w:themeColor="text1"/>
                <w:lang w:val="kk-KZ"/>
                <w14:textFill>
                  <w14:solidFill>
                    <w14:schemeClr w14:val="tx1"/>
                  </w14:solidFill>
                </w14:textFill>
              </w:rPr>
              <w:t xml:space="preserve"> </w:t>
            </w:r>
            <w:r>
              <w:rPr>
                <w:rFonts w:ascii="Times New Roman" w:hAnsi="Times New Roman"/>
                <w:color w:val="000000" w:themeColor="text1"/>
                <w:sz w:val="24"/>
                <w:szCs w:val="24"/>
                <w:lang w:val="kk-KZ"/>
                <w14:textFill>
                  <w14:solidFill>
                    <w14:schemeClr w14:val="tx1"/>
                  </w14:solidFill>
                </w14:textFill>
              </w:rPr>
              <w:t>электрондық құжат түрінде оң немесе теріс шешімі бар жауапты қалыптастыра отырып өтінішті қарауы;</w:t>
            </w:r>
          </w:p>
          <w:p w14:paraId="5270D9F6">
            <w:pPr>
              <w:pStyle w:val="31"/>
              <w:tabs>
                <w:tab w:val="left" w:pos="488"/>
              </w:tabs>
              <w:spacing w:after="0" w:line="240" w:lineRule="auto"/>
              <w:ind w:left="0" w:firstLine="248"/>
              <w:jc w:val="both"/>
              <w:rPr>
                <w:rFonts w:ascii="Times New Roman" w:hAnsi="Times New Roman"/>
                <w:color w:val="000000" w:themeColor="text1"/>
                <w:sz w:val="24"/>
                <w:szCs w:val="24"/>
                <w:lang w:val="kk-KZ"/>
                <w14:textFill>
                  <w14:solidFill>
                    <w14:schemeClr w14:val="tx1"/>
                  </w14:solidFill>
                </w14:textFill>
              </w:rPr>
            </w:pPr>
            <w:r>
              <w:rPr>
                <w:rFonts w:ascii="Times New Roman" w:hAnsi="Times New Roman"/>
                <w:color w:val="000000" w:themeColor="text1"/>
                <w:sz w:val="24"/>
                <w:szCs w:val="24"/>
                <w:lang w:val="kk-KZ"/>
                <w14:textFill>
                  <w14:solidFill>
                    <w14:schemeClr w14:val="tx1"/>
                  </w14:solidFill>
                </w14:textFill>
              </w:rPr>
              <w:t xml:space="preserve">4) </w:t>
            </w:r>
            <w:r>
              <w:rPr>
                <w:color w:val="000000" w:themeColor="text1"/>
                <w:lang w:val="kk-KZ"/>
                <w14:textFill>
                  <w14:solidFill>
                    <w14:schemeClr w14:val="tx1"/>
                  </w14:solidFill>
                </w14:textFill>
              </w:rPr>
              <w:t xml:space="preserve"> </w:t>
            </w:r>
            <w:r>
              <w:rPr>
                <w:rFonts w:ascii="Times New Roman" w:hAnsi="Times New Roman"/>
                <w:color w:val="000000" w:themeColor="text1"/>
                <w:sz w:val="24"/>
                <w:szCs w:val="24"/>
                <w:lang w:val="kk-KZ"/>
                <w14:textFill>
                  <w14:solidFill>
                    <w14:schemeClr w14:val="tx1"/>
                  </w14:solidFill>
                </w14:textFill>
              </w:rPr>
              <w:t>ҚР Ұлттық куәландырушы орталығымен берілген, электрондық цифрлық қолтаңбамен Тараптардың қолы қойылған келісімді генерациялау (тұрғын үй сертификатын беру туралы);</w:t>
            </w:r>
          </w:p>
          <w:p w14:paraId="4E669952">
            <w:pPr>
              <w:pStyle w:val="31"/>
              <w:tabs>
                <w:tab w:val="left" w:pos="488"/>
              </w:tabs>
              <w:spacing w:after="0" w:line="240" w:lineRule="auto"/>
              <w:ind w:left="0" w:firstLine="248"/>
              <w:jc w:val="both"/>
              <w:rPr>
                <w:rFonts w:ascii="Times New Roman" w:hAnsi="Times New Roman"/>
                <w:color w:val="000000" w:themeColor="text1"/>
                <w:sz w:val="24"/>
                <w:szCs w:val="24"/>
                <w:lang w:val="kk-KZ"/>
                <w14:textFill>
                  <w14:solidFill>
                    <w14:schemeClr w14:val="tx1"/>
                  </w14:solidFill>
                </w14:textFill>
              </w:rPr>
            </w:pPr>
            <w:r>
              <w:rPr>
                <w:rFonts w:ascii="Times New Roman" w:hAnsi="Times New Roman"/>
                <w:color w:val="000000" w:themeColor="text1"/>
                <w:sz w:val="24"/>
                <w:szCs w:val="24"/>
                <w:lang w:val="kk-KZ"/>
                <w14:textFill>
                  <w14:solidFill>
                    <w14:schemeClr w14:val="tx1"/>
                  </w14:solidFill>
                </w14:textFill>
              </w:rPr>
              <w:t xml:space="preserve">5) </w:t>
            </w:r>
            <w:r>
              <w:rPr>
                <w:color w:val="000000" w:themeColor="text1"/>
                <w:lang w:val="kk-KZ"/>
                <w14:textFill>
                  <w14:solidFill>
                    <w14:schemeClr w14:val="tx1"/>
                  </w14:solidFill>
                </w14:textFill>
              </w:rPr>
              <w:t xml:space="preserve"> </w:t>
            </w:r>
            <w:r>
              <w:rPr>
                <w:rFonts w:ascii="Times New Roman" w:hAnsi="Times New Roman"/>
                <w:color w:val="000000" w:themeColor="text1"/>
                <w:sz w:val="24"/>
                <w:szCs w:val="24"/>
                <w:lang w:val="kk-KZ"/>
                <w14:textFill>
                  <w14:solidFill>
                    <w14:schemeClr w14:val="tx1"/>
                  </w14:solidFill>
                </w14:textFill>
              </w:rPr>
              <w:t>жергілікті мәслихаттың бөлінген қаражат мөлшері және Тізімі туралы шешімдерін жариялау;</w:t>
            </w:r>
          </w:p>
          <w:p w14:paraId="5114B3C2">
            <w:pPr>
              <w:pStyle w:val="31"/>
              <w:tabs>
                <w:tab w:val="left" w:pos="488"/>
              </w:tabs>
              <w:spacing w:after="0" w:line="240" w:lineRule="auto"/>
              <w:ind w:left="0" w:firstLine="248"/>
              <w:jc w:val="both"/>
              <w:rPr>
                <w:rFonts w:ascii="Times New Roman" w:hAnsi="Times New Roman"/>
                <w:color w:val="000000" w:themeColor="text1"/>
                <w:sz w:val="24"/>
                <w:szCs w:val="24"/>
                <w:lang w:val="kk-KZ"/>
                <w14:textFill>
                  <w14:solidFill>
                    <w14:schemeClr w14:val="tx1"/>
                  </w14:solidFill>
                </w14:textFill>
              </w:rPr>
            </w:pPr>
            <w:r>
              <w:rPr>
                <w:rFonts w:ascii="Times New Roman" w:hAnsi="Times New Roman"/>
                <w:color w:val="000000" w:themeColor="text1"/>
                <w:sz w:val="24"/>
                <w:szCs w:val="24"/>
                <w:lang w:val="kk-KZ"/>
                <w14:textFill>
                  <w14:solidFill>
                    <w14:schemeClr w14:val="tx1"/>
                  </w14:solidFill>
                </w14:textFill>
              </w:rPr>
              <w:t>6) интерактивті картада тұрғын үй сертификаттарын ұсыну үшін бөлінген қаржыландыруды пайдалану динамикасын және өтініш берушілер бойынша, облыстар/аудандар бөлінісінде есептілікті қалыптастыра отырып, мем.қызметтерді ұсыну кезінде мониторингті жүзеге асыру.</w:t>
            </w:r>
          </w:p>
        </w:tc>
      </w:tr>
      <w:tr w14:paraId="2198214A">
        <w:tblPrEx>
          <w:tblCellMar>
            <w:top w:w="0" w:type="dxa"/>
            <w:left w:w="108" w:type="dxa"/>
            <w:bottom w:w="0" w:type="dxa"/>
            <w:right w:w="108" w:type="dxa"/>
          </w:tblCellMar>
        </w:tblPrEx>
        <w:trPr>
          <w:trHeight w:val="582" w:hRule="atLeast"/>
        </w:trPr>
        <w:tc>
          <w:tcPr>
            <w:tcW w:w="561" w:type="dxa"/>
            <w:tcBorders>
              <w:top w:val="single" w:color="000000" w:themeColor="text1" w:sz="4" w:space="0"/>
              <w:left w:val="single" w:color="000000" w:themeColor="text1" w:sz="4" w:space="0"/>
            </w:tcBorders>
          </w:tcPr>
          <w:p w14:paraId="30A67D64">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9</w:t>
            </w:r>
          </w:p>
        </w:tc>
        <w:tc>
          <w:tcPr>
            <w:tcW w:w="2411" w:type="dxa"/>
            <w:tcBorders>
              <w:top w:val="single" w:color="000000" w:themeColor="text1" w:sz="4" w:space="0"/>
              <w:left w:val="single" w:color="000000" w:themeColor="text1" w:sz="4" w:space="0"/>
            </w:tcBorders>
          </w:tcPr>
          <w:p w14:paraId="7E254190">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Ақпараттық қауіпсіздікті қамтамасыз етуге қойылатын талаптар</w:t>
            </w:r>
          </w:p>
        </w:tc>
        <w:tc>
          <w:tcPr>
            <w:tcW w:w="6804" w:type="dxa"/>
            <w:tcBorders>
              <w:top w:val="single" w:color="000000" w:themeColor="text1" w:sz="4" w:space="0"/>
              <w:left w:val="single" w:color="000000" w:themeColor="text1" w:sz="4" w:space="0"/>
              <w:right w:val="single" w:color="000000" w:themeColor="text1" w:sz="4" w:space="0"/>
            </w:tcBorders>
          </w:tcPr>
          <w:p w14:paraId="76512227">
            <w:pPr>
              <w:spacing w:after="0" w:line="240" w:lineRule="auto"/>
              <w:ind w:firstLine="248"/>
              <w:jc w:val="both"/>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АЖ орналастырылған цифрлық платформа Қазақстан Республикасының ақпараттық қауіпсіздік талаптарына сәйкес келуі тиіс (ЦДИАӨМ Ақпараттық қауіпсіздік комитеті берген Сынақ актісімен расталады).</w:t>
            </w:r>
          </w:p>
        </w:tc>
      </w:tr>
      <w:tr w14:paraId="49462754">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6441D5BE">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10</w:t>
            </w:r>
          </w:p>
        </w:tc>
        <w:tc>
          <w:tcPr>
            <w:tcW w:w="2411" w:type="dxa"/>
            <w:tcBorders>
              <w:top w:val="single" w:color="000000" w:themeColor="text1" w:sz="4" w:space="0"/>
              <w:left w:val="single" w:color="000000" w:themeColor="text1" w:sz="4" w:space="0"/>
              <w:bottom w:val="single" w:color="000000" w:themeColor="text1" w:sz="4" w:space="0"/>
            </w:tcBorders>
          </w:tcPr>
          <w:p w14:paraId="4CB1CD43">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АЖ-да операциялар жүргізу кезінде ЭЦҚ-ға қойылатын талаптар</w:t>
            </w:r>
          </w:p>
        </w:tc>
        <w:tc>
          <w:tcPr>
            <w:tcW w:w="68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C1C6B1D">
            <w:pPr>
              <w:spacing w:after="0" w:line="240" w:lineRule="auto"/>
              <w:ind w:firstLine="248"/>
              <w:jc w:val="both"/>
              <w:rPr>
                <w:rFonts w:ascii="Times New Roman" w:hAnsi="Times New Roman" w:cs="Times New Roman"/>
                <w:color w:val="000000" w:themeColor="text1"/>
                <w:szCs w:val="24"/>
                <w:lang w:val="kk-KZ"/>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АЖ-да операциялар жүргізу үшін (</w:t>
            </w:r>
            <w:r>
              <w:rPr>
                <w:rFonts w:ascii="Times New Roman" w:hAnsi="Times New Roman" w:cs="Times New Roman"/>
                <w:color w:val="000000" w:themeColor="text1"/>
                <w:sz w:val="24"/>
                <w:szCs w:val="24"/>
                <w:lang w:val="kk-KZ"/>
                <w14:textFill>
                  <w14:solidFill>
                    <w14:schemeClr w14:val="tx1"/>
                  </w14:solidFill>
                </w14:textFill>
              </w:rPr>
              <w:t xml:space="preserve">өтінішке </w:t>
            </w:r>
            <w:r>
              <w:rPr>
                <w:rFonts w:ascii="Times New Roman" w:hAnsi="Times New Roman" w:cs="Times New Roman"/>
                <w:color w:val="000000" w:themeColor="text1"/>
                <w:sz w:val="24"/>
                <w:szCs w:val="24"/>
                <w14:textFill>
                  <w14:solidFill>
                    <w14:schemeClr w14:val="tx1"/>
                  </w14:solidFill>
                </w14:textFill>
              </w:rPr>
              <w:t>қол қою және т.б.) пайдаланушылардың қол қою құқығы бар ЭЦҚ болуы тиіс</w:t>
            </w:r>
            <w:r>
              <w:rPr>
                <w:rFonts w:ascii="Times New Roman" w:hAnsi="Times New Roman" w:cs="Times New Roman"/>
                <w:color w:val="000000" w:themeColor="text1"/>
                <w:sz w:val="24"/>
                <w:szCs w:val="24"/>
                <w:lang w:val="kk-KZ"/>
                <w14:textFill>
                  <w14:solidFill>
                    <w14:schemeClr w14:val="tx1"/>
                  </w14:solidFill>
                </w14:textFill>
              </w:rPr>
              <w:t>.</w:t>
            </w:r>
          </w:p>
        </w:tc>
      </w:tr>
      <w:tr w14:paraId="159C9D31">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235F9BA8">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11</w:t>
            </w:r>
          </w:p>
        </w:tc>
        <w:tc>
          <w:tcPr>
            <w:tcW w:w="2411" w:type="dxa"/>
            <w:tcBorders>
              <w:top w:val="single" w:color="000000" w:themeColor="text1" w:sz="4" w:space="0"/>
              <w:left w:val="single" w:color="000000" w:themeColor="text1" w:sz="4" w:space="0"/>
              <w:bottom w:val="single" w:color="000000" w:themeColor="text1" w:sz="4" w:space="0"/>
            </w:tcBorders>
          </w:tcPr>
          <w:p w14:paraId="25E34337">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Жүйе деректерінің тиесілілігіне қойылатын талаптар</w:t>
            </w:r>
          </w:p>
        </w:tc>
        <w:tc>
          <w:tcPr>
            <w:tcW w:w="68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A965DE3">
            <w:pPr>
              <w:spacing w:after="0" w:line="240" w:lineRule="auto"/>
              <w:ind w:firstLine="248"/>
              <w:jc w:val="both"/>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АЖ-да қалыптастырылатын деректер мемлекеттік меншікке жатады</w:t>
            </w:r>
            <w:r>
              <w:rPr>
                <w:rFonts w:ascii="Times New Roman" w:hAnsi="Times New Roman" w:cs="Times New Roman"/>
                <w:color w:val="000000" w:themeColor="text1"/>
                <w:sz w:val="24"/>
                <w:szCs w:val="24"/>
                <w:lang w:val="kk-KZ"/>
                <w14:textFill>
                  <w14:solidFill>
                    <w14:schemeClr w14:val="tx1"/>
                  </w14:solidFill>
                </w14:textFill>
              </w:rPr>
              <w:t>.</w:t>
            </w:r>
          </w:p>
        </w:tc>
      </w:tr>
      <w:tr w14:paraId="2E77B491">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34471E78">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12</w:t>
            </w:r>
          </w:p>
        </w:tc>
        <w:tc>
          <w:tcPr>
            <w:tcW w:w="2411" w:type="dxa"/>
            <w:tcBorders>
              <w:top w:val="single" w:color="000000" w:themeColor="text1" w:sz="4" w:space="0"/>
              <w:left w:val="single" w:color="000000" w:themeColor="text1" w:sz="4" w:space="0"/>
              <w:bottom w:val="single" w:color="000000" w:themeColor="text1" w:sz="4" w:space="0"/>
            </w:tcBorders>
          </w:tcPr>
          <w:p w14:paraId="2768A7E1">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АЖ интерфейсіне қойылатын талаптар</w:t>
            </w:r>
          </w:p>
        </w:tc>
        <w:tc>
          <w:tcPr>
            <w:tcW w:w="68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4FD24BF">
            <w:pPr>
              <w:spacing w:after="0" w:line="240" w:lineRule="auto"/>
              <w:ind w:firstLine="248"/>
              <w:jc w:val="both"/>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АЖ</w:t>
            </w:r>
            <w:r>
              <w:rPr>
                <w:rFonts w:ascii="Times New Roman" w:hAnsi="Times New Roman" w:cs="Times New Roman"/>
                <w:color w:val="000000" w:themeColor="text1"/>
                <w:sz w:val="24"/>
                <w:szCs w:val="24"/>
                <w14:textFill>
                  <w14:solidFill>
                    <w14:schemeClr w14:val="tx1"/>
                  </w14:solidFill>
                </w14:textFill>
              </w:rPr>
              <w:t xml:space="preserve"> интерфейсі оңай, ыңғайлы болуы керек. Жұмыс кезінде АЖ пайдаланушыларына жұмыс процестеріндегі рөлдеріне сәйкес қажетті функциялар ғана қолжетімді болуы тиіс. АЖ ағымдағы сәтте жүйеде жұмыс істейтін пайдаланушыларды қарау мүмкіндігін қамтамасыз етуі тиіс. АЖ жүйеде (</w:t>
            </w:r>
            <w:r>
              <w:rPr>
                <w:rFonts w:ascii="Times New Roman" w:hAnsi="Times New Roman" w:cs="Times New Roman"/>
                <w:color w:val="000000" w:themeColor="text1"/>
                <w:sz w:val="24"/>
                <w:szCs w:val="24"/>
                <w:lang w:val="kk-KZ"/>
                <w14:textFill>
                  <w14:solidFill>
                    <w14:schemeClr w14:val="tx1"/>
                  </w14:solidFill>
                </w14:textFill>
              </w:rPr>
              <w:t>О</w:t>
            </w:r>
            <w:r>
              <w:rPr>
                <w:rFonts w:ascii="Times New Roman" w:hAnsi="Times New Roman" w:cs="Times New Roman"/>
                <w:color w:val="000000" w:themeColor="text1"/>
                <w:sz w:val="24"/>
                <w:szCs w:val="24"/>
                <w14:textFill>
                  <w14:solidFill>
                    <w14:schemeClr w14:val="tx1"/>
                  </w14:solidFill>
                </w14:textFill>
              </w:rPr>
              <w:t>қиғалар журналы) және нақты құжат үшін барлық іс-әрекеттер туралы хабарламаларды жазу мүмкіндігін қамтамасыз етуі тиіс</w:t>
            </w:r>
            <w:r>
              <w:rPr>
                <w:rFonts w:ascii="Times New Roman" w:hAnsi="Times New Roman" w:cs="Times New Roman"/>
                <w:color w:val="000000" w:themeColor="text1"/>
                <w:sz w:val="24"/>
                <w:szCs w:val="24"/>
                <w:lang w:val="kk-KZ"/>
                <w14:textFill>
                  <w14:solidFill>
                    <w14:schemeClr w14:val="tx1"/>
                  </w14:solidFill>
                </w14:textFill>
              </w:rPr>
              <w:t>.</w:t>
            </w:r>
          </w:p>
        </w:tc>
      </w:tr>
      <w:tr w14:paraId="75DA9DC5">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4156D7D9">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13</w:t>
            </w:r>
          </w:p>
        </w:tc>
        <w:tc>
          <w:tcPr>
            <w:tcW w:w="2411" w:type="dxa"/>
            <w:tcBorders>
              <w:top w:val="single" w:color="000000" w:themeColor="text1" w:sz="4" w:space="0"/>
              <w:left w:val="single" w:color="000000" w:themeColor="text1" w:sz="4" w:space="0"/>
              <w:bottom w:val="single" w:color="000000" w:themeColor="text1" w:sz="4" w:space="0"/>
            </w:tcBorders>
          </w:tcPr>
          <w:p w14:paraId="3BA36A03">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Деректерді сақтауға қойылатын талаптар</w:t>
            </w:r>
          </w:p>
        </w:tc>
        <w:tc>
          <w:tcPr>
            <w:tcW w:w="68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726C830">
            <w:pPr>
              <w:spacing w:after="0" w:line="240" w:lineRule="auto"/>
              <w:ind w:firstLine="248"/>
              <w:jc w:val="both"/>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АЖ-дағы барлық қатысушылар қалыптастыратын деректер авариялық жағдайлар кезінде деректерді қалпына келтіру мүмкіндігімен резервтелуге тиіс</w:t>
            </w:r>
            <w:r>
              <w:rPr>
                <w:rFonts w:ascii="Times New Roman" w:hAnsi="Times New Roman" w:cs="Times New Roman"/>
                <w:color w:val="000000" w:themeColor="text1"/>
                <w:sz w:val="24"/>
                <w:szCs w:val="24"/>
                <w:lang w:val="kk-KZ"/>
                <w14:textFill>
                  <w14:solidFill>
                    <w14:schemeClr w14:val="tx1"/>
                  </w14:solidFill>
                </w14:textFill>
              </w:rPr>
              <w:t>.</w:t>
            </w:r>
          </w:p>
        </w:tc>
      </w:tr>
      <w:tr w14:paraId="0A5733A8">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5EE38194">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14</w:t>
            </w:r>
          </w:p>
        </w:tc>
        <w:tc>
          <w:tcPr>
            <w:tcW w:w="2411" w:type="dxa"/>
            <w:tcBorders>
              <w:top w:val="single" w:color="000000" w:themeColor="text1" w:sz="4" w:space="0"/>
              <w:left w:val="single" w:color="000000" w:themeColor="text1" w:sz="4" w:space="0"/>
              <w:bottom w:val="single" w:color="000000" w:themeColor="text1" w:sz="4" w:space="0"/>
            </w:tcBorders>
          </w:tcPr>
          <w:p w14:paraId="58EF0413">
            <w:pPr>
              <w:pStyle w:val="22"/>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Субъектілерге консультация беру мүмкіндігін қамтамасыз ету</w:t>
            </w:r>
          </w:p>
        </w:tc>
        <w:tc>
          <w:tcPr>
            <w:tcW w:w="68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47C29A9">
            <w:pPr>
              <w:pStyle w:val="22"/>
              <w:ind w:firstLine="248"/>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Тапсырыс беруші АЖ-мен жұмыс істеу бойынша консультациялар беру және оқыту үшін интернет желісіне компьютерлік және телекоммуникациялық жабдықтың қол жеткізуін қамтамасыз ете отырып, өнім берушінің қызметкеріне (қызметкерлеріне) жұмыс орнын (жеке кабинет, жұмыс үстелі, орындық, электр қуаты, телефон нөмірі) ұсынады.</w:t>
            </w:r>
          </w:p>
        </w:tc>
      </w:tr>
      <w:tr w14:paraId="247754FF">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4E655FCA">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15</w:t>
            </w:r>
          </w:p>
        </w:tc>
        <w:tc>
          <w:tcPr>
            <w:tcW w:w="2411" w:type="dxa"/>
            <w:tcBorders>
              <w:top w:val="single" w:color="000000" w:themeColor="text1" w:sz="4" w:space="0"/>
              <w:left w:val="single" w:color="000000" w:themeColor="text1" w:sz="4" w:space="0"/>
              <w:bottom w:val="single" w:color="000000" w:themeColor="text1" w:sz="4" w:space="0"/>
            </w:tcBorders>
          </w:tcPr>
          <w:p w14:paraId="2218A539">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Техникалық қолдау мен сүйемелдеуге қойылатын талаптар</w:t>
            </w:r>
          </w:p>
        </w:tc>
        <w:tc>
          <w:tcPr>
            <w:tcW w:w="68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3407494">
            <w:pPr>
              <w:pStyle w:val="22"/>
              <w:tabs>
                <w:tab w:val="left" w:pos="346"/>
              </w:tabs>
              <w:jc w:val="both"/>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 xml:space="preserve">    Техникалық маманның ден қою уақыты – 2 (екі) жұмыс күні ішінде (қашықтан); </w:t>
            </w:r>
          </w:p>
          <w:p w14:paraId="2B778C41">
            <w:pPr>
              <w:pStyle w:val="22"/>
              <w:tabs>
                <w:tab w:val="left" w:pos="346"/>
              </w:tabs>
              <w:jc w:val="both"/>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 xml:space="preserve">    Өнім беруші үшінші тараптан – ақпараттық жүйе/ мемлекеттік деректер қоры иесінің ақпараттық өзара іс-қимылын тоқтату/ тоқтата тұру жағдайларын қоспағанда, АЖ-ның үздіксіз жұмысын қамтамасыз етуге міндеттенеді;</w:t>
            </w:r>
          </w:p>
          <w:p w14:paraId="244C76D3">
            <w:pPr>
              <w:pStyle w:val="22"/>
              <w:tabs>
                <w:tab w:val="left" w:pos="346"/>
              </w:tabs>
              <w:jc w:val="both"/>
              <w:rPr>
                <w:color w:val="000000" w:themeColor="text1"/>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 xml:space="preserve">    Шарттар мен жағдайлар анықталып қолданыстағы     Қағидалармен реттелмеген жағдайда, АЖ-ны пысықтау және/немесе күйге келтіру Қазақстан Республикасы Индустрия және инфрақұрылымдық даму Министрлігі Құрылыс және тұрғын үй-коммуналдық шаруашылық істері комитетінің жазбаша түсініктемелері негізінде жүргізіледі.</w:t>
            </w:r>
          </w:p>
        </w:tc>
      </w:tr>
      <w:tr w14:paraId="43BDCA2F">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11047409">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16</w:t>
            </w:r>
          </w:p>
        </w:tc>
        <w:tc>
          <w:tcPr>
            <w:tcW w:w="2411" w:type="dxa"/>
            <w:tcBorders>
              <w:top w:val="single" w:color="000000" w:themeColor="text1" w:sz="4" w:space="0"/>
              <w:left w:val="single" w:color="000000" w:themeColor="text1" w:sz="4" w:space="0"/>
              <w:bottom w:val="single" w:color="000000" w:themeColor="text1" w:sz="4" w:space="0"/>
            </w:tcBorders>
          </w:tcPr>
          <w:p w14:paraId="72E435FD">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Интеграциялар бойынша талаптар</w:t>
            </w:r>
          </w:p>
        </w:tc>
        <w:tc>
          <w:tcPr>
            <w:tcW w:w="68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7F81802">
            <w:pPr>
              <w:pStyle w:val="31"/>
              <w:spacing w:after="0" w:line="240" w:lineRule="auto"/>
              <w:ind w:left="0" w:firstLine="248"/>
              <w:contextualSpacing w:val="0"/>
              <w:jc w:val="both"/>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АЖ-ның ақпараттық жүйелермен және дерекқорлармен ақпараттық өзара </w:t>
            </w:r>
            <w:r>
              <w:rPr>
                <w:rFonts w:ascii="Times New Roman" w:hAnsi="Times New Roman"/>
                <w:color w:val="000000" w:themeColor="text1"/>
                <w:sz w:val="24"/>
                <w:szCs w:val="24"/>
                <w:lang w:val="kk-KZ"/>
                <w14:textFill>
                  <w14:solidFill>
                    <w14:schemeClr w14:val="tx1"/>
                  </w14:solidFill>
                </w14:textFill>
              </w:rPr>
              <w:t>әрекеттестік</w:t>
            </w:r>
            <w:r>
              <w:rPr>
                <w:rFonts w:ascii="Times New Roman" w:hAnsi="Times New Roman"/>
                <w:color w:val="000000" w:themeColor="text1"/>
                <w:sz w:val="24"/>
                <w:szCs w:val="24"/>
                <w14:textFill>
                  <w14:solidFill>
                    <w14:schemeClr w14:val="tx1"/>
                  </w14:solidFill>
                </w14:textFill>
              </w:rPr>
              <w:t xml:space="preserve"> қамтамасыз етіледі: «</w:t>
            </w:r>
            <w:r>
              <w:rPr>
                <w:rFonts w:ascii="Times New Roman" w:hAnsi="Times New Roman"/>
                <w:color w:val="000000" w:themeColor="text1"/>
                <w:sz w:val="24"/>
                <w:szCs w:val="24"/>
                <w:lang w:val="kk-KZ"/>
                <w14:textFill>
                  <w14:solidFill>
                    <w14:schemeClr w14:val="tx1"/>
                  </w14:solidFill>
                </w14:textFill>
              </w:rPr>
              <w:t>Ж</w:t>
            </w:r>
            <w:r>
              <w:rPr>
                <w:rFonts w:ascii="Times New Roman" w:hAnsi="Times New Roman"/>
                <w:color w:val="000000" w:themeColor="text1"/>
                <w:sz w:val="24"/>
                <w:szCs w:val="24"/>
                <w14:textFill>
                  <w14:solidFill>
                    <w14:schemeClr w14:val="tx1"/>
                  </w14:solidFill>
                </w14:textFill>
              </w:rPr>
              <w:t>еке тұлғалар» МДҚ, «Заңды тұлғалар</w:t>
            </w:r>
            <w:r>
              <w:rPr>
                <w:rFonts w:ascii="Times New Roman" w:hAnsi="Times New Roman"/>
                <w:color w:val="000000" w:themeColor="text1"/>
                <w:sz w:val="24"/>
                <w:szCs w:val="24"/>
                <w:lang w:val="kk-KZ"/>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 xml:space="preserve"> МДҚ, «</w:t>
            </w:r>
            <w:r>
              <w:rPr>
                <w:rFonts w:ascii="Times New Roman" w:hAnsi="Times New Roman"/>
                <w:color w:val="000000" w:themeColor="text1"/>
                <w:sz w:val="24"/>
                <w:szCs w:val="24"/>
                <w:lang w:val="kk-KZ"/>
                <w14:textFill>
                  <w14:solidFill>
                    <w14:schemeClr w14:val="tx1"/>
                  </w14:solidFill>
                </w14:textFill>
              </w:rPr>
              <w:t>А</w:t>
            </w:r>
            <w:r>
              <w:rPr>
                <w:rFonts w:ascii="Times New Roman" w:hAnsi="Times New Roman"/>
                <w:color w:val="000000" w:themeColor="text1"/>
                <w:sz w:val="24"/>
                <w:szCs w:val="24"/>
                <w14:textFill>
                  <w14:solidFill>
                    <w14:schemeClr w14:val="tx1"/>
                  </w14:solidFill>
                </w14:textFill>
              </w:rPr>
              <w:t>заматтық хал актілерін жазу» ақпараттық жүйесі, «</w:t>
            </w:r>
            <w:r>
              <w:rPr>
                <w:rFonts w:ascii="Times New Roman" w:hAnsi="Times New Roman"/>
                <w:color w:val="000000" w:themeColor="text1"/>
                <w:sz w:val="24"/>
                <w:szCs w:val="24"/>
                <w:lang w:val="kk-KZ"/>
                <w14:textFill>
                  <w14:solidFill>
                    <w14:schemeClr w14:val="tx1"/>
                  </w14:solidFill>
                </w14:textFill>
              </w:rPr>
              <w:t>З</w:t>
            </w:r>
            <w:r>
              <w:rPr>
                <w:rFonts w:ascii="Times New Roman" w:hAnsi="Times New Roman"/>
                <w:color w:val="000000" w:themeColor="text1"/>
                <w:sz w:val="24"/>
                <w:szCs w:val="24"/>
                <w14:textFill>
                  <w14:solidFill>
                    <w14:schemeClr w14:val="tx1"/>
                  </w14:solidFill>
                </w14:textFill>
              </w:rPr>
              <w:t>ейнетақы мен жәрдемақы төлеудің орталықтандырылған дерекқоры</w:t>
            </w:r>
            <w:r>
              <w:rPr>
                <w:rFonts w:ascii="Times New Roman" w:hAnsi="Times New Roman"/>
                <w:color w:val="000000" w:themeColor="text1"/>
                <w:sz w:val="24"/>
                <w:szCs w:val="24"/>
                <w:lang w:val="kk-KZ"/>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 xml:space="preserve"> автоматтандырылған ақпараттық жүйесі, «Төлемдерді өңдеуді ұйымдастыру</w:t>
            </w:r>
            <w:r>
              <w:rPr>
                <w:rFonts w:ascii="Times New Roman" w:hAnsi="Times New Roman"/>
                <w:color w:val="000000" w:themeColor="text1"/>
                <w:sz w:val="24"/>
                <w:szCs w:val="24"/>
                <w:lang w:val="kk-KZ"/>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 xml:space="preserve"> автоматтандырылған ақпараттық жүйесі, «</w:t>
            </w:r>
            <w:r>
              <w:rPr>
                <w:rFonts w:ascii="Times New Roman" w:hAnsi="Times New Roman"/>
                <w:color w:val="000000" w:themeColor="text1"/>
                <w:sz w:val="24"/>
                <w:szCs w:val="24"/>
                <w:lang w:val="kk-KZ"/>
                <w14:textFill>
                  <w14:solidFill>
                    <w14:schemeClr w14:val="tx1"/>
                  </w14:solidFill>
                </w14:textFill>
              </w:rPr>
              <w:t>М</w:t>
            </w:r>
            <w:r>
              <w:rPr>
                <w:rFonts w:ascii="Times New Roman" w:hAnsi="Times New Roman"/>
                <w:color w:val="000000" w:themeColor="text1"/>
                <w:sz w:val="24"/>
                <w:szCs w:val="24"/>
                <w14:textFill>
                  <w14:solidFill>
                    <w14:schemeClr w14:val="tx1"/>
                  </w14:solidFill>
                </w14:textFill>
              </w:rPr>
              <w:t>үгедектігі бар адамдардың орталықтандырылған дерекқоры</w:t>
            </w:r>
            <w:r>
              <w:rPr>
                <w:rFonts w:ascii="Times New Roman" w:hAnsi="Times New Roman"/>
                <w:color w:val="000000" w:themeColor="text1"/>
                <w:sz w:val="24"/>
                <w:szCs w:val="24"/>
                <w:lang w:val="kk-KZ"/>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 xml:space="preserve"> автоматтандырылған ақпараттық жүйесі, «Мекенжай тіркелімі</w:t>
            </w:r>
            <w:r>
              <w:rPr>
                <w:rFonts w:ascii="Times New Roman" w:hAnsi="Times New Roman"/>
                <w:color w:val="000000" w:themeColor="text1"/>
                <w:sz w:val="24"/>
                <w:szCs w:val="24"/>
                <w:lang w:val="kk-KZ"/>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 xml:space="preserve"> ақпараттық жүйесі, «Е-ҚЫЗМЕТ</w:t>
            </w:r>
            <w:r>
              <w:rPr>
                <w:rFonts w:ascii="Times New Roman" w:hAnsi="Times New Roman"/>
                <w:color w:val="000000" w:themeColor="text1"/>
                <w:sz w:val="24"/>
                <w:szCs w:val="24"/>
                <w:lang w:val="kk-KZ"/>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 xml:space="preserve"> ақпараттық жүйесі, «</w:t>
            </w:r>
            <w:r>
              <w:rPr>
                <w:rFonts w:ascii="Times New Roman" w:hAnsi="Times New Roman"/>
                <w:color w:val="000000" w:themeColor="text1"/>
                <w:sz w:val="24"/>
                <w:szCs w:val="24"/>
                <w:lang w:val="kk-KZ"/>
                <w14:textFill>
                  <w14:solidFill>
                    <w14:schemeClr w14:val="tx1"/>
                  </w14:solidFill>
                </w14:textFill>
              </w:rPr>
              <w:t xml:space="preserve">Мемлекеттік </w:t>
            </w:r>
            <w:r>
              <w:rPr>
                <w:rFonts w:ascii="Times New Roman" w:hAnsi="Times New Roman"/>
                <w:color w:val="000000" w:themeColor="text1"/>
                <w:sz w:val="24"/>
                <w:szCs w:val="24"/>
                <w14:textFill>
                  <w14:solidFill>
                    <w14:schemeClr w14:val="tx1"/>
                  </w14:solidFill>
                </w14:textFill>
              </w:rPr>
              <w:t>мүлік тізілімі»</w:t>
            </w:r>
            <w:r>
              <w:rPr>
                <w:rFonts w:ascii="Times New Roman" w:hAnsi="Times New Roman"/>
                <w:color w:val="000000" w:themeColor="text1"/>
                <w:sz w:val="24"/>
                <w:szCs w:val="24"/>
                <w:lang w:val="kk-KZ"/>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АЖ, «Мобильдік үкімет</w:t>
            </w:r>
            <w:r>
              <w:rPr>
                <w:rFonts w:ascii="Times New Roman" w:hAnsi="Times New Roman"/>
                <w:color w:val="000000" w:themeColor="text1"/>
                <w:sz w:val="24"/>
                <w:szCs w:val="24"/>
                <w:lang w:val="kk-KZ"/>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 xml:space="preserve"> ақпараттық жүйесінің «</w:t>
            </w:r>
            <w:r>
              <w:rPr>
                <w:rFonts w:ascii="Times New Roman" w:hAnsi="Times New Roman"/>
                <w:color w:val="000000" w:themeColor="text1"/>
                <w:sz w:val="24"/>
                <w:szCs w:val="24"/>
                <w:lang w:val="kk-KZ"/>
                <w14:textFill>
                  <w14:solidFill>
                    <w14:schemeClr w14:val="tx1"/>
                  </w14:solidFill>
                </w14:textFill>
              </w:rPr>
              <w:t>М</w:t>
            </w:r>
            <w:r>
              <w:rPr>
                <w:rFonts w:ascii="Times New Roman" w:hAnsi="Times New Roman"/>
                <w:color w:val="000000" w:themeColor="text1"/>
                <w:sz w:val="24"/>
                <w:szCs w:val="24"/>
                <w14:textFill>
                  <w14:solidFill>
                    <w14:schemeClr w14:val="tx1"/>
                  </w14:solidFill>
                </w14:textFill>
              </w:rPr>
              <w:t xml:space="preserve">обильдік азаматтар базасы» </w:t>
            </w:r>
            <w:r>
              <w:rPr>
                <w:rFonts w:ascii="Times New Roman" w:hAnsi="Times New Roman"/>
                <w:color w:val="000000" w:themeColor="text1"/>
                <w:sz w:val="24"/>
                <w:szCs w:val="24"/>
                <w:lang w:val="kk-KZ"/>
                <w14:textFill>
                  <w14:solidFill>
                    <w14:schemeClr w14:val="tx1"/>
                  </w14:solidFill>
                </w14:textFill>
              </w:rPr>
              <w:t>компоненті</w:t>
            </w: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lang w:val="kk-KZ"/>
                <w14:textFill>
                  <w14:solidFill>
                    <w14:schemeClr w14:val="tx1"/>
                  </w14:solidFill>
                </w14:textFill>
              </w:rPr>
              <w:t>«М</w:t>
            </w:r>
            <w:r>
              <w:rPr>
                <w:rFonts w:ascii="Times New Roman" w:hAnsi="Times New Roman"/>
                <w:color w:val="000000" w:themeColor="text1"/>
                <w:sz w:val="24"/>
                <w:szCs w:val="24"/>
                <w14:textFill>
                  <w14:solidFill>
                    <w14:schemeClr w14:val="tx1"/>
                  </w14:solidFill>
                </w14:textFill>
              </w:rPr>
              <w:t>обильдік үкімет» ақпараттық жүйесі (SMS-хабарламалар жіберу үшін),  Қазақстан Республикасының Ұлттық куәландырушы орталығы</w:t>
            </w:r>
          </w:p>
        </w:tc>
      </w:tr>
      <w:tr w14:paraId="310A3850">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757C6A8A">
            <w:pPr>
              <w:spacing w:after="0" w:line="24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17</w:t>
            </w:r>
          </w:p>
        </w:tc>
        <w:tc>
          <w:tcPr>
            <w:tcW w:w="2411" w:type="dxa"/>
            <w:tcBorders>
              <w:top w:val="single" w:color="000000" w:themeColor="text1" w:sz="4" w:space="0"/>
              <w:left w:val="single" w:color="000000" w:themeColor="text1" w:sz="4" w:space="0"/>
              <w:bottom w:val="single" w:color="000000" w:themeColor="text1" w:sz="4" w:space="0"/>
            </w:tcBorders>
          </w:tcPr>
          <w:p w14:paraId="411032F5">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Қызмет көрсету мерзімі</w:t>
            </w:r>
          </w:p>
        </w:tc>
        <w:tc>
          <w:tcPr>
            <w:tcW w:w="68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57FC08A">
            <w:pPr>
              <w:spacing w:after="0" w:line="240" w:lineRule="auto"/>
              <w:ind w:firstLine="248"/>
              <w:jc w:val="both"/>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Шарт жасалған күннен бастап (</w:t>
            </w:r>
            <w:r>
              <w:rPr>
                <w:rFonts w:ascii="Times New Roman" w:hAnsi="Times New Roman" w:cs="Times New Roman"/>
                <w:color w:val="000000" w:themeColor="text1"/>
                <w:sz w:val="24"/>
                <w:szCs w:val="24"/>
                <w14:textFill>
                  <w14:solidFill>
                    <w14:schemeClr w14:val="tx1"/>
                  </w14:solidFill>
                </w14:textFill>
              </w:rPr>
              <w:t>АЖ-ге қол жеткізу</w:t>
            </w:r>
            <w:r>
              <w:rPr>
                <w:rFonts w:ascii="Times New Roman" w:hAnsi="Times New Roman" w:cs="Times New Roman"/>
                <w:color w:val="000000" w:themeColor="text1"/>
                <w:sz w:val="24"/>
                <w:szCs w:val="24"/>
                <w:lang w:val="kk-KZ"/>
                <w14:textFill>
                  <w14:solidFill>
                    <w14:schemeClr w14:val="tx1"/>
                  </w14:solidFill>
                </w14:textFill>
              </w:rPr>
              <w:t>ді қамтамасыз ету жөніндегі</w:t>
            </w:r>
            <w:r>
              <w:rPr>
                <w:rFonts w:ascii="Times New Roman" w:hAnsi="Times New Roman" w:cs="Times New Roman"/>
                <w:color w:val="000000" w:themeColor="text1"/>
                <w:sz w:val="24"/>
                <w:szCs w:val="24"/>
                <w14:textFill>
                  <w14:solidFill>
                    <w14:schemeClr w14:val="tx1"/>
                  </w14:solidFill>
                </w14:textFill>
              </w:rPr>
              <w:t xml:space="preserve"> қызметтерді мемлекеттік сатып алу</w:t>
            </w:r>
            <w:r>
              <w:rPr>
                <w:rFonts w:ascii="Times New Roman" w:hAnsi="Times New Roman" w:cs="Times New Roman"/>
                <w:color w:val="000000" w:themeColor="text1"/>
                <w:sz w:val="24"/>
                <w:szCs w:val="24"/>
                <w:lang w:val="kk-KZ"/>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2026 жылды</w:t>
            </w:r>
            <w:r>
              <w:rPr>
                <w:rFonts w:ascii="Times New Roman" w:hAnsi="Times New Roman" w:cs="Times New Roman"/>
                <w:color w:val="000000" w:themeColor="text1"/>
                <w:sz w:val="24"/>
                <w:szCs w:val="24"/>
                <w:lang w:val="kk-KZ"/>
                <w14:textFill>
                  <w14:solidFill>
                    <w14:schemeClr w14:val="tx1"/>
                  </w14:solidFill>
                </w14:textFill>
              </w:rPr>
              <w:t>ң</w:t>
            </w:r>
            <w:r>
              <w:rPr>
                <w:rFonts w:ascii="Times New Roman" w:hAnsi="Times New Roman" w:cs="Times New Roman"/>
                <w:color w:val="000000" w:themeColor="text1"/>
                <w:sz w:val="24"/>
                <w:szCs w:val="24"/>
                <w14:textFill>
                  <w14:solidFill>
                    <w14:schemeClr w14:val="tx1"/>
                  </w14:solidFill>
                </w14:textFill>
              </w:rPr>
              <w:t xml:space="preserve"> 31 желтоқсанына дейін</w:t>
            </w:r>
            <w:r>
              <w:rPr>
                <w:rFonts w:ascii="Times New Roman" w:hAnsi="Times New Roman" w:cs="Times New Roman"/>
                <w:color w:val="000000" w:themeColor="text1"/>
                <w:sz w:val="24"/>
                <w:szCs w:val="24"/>
                <w:lang w:val="kk-KZ"/>
                <w14:textFill>
                  <w14:solidFill>
                    <w14:schemeClr w14:val="tx1"/>
                  </w14:solidFill>
                </w14:textFill>
              </w:rPr>
              <w:t>.</w:t>
            </w:r>
          </w:p>
        </w:tc>
      </w:tr>
      <w:tr w14:paraId="36FE6BF0">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701F2828">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18</w:t>
            </w:r>
          </w:p>
        </w:tc>
        <w:tc>
          <w:tcPr>
            <w:tcW w:w="2411" w:type="dxa"/>
            <w:tcBorders>
              <w:top w:val="single" w:color="000000" w:themeColor="text1" w:sz="4" w:space="0"/>
              <w:left w:val="single" w:color="000000" w:themeColor="text1" w:sz="4" w:space="0"/>
              <w:bottom w:val="single" w:color="000000" w:themeColor="text1" w:sz="4" w:space="0"/>
            </w:tcBorders>
          </w:tcPr>
          <w:p w14:paraId="7654713A">
            <w:pPr>
              <w:pStyle w:val="31"/>
              <w:spacing w:after="0" w:line="240" w:lineRule="auto"/>
              <w:ind w:left="0"/>
              <w:contextualSpacing w:val="0"/>
              <w:jc w:val="both"/>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Актілеу тәртібіне қойылатын талаптар</w:t>
            </w:r>
          </w:p>
        </w:tc>
        <w:tc>
          <w:tcPr>
            <w:tcW w:w="68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088B116">
            <w:pPr>
              <w:pStyle w:val="31"/>
              <w:spacing w:after="0" w:line="240" w:lineRule="auto"/>
              <w:ind w:left="0" w:firstLine="248"/>
              <w:contextualSpacing w:val="0"/>
              <w:jc w:val="both"/>
              <w:rPr>
                <w:rFonts w:ascii="Times New Roman" w:hAnsi="Times New Roman"/>
                <w:color w:val="000000" w:themeColor="text1"/>
                <w:sz w:val="24"/>
                <w:szCs w:val="24"/>
                <w:lang w:val="kk-KZ"/>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АЖ-ға қол жеткізу үшін біржолғы абоненттік төлем бөлінбейтін болып табылады және Тапсырыс беруші шарт жасалған күннен бастап екі ай ішінде Өнім беруші қоятын қызметтер актісі негізінде біржолғы төлеммен жүргізеді</w:t>
            </w:r>
            <w:r>
              <w:rPr>
                <w:rFonts w:ascii="Times New Roman" w:hAnsi="Times New Roman"/>
                <w:color w:val="000000" w:themeColor="text1"/>
                <w:sz w:val="24"/>
                <w:szCs w:val="24"/>
                <w:lang w:val="kk-KZ"/>
                <w14:textFill>
                  <w14:solidFill>
                    <w14:schemeClr w14:val="tx1"/>
                  </w14:solidFill>
                </w14:textFill>
              </w:rPr>
              <w:t>.</w:t>
            </w:r>
          </w:p>
        </w:tc>
      </w:tr>
    </w:tbl>
    <w:p w14:paraId="597FB2F3">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1300E92D">
      <w:pPr>
        <w:spacing w:after="0" w:line="240" w:lineRule="auto"/>
        <w:rPr>
          <w:rFonts w:ascii="Times New Roman" w:hAnsi="Times New Roman" w:cs="Times New Roman"/>
          <w:i/>
          <w:color w:val="000000" w:themeColor="text1"/>
          <w:sz w:val="20"/>
          <w:szCs w:val="20"/>
          <w14:textFill>
            <w14:solidFill>
              <w14:schemeClr w14:val="tx1"/>
            </w14:solidFill>
          </w14:textFill>
        </w:rPr>
      </w:pPr>
      <w:r>
        <w:rPr>
          <w:rFonts w:ascii="Times New Roman" w:hAnsi="Times New Roman" w:cs="Times New Roman"/>
          <w:i/>
          <w:color w:val="000000" w:themeColor="text1"/>
          <w:sz w:val="20"/>
          <w:szCs w:val="20"/>
          <w14:textFill>
            <w14:solidFill>
              <w14:schemeClr w14:val="tx1"/>
            </w14:solidFill>
          </w14:textFill>
        </w:rPr>
        <w:br w:type="textWrapping" w:clear="all"/>
      </w:r>
    </w:p>
    <w:p w14:paraId="764353FE">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58950B35">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3FDD30C5">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37004496">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6461006C">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2F36FBA0">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1F8C985F">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58467C63">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54036119">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44C0DE5D">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0EFAD4CF">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430A95DA">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57E893EC">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229A5AF7">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4A46C746">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02BFFDA8">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2B3DE300">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1E74B2B2">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7898E02D">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39C78C5B">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7741E0F9">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062216A7">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0027CF25">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35FFECE7">
      <w:pPr>
        <w:spacing w:after="0" w:line="240" w:lineRule="auto"/>
        <w:rPr>
          <w:rFonts w:ascii="Times New Roman" w:hAnsi="Times New Roman" w:cs="Times New Roman"/>
          <w:i/>
          <w:color w:val="000000" w:themeColor="text1"/>
          <w:sz w:val="20"/>
          <w:szCs w:val="20"/>
          <w14:textFill>
            <w14:solidFill>
              <w14:schemeClr w14:val="tx1"/>
            </w14:solidFill>
          </w14:textFill>
        </w:rPr>
      </w:pPr>
    </w:p>
    <w:p w14:paraId="52491303">
      <w:pPr>
        <w:spacing w:after="0" w:line="240" w:lineRule="auto"/>
        <w:jc w:val="righ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Приложение 2</w:t>
      </w:r>
    </w:p>
    <w:p w14:paraId="672A6659">
      <w:pPr>
        <w:spacing w:after="0" w:line="240" w:lineRule="auto"/>
        <w:jc w:val="center"/>
        <w:rPr>
          <w:rFonts w:ascii="Times New Roman" w:hAnsi="Times New Roman" w:cs="Times New Roman"/>
          <w:b/>
          <w:color w:val="000000" w:themeColor="text1"/>
          <w:szCs w:val="24"/>
          <w14:textFill>
            <w14:solidFill>
              <w14:schemeClr w14:val="tx1"/>
            </w14:solidFill>
          </w14:textFill>
        </w:rPr>
      </w:pPr>
    </w:p>
    <w:p w14:paraId="5E2B8882">
      <w:pPr>
        <w:spacing w:after="0" w:line="240" w:lineRule="auto"/>
        <w:jc w:val="center"/>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Техническая спецификация</w:t>
      </w:r>
    </w:p>
    <w:p w14:paraId="485172BA">
      <w:pPr>
        <w:pStyle w:val="22"/>
        <w:jc w:val="center"/>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на закупку услуг по доступу к объекту информатизации </w:t>
      </w:r>
    </w:p>
    <w:p w14:paraId="40699F69">
      <w:pPr>
        <w:pStyle w:val="22"/>
        <w:jc w:val="center"/>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(информационному сервису по автоматизации государственной услуги </w:t>
      </w:r>
    </w:p>
    <w:p w14:paraId="5DB93400">
      <w:pPr>
        <w:pStyle w:val="22"/>
        <w:jc w:val="center"/>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«Выдача жилищных сертификатов»)</w:t>
      </w:r>
    </w:p>
    <w:p w14:paraId="0A37501D">
      <w:pPr>
        <w:spacing w:after="0" w:line="240" w:lineRule="auto"/>
        <w:jc w:val="center"/>
        <w:rPr>
          <w:rFonts w:ascii="Times New Roman" w:hAnsi="Times New Roman" w:cs="Times New Roman"/>
          <w:color w:val="000000" w:themeColor="text1"/>
          <w:sz w:val="24"/>
          <w:szCs w:val="24"/>
          <w14:textFill>
            <w14:solidFill>
              <w14:schemeClr w14:val="tx1"/>
            </w14:solidFill>
          </w14:textFill>
        </w:rPr>
      </w:pPr>
    </w:p>
    <w:p w14:paraId="634A771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Все требования настоящей технической спецификации являются обязательными.</w:t>
      </w:r>
    </w:p>
    <w:tbl>
      <w:tblPr>
        <w:tblStyle w:val="6"/>
        <w:tblpPr w:leftFromText="180" w:rightFromText="180" w:vertAnchor="text" w:tblpX="98" w:tblpY="1"/>
        <w:tblOverlap w:val="never"/>
        <w:tblW w:w="9776" w:type="dxa"/>
        <w:tblInd w:w="0" w:type="dxa"/>
        <w:tblLayout w:type="autofit"/>
        <w:tblCellMar>
          <w:top w:w="0" w:type="dxa"/>
          <w:left w:w="108" w:type="dxa"/>
          <w:bottom w:w="0" w:type="dxa"/>
          <w:right w:w="108" w:type="dxa"/>
        </w:tblCellMar>
      </w:tblPr>
      <w:tblGrid>
        <w:gridCol w:w="561"/>
        <w:gridCol w:w="2099"/>
        <w:gridCol w:w="7116"/>
      </w:tblGrid>
      <w:tr w14:paraId="01648E15">
        <w:tblPrEx>
          <w:tblCellMar>
            <w:top w:w="0" w:type="dxa"/>
            <w:left w:w="108" w:type="dxa"/>
            <w:bottom w:w="0" w:type="dxa"/>
            <w:right w:w="108" w:type="dxa"/>
          </w:tblCellMar>
        </w:tblPrEx>
        <w:trPr>
          <w:cantSplit/>
          <w:trHeight w:val="451" w:hRule="atLeast"/>
          <w:tblHeader/>
        </w:trPr>
        <w:tc>
          <w:tcPr>
            <w:tcW w:w="561" w:type="dxa"/>
            <w:tcBorders>
              <w:top w:val="single" w:color="000000" w:themeColor="text1" w:sz="4" w:space="0"/>
              <w:left w:val="single" w:color="000000" w:themeColor="text1" w:sz="4" w:space="0"/>
              <w:bottom w:val="single" w:color="000000" w:themeColor="text1" w:sz="4" w:space="0"/>
            </w:tcBorders>
            <w:vAlign w:val="center"/>
          </w:tcPr>
          <w:p w14:paraId="427D9C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2099" w:type="dxa"/>
            <w:tcBorders>
              <w:top w:val="single" w:color="000000" w:themeColor="text1" w:sz="4" w:space="0"/>
              <w:left w:val="single" w:color="000000" w:themeColor="text1" w:sz="4" w:space="0"/>
              <w:bottom w:val="single" w:color="000000" w:themeColor="text1" w:sz="4" w:space="0"/>
            </w:tcBorders>
            <w:vAlign w:val="center"/>
          </w:tcPr>
          <w:p w14:paraId="16DE8901">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Наименование заказчика</w:t>
            </w:r>
          </w:p>
        </w:tc>
        <w:tc>
          <w:tcPr>
            <w:tcW w:w="7116"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42328F33">
            <w:pPr>
              <w:spacing w:after="0" w:line="240" w:lineRule="auto"/>
              <w:ind w:firstLine="248"/>
              <w:rPr>
                <w:rFonts w:ascii="Times New Roman" w:hAnsi="Times New Roman" w:cs="Times New Roman"/>
                <w:sz w:val="24"/>
                <w:szCs w:val="24"/>
              </w:rPr>
            </w:pPr>
            <w:r>
              <w:rPr>
                <w:rFonts w:ascii="Times New Roman" w:hAnsi="Times New Roman" w:cs="Times New Roman"/>
                <w:sz w:val="24"/>
                <w:szCs w:val="24"/>
              </w:rPr>
              <w:t>Государственное учреждение «____________».</w:t>
            </w:r>
          </w:p>
        </w:tc>
      </w:tr>
      <w:tr w14:paraId="6D160A67">
        <w:tblPrEx>
          <w:tblCellMar>
            <w:top w:w="0" w:type="dxa"/>
            <w:left w:w="108" w:type="dxa"/>
            <w:bottom w:w="0" w:type="dxa"/>
            <w:right w:w="108" w:type="dxa"/>
          </w:tblCellMar>
        </w:tblPrEx>
        <w:trPr>
          <w:trHeight w:val="867" w:hRule="atLeast"/>
        </w:trPr>
        <w:tc>
          <w:tcPr>
            <w:tcW w:w="561" w:type="dxa"/>
            <w:tcBorders>
              <w:top w:val="single" w:color="000000" w:themeColor="text1" w:sz="4" w:space="0"/>
              <w:left w:val="single" w:color="000000" w:themeColor="text1" w:sz="4" w:space="0"/>
              <w:bottom w:val="single" w:color="000000" w:themeColor="text1" w:sz="4" w:space="0"/>
            </w:tcBorders>
          </w:tcPr>
          <w:p w14:paraId="649841BE">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2099" w:type="dxa"/>
            <w:tcBorders>
              <w:top w:val="single" w:color="000000" w:themeColor="text1" w:sz="4" w:space="0"/>
              <w:left w:val="single" w:color="000000" w:themeColor="text1" w:sz="4" w:space="0"/>
              <w:bottom w:val="single" w:color="000000" w:themeColor="text1" w:sz="4" w:space="0"/>
            </w:tcBorders>
          </w:tcPr>
          <w:p w14:paraId="0DFE3A87">
            <w:pPr>
              <w:spacing w:after="0" w:line="240" w:lineRule="auto"/>
              <w:rPr>
                <w:rFonts w:ascii="Times New Roman" w:hAnsi="Times New Roman" w:cs="Times New Roman"/>
                <w:sz w:val="24"/>
                <w:szCs w:val="24"/>
                <w:lang w:val="kk-KZ"/>
              </w:rPr>
            </w:pPr>
            <w:r>
              <w:rPr>
                <w:rFonts w:ascii="Times New Roman" w:hAnsi="Times New Roman" w:cs="Times New Roman"/>
                <w:sz w:val="24"/>
                <w:szCs w:val="24"/>
              </w:rPr>
              <w:t xml:space="preserve">Наименование </w:t>
            </w:r>
            <w:r>
              <w:rPr>
                <w:rFonts w:ascii="Times New Roman" w:hAnsi="Times New Roman" w:cs="Times New Roman"/>
                <w:sz w:val="24"/>
                <w:szCs w:val="24"/>
                <w:lang w:val="kk-KZ"/>
              </w:rPr>
              <w:t>лото</w:t>
            </w:r>
          </w:p>
        </w:tc>
        <w:tc>
          <w:tcPr>
            <w:tcW w:w="711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82C97F0">
            <w:pPr>
              <w:spacing w:after="0" w:line="240" w:lineRule="auto"/>
              <w:ind w:firstLine="248"/>
              <w:jc w:val="both"/>
              <w:rPr>
                <w:rFonts w:ascii="Times New Roman" w:hAnsi="Times New Roman" w:cs="Times New Roman"/>
                <w:sz w:val="24"/>
                <w:szCs w:val="24"/>
                <w:lang w:val="kk-KZ"/>
              </w:rPr>
            </w:pPr>
            <w:r>
              <w:rPr>
                <w:rFonts w:ascii="Times New Roman" w:hAnsi="Times New Roman" w:cs="Times New Roman"/>
                <w:sz w:val="24"/>
                <w:szCs w:val="24"/>
              </w:rPr>
              <w:t>Услуга по доступу к информационному сервису (далее – ИС)</w:t>
            </w:r>
            <w:r>
              <w:rPr>
                <w:rFonts w:ascii="Times New Roman" w:hAnsi="Times New Roman" w:cs="Times New Roman"/>
                <w:sz w:val="24"/>
                <w:szCs w:val="24"/>
                <w:lang w:val="kk-KZ"/>
              </w:rPr>
              <w:t xml:space="preserve"> </w:t>
            </w:r>
            <w:r>
              <w:rPr>
                <w:rFonts w:ascii="Times New Roman" w:hAnsi="Times New Roman" w:cs="Times New Roman"/>
                <w:sz w:val="24"/>
                <w:szCs w:val="24"/>
              </w:rPr>
              <w:t xml:space="preserve">для </w:t>
            </w:r>
            <w:r>
              <w:rPr>
                <w:rFonts w:ascii="Times New Roman" w:hAnsi="Times New Roman" w:cs="Times New Roman"/>
                <w:sz w:val="24"/>
                <w:szCs w:val="24"/>
                <w:lang w:val="kk-KZ"/>
              </w:rPr>
              <w:t xml:space="preserve">автоматизации процесса </w:t>
            </w:r>
            <w:r>
              <w:rPr>
                <w:rFonts w:ascii="Times New Roman" w:hAnsi="Times New Roman" w:cs="Times New Roman"/>
                <w:sz w:val="24"/>
                <w:szCs w:val="24"/>
              </w:rPr>
              <w:t>оказания государственной услуги местных исполнительных органов «Выдача жилищных сертификатов»</w:t>
            </w:r>
          </w:p>
        </w:tc>
      </w:tr>
      <w:tr w14:paraId="1BEC7C04">
        <w:tblPrEx>
          <w:tblCellMar>
            <w:top w:w="0" w:type="dxa"/>
            <w:left w:w="108" w:type="dxa"/>
            <w:bottom w:w="0" w:type="dxa"/>
            <w:right w:w="108" w:type="dxa"/>
          </w:tblCellMar>
        </w:tblPrEx>
        <w:trPr>
          <w:trHeight w:val="867" w:hRule="atLeast"/>
        </w:trPr>
        <w:tc>
          <w:tcPr>
            <w:tcW w:w="561" w:type="dxa"/>
            <w:tcBorders>
              <w:top w:val="single" w:color="000000" w:themeColor="text1" w:sz="4" w:space="0"/>
              <w:left w:val="single" w:color="000000" w:themeColor="text1" w:sz="4" w:space="0"/>
              <w:bottom w:val="single" w:color="000000" w:themeColor="text1" w:sz="4" w:space="0"/>
            </w:tcBorders>
          </w:tcPr>
          <w:p w14:paraId="18F999B5">
            <w:pPr>
              <w:spacing w:after="0" w:line="240" w:lineRule="auto"/>
              <w:rPr>
                <w:rFonts w:ascii="Times New Roman" w:hAnsi="Times New Roman" w:cs="Times New Roman"/>
                <w:sz w:val="24"/>
                <w:szCs w:val="24"/>
              </w:rPr>
            </w:pPr>
            <w:r>
              <w:rPr>
                <w:rFonts w:ascii="Times New Roman" w:hAnsi="Times New Roman" w:cs="Times New Roman"/>
                <w:sz w:val="24"/>
                <w:szCs w:val="24"/>
              </w:rPr>
              <w:t>2</w:t>
            </w:r>
          </w:p>
        </w:tc>
        <w:tc>
          <w:tcPr>
            <w:tcW w:w="2099" w:type="dxa"/>
            <w:tcBorders>
              <w:top w:val="single" w:color="000000" w:themeColor="text1" w:sz="4" w:space="0"/>
              <w:left w:val="single" w:color="000000" w:themeColor="text1" w:sz="4" w:space="0"/>
              <w:bottom w:val="single" w:color="000000" w:themeColor="text1" w:sz="4" w:space="0"/>
            </w:tcBorders>
          </w:tcPr>
          <w:p w14:paraId="307877B6">
            <w:pPr>
              <w:spacing w:after="0" w:line="240" w:lineRule="auto"/>
              <w:rPr>
                <w:rFonts w:ascii="Times New Roman" w:hAnsi="Times New Roman" w:cs="Times New Roman"/>
                <w:sz w:val="24"/>
                <w:szCs w:val="24"/>
              </w:rPr>
            </w:pPr>
            <w:r>
              <w:rPr>
                <w:rFonts w:ascii="Times New Roman" w:hAnsi="Times New Roman" w:cs="Times New Roman"/>
                <w:sz w:val="24"/>
                <w:szCs w:val="24"/>
              </w:rPr>
              <w:t>Наименование кода Единого номенклатурного справочника товаров, работ, услуг*</w:t>
            </w:r>
          </w:p>
        </w:tc>
        <w:tc>
          <w:tcPr>
            <w:tcW w:w="7116"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14:paraId="16CA3C07">
            <w:pPr>
              <w:spacing w:after="0" w:line="240" w:lineRule="auto"/>
              <w:ind w:firstLine="205"/>
              <w:jc w:val="both"/>
              <w:rPr>
                <w:rFonts w:ascii="Times New Roman" w:hAnsi="Times New Roman" w:cs="Times New Roman"/>
                <w:sz w:val="24"/>
                <w:szCs w:val="24"/>
              </w:rPr>
            </w:pPr>
            <w:r>
              <w:rPr>
                <w:rFonts w:ascii="Times New Roman" w:hAnsi="Times New Roman" w:cs="Times New Roman"/>
                <w:sz w:val="24"/>
                <w:szCs w:val="24"/>
              </w:rPr>
              <w:t>620230.000.000001</w:t>
            </w:r>
          </w:p>
          <w:p w14:paraId="4AF2F41F">
            <w:pPr>
              <w:spacing w:after="0" w:line="240" w:lineRule="auto"/>
              <w:ind w:firstLine="205"/>
              <w:jc w:val="both"/>
              <w:rPr>
                <w:rFonts w:ascii="Times New Roman" w:hAnsi="Times New Roman" w:cs="Times New Roman"/>
                <w:sz w:val="24"/>
                <w:szCs w:val="24"/>
              </w:rPr>
            </w:pPr>
            <w:r>
              <w:rPr>
                <w:rFonts w:ascii="Times New Roman" w:hAnsi="Times New Roman" w:cs="Times New Roman"/>
                <w:sz w:val="24"/>
                <w:szCs w:val="24"/>
              </w:rPr>
              <w:t>Услуги по сопровождению и технической поддержке информационной системы</w:t>
            </w:r>
          </w:p>
        </w:tc>
      </w:tr>
      <w:tr w14:paraId="2CD3C024">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tcBorders>
          </w:tcPr>
          <w:p w14:paraId="5FCD5EC4">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w:t>
            </w:r>
          </w:p>
        </w:tc>
        <w:tc>
          <w:tcPr>
            <w:tcW w:w="2099" w:type="dxa"/>
            <w:tcBorders>
              <w:top w:val="single" w:color="000000" w:themeColor="text1" w:sz="4" w:space="0"/>
              <w:left w:val="single" w:color="000000" w:themeColor="text1" w:sz="4" w:space="0"/>
            </w:tcBorders>
          </w:tcPr>
          <w:p w14:paraId="29D4570F">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Наименование услуги*</w:t>
            </w:r>
          </w:p>
        </w:tc>
        <w:tc>
          <w:tcPr>
            <w:tcW w:w="7116" w:type="dxa"/>
            <w:tcBorders>
              <w:top w:val="single" w:color="000000" w:themeColor="text1" w:sz="4" w:space="0"/>
              <w:left w:val="single" w:color="000000" w:themeColor="text1" w:sz="4" w:space="0"/>
              <w:right w:val="single" w:color="000000" w:themeColor="text1" w:sz="4" w:space="0"/>
            </w:tcBorders>
          </w:tcPr>
          <w:p w14:paraId="5C379F4A">
            <w:pPr>
              <w:spacing w:after="0" w:line="240" w:lineRule="auto"/>
              <w:ind w:firstLine="248"/>
              <w:jc w:val="both"/>
              <w:rPr>
                <w:rFonts w:ascii="Times New Roman" w:hAnsi="Times New Roman" w:cs="Times New Roman"/>
                <w:sz w:val="24"/>
                <w:szCs w:val="24"/>
              </w:rPr>
            </w:pPr>
            <w:r>
              <w:rPr>
                <w:rFonts w:ascii="Times New Roman" w:hAnsi="Times New Roman" w:cs="Times New Roman"/>
                <w:sz w:val="24"/>
                <w:szCs w:val="24"/>
              </w:rPr>
              <w:t>Услуга по доступу к ИС для получения гражданами Республики Казахстан жилищных сертификатов как социальная помощь в порядке, установленном приказом Министра индустрии и инфраструктурного развития Республики Казахстан от 30 мая 2025 года № 187 (далее – Правила)</w:t>
            </w:r>
          </w:p>
        </w:tc>
      </w:tr>
      <w:tr w14:paraId="5E50C88D">
        <w:tblPrEx>
          <w:tblCellMar>
            <w:top w:w="0" w:type="dxa"/>
            <w:left w:w="108" w:type="dxa"/>
            <w:bottom w:w="0" w:type="dxa"/>
            <w:right w:w="108" w:type="dxa"/>
          </w:tblCellMar>
        </w:tblPrEx>
        <w:trPr>
          <w:trHeight w:val="515" w:hRule="atLeast"/>
        </w:trPr>
        <w:tc>
          <w:tcPr>
            <w:tcW w:w="561" w:type="dxa"/>
            <w:tcBorders>
              <w:top w:val="single" w:color="000000" w:themeColor="text1" w:sz="4" w:space="0"/>
              <w:left w:val="single" w:color="000000" w:themeColor="text1" w:sz="4" w:space="0"/>
            </w:tcBorders>
          </w:tcPr>
          <w:p w14:paraId="2598DEE6">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w:t>
            </w:r>
          </w:p>
        </w:tc>
        <w:tc>
          <w:tcPr>
            <w:tcW w:w="2099" w:type="dxa"/>
            <w:tcBorders>
              <w:top w:val="single" w:color="000000" w:themeColor="text1" w:sz="4" w:space="0"/>
              <w:left w:val="single" w:color="000000" w:themeColor="text1" w:sz="4" w:space="0"/>
            </w:tcBorders>
          </w:tcPr>
          <w:p w14:paraId="52C41BD5">
            <w:pPr>
              <w:spacing w:after="0" w:line="240" w:lineRule="auto"/>
              <w:rPr>
                <w:rFonts w:ascii="Times New Roman" w:hAnsi="Times New Roman" w:cs="Times New Roman"/>
                <w:sz w:val="24"/>
                <w:szCs w:val="24"/>
              </w:rPr>
            </w:pPr>
            <w:r>
              <w:rPr>
                <w:rFonts w:ascii="Times New Roman" w:hAnsi="Times New Roman" w:cs="Times New Roman"/>
                <w:sz w:val="24"/>
                <w:szCs w:val="24"/>
              </w:rPr>
              <w:t>Единица измерения*</w:t>
            </w:r>
          </w:p>
        </w:tc>
        <w:tc>
          <w:tcPr>
            <w:tcW w:w="7116" w:type="dxa"/>
            <w:tcBorders>
              <w:top w:val="single" w:color="000000" w:themeColor="text1" w:sz="4" w:space="0"/>
              <w:left w:val="single" w:color="000000" w:themeColor="text1" w:sz="4" w:space="0"/>
              <w:right w:val="single" w:color="000000" w:themeColor="text1" w:sz="4" w:space="0"/>
            </w:tcBorders>
          </w:tcPr>
          <w:p w14:paraId="785B09E7">
            <w:pPr>
              <w:spacing w:after="0" w:line="240" w:lineRule="auto"/>
              <w:ind w:firstLine="205"/>
              <w:jc w:val="both"/>
              <w:rPr>
                <w:rFonts w:ascii="Times New Roman" w:hAnsi="Times New Roman" w:cs="Times New Roman"/>
                <w:sz w:val="24"/>
                <w:szCs w:val="24"/>
              </w:rPr>
            </w:pPr>
            <w:r>
              <w:rPr>
                <w:rFonts w:ascii="Times New Roman" w:hAnsi="Times New Roman" w:cs="Times New Roman"/>
                <w:sz w:val="24"/>
                <w:szCs w:val="24"/>
              </w:rPr>
              <w:t>Одна услуга</w:t>
            </w:r>
          </w:p>
        </w:tc>
      </w:tr>
      <w:tr w14:paraId="1226484D">
        <w:tblPrEx>
          <w:tblCellMar>
            <w:top w:w="0" w:type="dxa"/>
            <w:left w:w="108" w:type="dxa"/>
            <w:bottom w:w="0" w:type="dxa"/>
            <w:right w:w="108" w:type="dxa"/>
          </w:tblCellMar>
        </w:tblPrEx>
        <w:trPr>
          <w:trHeight w:val="744" w:hRule="atLeast"/>
        </w:trPr>
        <w:tc>
          <w:tcPr>
            <w:tcW w:w="561" w:type="dxa"/>
            <w:tcBorders>
              <w:top w:val="single" w:color="000000" w:themeColor="text1" w:sz="4" w:space="0"/>
              <w:left w:val="single" w:color="000000" w:themeColor="text1" w:sz="4" w:space="0"/>
              <w:bottom w:val="single" w:color="auto" w:sz="4" w:space="0"/>
            </w:tcBorders>
          </w:tcPr>
          <w:p w14:paraId="78941E47">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w:t>
            </w:r>
          </w:p>
        </w:tc>
        <w:tc>
          <w:tcPr>
            <w:tcW w:w="2099" w:type="dxa"/>
            <w:tcBorders>
              <w:top w:val="single" w:color="000000" w:themeColor="text1" w:sz="4" w:space="0"/>
              <w:left w:val="single" w:color="000000" w:themeColor="text1" w:sz="4" w:space="0"/>
              <w:bottom w:val="single" w:color="auto" w:sz="4" w:space="0"/>
            </w:tcBorders>
          </w:tcPr>
          <w:p w14:paraId="3E534F04">
            <w:pPr>
              <w:spacing w:after="0" w:line="240" w:lineRule="auto"/>
              <w:rPr>
                <w:rFonts w:ascii="Times New Roman" w:hAnsi="Times New Roman" w:cs="Times New Roman"/>
                <w:sz w:val="24"/>
                <w:szCs w:val="24"/>
              </w:rPr>
            </w:pPr>
            <w:r>
              <w:rPr>
                <w:rFonts w:ascii="Times New Roman" w:hAnsi="Times New Roman" w:cs="Times New Roman"/>
                <w:sz w:val="24"/>
                <w:szCs w:val="24"/>
              </w:rPr>
              <w:t>Количество (объем)*</w:t>
            </w:r>
          </w:p>
        </w:tc>
        <w:tc>
          <w:tcPr>
            <w:tcW w:w="7116" w:type="dxa"/>
            <w:tcBorders>
              <w:top w:val="single" w:color="000000" w:themeColor="text1" w:sz="4" w:space="0"/>
              <w:left w:val="single" w:color="000000" w:themeColor="text1" w:sz="4" w:space="0"/>
              <w:bottom w:val="single" w:color="auto" w:sz="4" w:space="0"/>
              <w:right w:val="single" w:color="000000" w:themeColor="text1" w:sz="4" w:space="0"/>
            </w:tcBorders>
          </w:tcPr>
          <w:p w14:paraId="56B20A0C">
            <w:pPr>
              <w:spacing w:after="0" w:line="240" w:lineRule="auto"/>
              <w:ind w:firstLine="205"/>
              <w:jc w:val="both"/>
              <w:rPr>
                <w:rFonts w:ascii="Times New Roman" w:hAnsi="Times New Roman" w:cs="Times New Roman"/>
                <w:sz w:val="24"/>
                <w:szCs w:val="24"/>
              </w:rPr>
            </w:pPr>
            <w:r>
              <w:rPr>
                <w:rFonts w:ascii="Times New Roman" w:hAnsi="Times New Roman" w:cs="Times New Roman"/>
                <w:sz w:val="24"/>
                <w:szCs w:val="24"/>
              </w:rPr>
              <w:t>1</w:t>
            </w:r>
          </w:p>
        </w:tc>
      </w:tr>
      <w:tr w14:paraId="1C4ED427">
        <w:tblPrEx>
          <w:tblCellMar>
            <w:top w:w="0" w:type="dxa"/>
            <w:left w:w="108" w:type="dxa"/>
            <w:bottom w:w="0" w:type="dxa"/>
            <w:right w:w="108" w:type="dxa"/>
          </w:tblCellMar>
        </w:tblPrEx>
        <w:trPr>
          <w:trHeight w:val="582" w:hRule="atLeast"/>
        </w:trPr>
        <w:tc>
          <w:tcPr>
            <w:tcW w:w="561" w:type="dxa"/>
            <w:tcBorders>
              <w:top w:val="single" w:color="000000" w:themeColor="text1" w:sz="4" w:space="0"/>
              <w:left w:val="single" w:color="000000" w:themeColor="text1" w:sz="4" w:space="0"/>
            </w:tcBorders>
          </w:tcPr>
          <w:p w14:paraId="29B4EA1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6</w:t>
            </w:r>
          </w:p>
        </w:tc>
        <w:tc>
          <w:tcPr>
            <w:tcW w:w="2099" w:type="dxa"/>
            <w:tcBorders>
              <w:top w:val="single" w:color="000000" w:themeColor="text1" w:sz="4" w:space="0"/>
              <w:left w:val="single" w:color="000000" w:themeColor="text1" w:sz="4" w:space="0"/>
            </w:tcBorders>
          </w:tcPr>
          <w:p w14:paraId="6EBF74A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Место оказания услуги*</w:t>
            </w:r>
          </w:p>
        </w:tc>
        <w:tc>
          <w:tcPr>
            <w:tcW w:w="7116" w:type="dxa"/>
            <w:tcBorders>
              <w:top w:val="single" w:color="000000" w:themeColor="text1" w:sz="4" w:space="0"/>
              <w:left w:val="single" w:color="000000" w:themeColor="text1" w:sz="4" w:space="0"/>
              <w:right w:val="single" w:color="000000" w:themeColor="text1" w:sz="4" w:space="0"/>
            </w:tcBorders>
          </w:tcPr>
          <w:p w14:paraId="319D47F9">
            <w:pPr>
              <w:spacing w:after="0" w:line="240" w:lineRule="auto"/>
              <w:ind w:firstLine="205"/>
              <w:jc w:val="both"/>
              <w:rPr>
                <w:rFonts w:ascii="Times New Roman" w:hAnsi="Times New Roman" w:cs="Times New Roman"/>
                <w:sz w:val="24"/>
                <w:szCs w:val="24"/>
              </w:rPr>
            </w:pPr>
            <w:r>
              <w:rPr>
                <w:rFonts w:ascii="Times New Roman" w:hAnsi="Times New Roman" w:cs="Times New Roman"/>
                <w:sz w:val="24"/>
                <w:szCs w:val="24"/>
              </w:rPr>
              <w:t>По месту нахождения услугодателя (</w:t>
            </w:r>
            <w:r>
              <w:rPr>
                <w:rFonts w:ascii="Times New Roman" w:hAnsi="Times New Roman" w:cs="Times New Roman"/>
                <w:bCs/>
                <w:sz w:val="24"/>
                <w:szCs w:val="24"/>
              </w:rPr>
              <w:t xml:space="preserve">структурное подразделение местного исполнительного органа </w:t>
            </w:r>
            <w:r>
              <w:rPr>
                <w:rFonts w:ascii="Times New Roman" w:hAnsi="Times New Roman" w:cs="Times New Roman"/>
                <w:sz w:val="24"/>
                <w:szCs w:val="24"/>
              </w:rPr>
              <w:t>области, района, городов республиканского и областного значений)</w:t>
            </w:r>
          </w:p>
        </w:tc>
      </w:tr>
      <w:tr w14:paraId="56C6E71F">
        <w:tblPrEx>
          <w:tblCellMar>
            <w:top w:w="0" w:type="dxa"/>
            <w:left w:w="108" w:type="dxa"/>
            <w:bottom w:w="0" w:type="dxa"/>
            <w:right w:w="108" w:type="dxa"/>
          </w:tblCellMar>
        </w:tblPrEx>
        <w:trPr>
          <w:trHeight w:val="582" w:hRule="atLeast"/>
        </w:trPr>
        <w:tc>
          <w:tcPr>
            <w:tcW w:w="561" w:type="dxa"/>
            <w:tcBorders>
              <w:top w:val="single" w:color="000000" w:themeColor="text1" w:sz="4" w:space="0"/>
              <w:left w:val="single" w:color="000000" w:themeColor="text1" w:sz="4" w:space="0"/>
            </w:tcBorders>
          </w:tcPr>
          <w:p w14:paraId="75697EEC">
            <w:pPr>
              <w:spacing w:after="0" w:line="240" w:lineRule="auto"/>
              <w:rPr>
                <w:rFonts w:ascii="Times New Roman" w:hAnsi="Times New Roman" w:cs="Times New Roman"/>
                <w:sz w:val="24"/>
                <w:szCs w:val="24"/>
              </w:rPr>
            </w:pPr>
            <w:r>
              <w:rPr>
                <w:rFonts w:ascii="Times New Roman" w:hAnsi="Times New Roman" w:cs="Times New Roman"/>
                <w:sz w:val="24"/>
                <w:szCs w:val="24"/>
              </w:rPr>
              <w:t>7</w:t>
            </w:r>
          </w:p>
        </w:tc>
        <w:tc>
          <w:tcPr>
            <w:tcW w:w="2099" w:type="dxa"/>
            <w:tcBorders>
              <w:top w:val="single" w:color="000000" w:themeColor="text1" w:sz="4" w:space="0"/>
              <w:left w:val="single" w:color="000000" w:themeColor="text1" w:sz="4" w:space="0"/>
            </w:tcBorders>
          </w:tcPr>
          <w:p w14:paraId="721912CE">
            <w:pPr>
              <w:spacing w:after="0" w:line="240" w:lineRule="auto"/>
              <w:rPr>
                <w:rFonts w:ascii="Times New Roman" w:hAnsi="Times New Roman" w:cs="Times New Roman"/>
                <w:sz w:val="24"/>
                <w:szCs w:val="24"/>
              </w:rPr>
            </w:pPr>
            <w:r>
              <w:rPr>
                <w:rFonts w:ascii="Times New Roman" w:hAnsi="Times New Roman" w:cs="Times New Roman"/>
                <w:sz w:val="24"/>
                <w:szCs w:val="24"/>
              </w:rPr>
              <w:t>Описание услуги:</w:t>
            </w:r>
          </w:p>
        </w:tc>
        <w:tc>
          <w:tcPr>
            <w:tcW w:w="7116" w:type="dxa"/>
            <w:tcBorders>
              <w:top w:val="single" w:color="000000" w:themeColor="text1" w:sz="4" w:space="0"/>
              <w:left w:val="single" w:color="000000" w:themeColor="text1" w:sz="4" w:space="0"/>
              <w:right w:val="single" w:color="000000" w:themeColor="text1" w:sz="4" w:space="0"/>
            </w:tcBorders>
          </w:tcPr>
          <w:p w14:paraId="0F1CEBC8">
            <w:pPr>
              <w:spacing w:after="0" w:line="240" w:lineRule="auto"/>
              <w:ind w:firstLine="248"/>
              <w:jc w:val="both"/>
              <w:rPr>
                <w:rFonts w:ascii="Times New Roman" w:hAnsi="Times New Roman" w:cs="Times New Roman"/>
                <w:sz w:val="24"/>
                <w:szCs w:val="24"/>
              </w:rPr>
            </w:pPr>
            <w:r>
              <w:rPr>
                <w:rFonts w:ascii="Times New Roman" w:hAnsi="Times New Roman" w:cs="Times New Roman"/>
                <w:sz w:val="24"/>
                <w:szCs w:val="24"/>
              </w:rPr>
              <w:t xml:space="preserve">Техническая спецификация закупаемых услуг является неотъемлемой частью договора о государственных закупках услуг. </w:t>
            </w:r>
          </w:p>
          <w:p w14:paraId="15242C9E">
            <w:pPr>
              <w:spacing w:after="0" w:line="240" w:lineRule="auto"/>
              <w:ind w:firstLine="248"/>
              <w:jc w:val="both"/>
              <w:rPr>
                <w:rFonts w:ascii="Times New Roman" w:hAnsi="Times New Roman" w:cs="Times New Roman"/>
                <w:sz w:val="24"/>
                <w:szCs w:val="24"/>
              </w:rPr>
            </w:pPr>
            <w:r>
              <w:rPr>
                <w:rFonts w:ascii="Times New Roman" w:hAnsi="Times New Roman" w:cs="Times New Roman"/>
                <w:sz w:val="24"/>
                <w:szCs w:val="24"/>
              </w:rPr>
              <w:t>Техническая спецификация разработана в соответствии с Законом Республики Казахстан от 16 апреля 1997 года «О жилищных отношениях», Законом Республики Казахстан от 1 июля 2024 года «О государственных закупках» и приказом Министра индустрии и инфраструктурного развития Республики Казахстан от 30 мая 2025 года № 187.</w:t>
            </w:r>
          </w:p>
          <w:p w14:paraId="37E7551D">
            <w:pPr>
              <w:spacing w:after="0" w:line="240" w:lineRule="auto"/>
              <w:ind w:firstLine="248"/>
              <w:jc w:val="both"/>
            </w:pPr>
            <w:r>
              <w:rPr>
                <w:rFonts w:ascii="Times New Roman" w:hAnsi="Times New Roman" w:cs="Times New Roman"/>
                <w:sz w:val="24"/>
                <w:szCs w:val="24"/>
              </w:rPr>
              <w:t>Целью услуги является предоставление Заказчику доступа к ИС.</w:t>
            </w:r>
          </w:p>
        </w:tc>
      </w:tr>
      <w:tr w14:paraId="03C701E5">
        <w:tblPrEx>
          <w:tblCellMar>
            <w:top w:w="0" w:type="dxa"/>
            <w:left w:w="108" w:type="dxa"/>
            <w:bottom w:w="0" w:type="dxa"/>
            <w:right w:w="108" w:type="dxa"/>
          </w:tblCellMar>
        </w:tblPrEx>
        <w:trPr>
          <w:trHeight w:val="582" w:hRule="atLeast"/>
        </w:trPr>
        <w:tc>
          <w:tcPr>
            <w:tcW w:w="561" w:type="dxa"/>
            <w:tcBorders>
              <w:top w:val="single" w:color="000000" w:themeColor="text1" w:sz="4" w:space="0"/>
              <w:left w:val="single" w:color="000000" w:themeColor="text1" w:sz="4" w:space="0"/>
            </w:tcBorders>
          </w:tcPr>
          <w:p w14:paraId="44B0A208">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8</w:t>
            </w:r>
          </w:p>
        </w:tc>
        <w:tc>
          <w:tcPr>
            <w:tcW w:w="2099" w:type="dxa"/>
            <w:tcBorders>
              <w:top w:val="single" w:color="000000" w:themeColor="text1" w:sz="4" w:space="0"/>
              <w:left w:val="single" w:color="000000" w:themeColor="text1" w:sz="4" w:space="0"/>
            </w:tcBorders>
          </w:tcPr>
          <w:p w14:paraId="3AF6547E">
            <w:pPr>
              <w:spacing w:after="0" w:line="240" w:lineRule="auto"/>
              <w:rPr>
                <w:rFonts w:ascii="Times New Roman" w:hAnsi="Times New Roman" w:cs="Times New Roman"/>
                <w:sz w:val="24"/>
                <w:szCs w:val="24"/>
              </w:rPr>
            </w:pPr>
            <w:r>
              <w:rPr>
                <w:rFonts w:ascii="Times New Roman" w:hAnsi="Times New Roman" w:cs="Times New Roman"/>
                <w:sz w:val="24"/>
                <w:szCs w:val="24"/>
              </w:rPr>
              <w:t>Требования к услуге</w:t>
            </w:r>
          </w:p>
          <w:p w14:paraId="5DAB6C7B">
            <w:pPr>
              <w:spacing w:after="0" w:line="240" w:lineRule="auto"/>
              <w:rPr>
                <w:rFonts w:ascii="Times New Roman" w:hAnsi="Times New Roman" w:cs="Times New Roman"/>
                <w:sz w:val="24"/>
                <w:szCs w:val="24"/>
              </w:rPr>
            </w:pPr>
          </w:p>
        </w:tc>
        <w:tc>
          <w:tcPr>
            <w:tcW w:w="7116" w:type="dxa"/>
            <w:tcBorders>
              <w:top w:val="single" w:color="000000" w:themeColor="text1" w:sz="4" w:space="0"/>
              <w:left w:val="single" w:color="000000" w:themeColor="text1" w:sz="4" w:space="0"/>
              <w:right w:val="single" w:color="000000" w:themeColor="text1" w:sz="4" w:space="0"/>
            </w:tcBorders>
          </w:tcPr>
          <w:p w14:paraId="3D75ABBC">
            <w:pPr>
              <w:pStyle w:val="40"/>
              <w:tabs>
                <w:tab w:val="left" w:pos="531"/>
              </w:tabs>
              <w:spacing w:before="0" w:after="0"/>
              <w:ind w:left="248"/>
              <w:jc w:val="both"/>
              <w:rPr>
                <w:color w:val="000000" w:themeColor="text1"/>
                <w:lang w:val="kk-KZ"/>
                <w14:textFill>
                  <w14:solidFill>
                    <w14:schemeClr w14:val="tx1"/>
                  </w14:solidFill>
                </w14:textFill>
              </w:rPr>
            </w:pPr>
            <w:r>
              <w:rPr>
                <w:color w:val="000000" w:themeColor="text1"/>
                <w:lang w:val="kk-KZ"/>
                <w14:textFill>
                  <w14:solidFill>
                    <w14:schemeClr w14:val="tx1"/>
                  </w14:solidFill>
                </w14:textFill>
              </w:rPr>
              <w:t>В ИС должны быть следующие функциональные возможности:</w:t>
            </w:r>
          </w:p>
          <w:p w14:paraId="5113540E">
            <w:pPr>
              <w:pStyle w:val="31"/>
              <w:numPr>
                <w:ilvl w:val="0"/>
                <w:numId w:val="2"/>
              </w:numPr>
              <w:tabs>
                <w:tab w:val="left" w:pos="488"/>
              </w:tabs>
              <w:spacing w:after="0" w:line="240" w:lineRule="auto"/>
              <w:ind w:left="-79" w:firstLine="283"/>
              <w:jc w:val="both"/>
              <w:rPr>
                <w:rFonts w:ascii="Times New Roman" w:hAnsi="Times New Roman"/>
                <w:sz w:val="24"/>
                <w:szCs w:val="24"/>
              </w:rPr>
            </w:pPr>
            <w:r>
              <w:rPr>
                <w:rFonts w:ascii="Times New Roman" w:hAnsi="Times New Roman"/>
                <w:sz w:val="24"/>
                <w:szCs w:val="24"/>
              </w:rPr>
              <w:t>подача заявления услугополучателем (заявителем);</w:t>
            </w:r>
          </w:p>
          <w:p w14:paraId="7B829182">
            <w:pPr>
              <w:pStyle w:val="31"/>
              <w:numPr>
                <w:ilvl w:val="0"/>
                <w:numId w:val="2"/>
              </w:numPr>
              <w:tabs>
                <w:tab w:val="left" w:pos="488"/>
              </w:tabs>
              <w:spacing w:after="0" w:line="240" w:lineRule="auto"/>
              <w:ind w:left="-79" w:firstLine="283"/>
              <w:jc w:val="both"/>
              <w:rPr>
                <w:rFonts w:ascii="Times New Roman" w:hAnsi="Times New Roman"/>
                <w:sz w:val="24"/>
                <w:szCs w:val="24"/>
              </w:rPr>
            </w:pPr>
            <w:r>
              <w:rPr>
                <w:rFonts w:ascii="Times New Roman" w:hAnsi="Times New Roman"/>
                <w:sz w:val="24"/>
                <w:szCs w:val="24"/>
              </w:rPr>
              <w:t>проверка данных заявителя (форматно-логический контроль) в результате информационного взаимодействия ИС с информационными системами государственных органов и организаций, в частности:</w:t>
            </w:r>
          </w:p>
          <w:p w14:paraId="77CEA40B">
            <w:pPr>
              <w:pStyle w:val="31"/>
              <w:tabs>
                <w:tab w:val="left" w:pos="488"/>
              </w:tabs>
              <w:spacing w:after="0" w:line="240" w:lineRule="auto"/>
              <w:ind w:left="-79" w:firstLine="283"/>
              <w:jc w:val="both"/>
              <w:rPr>
                <w:rFonts w:ascii="Times New Roman" w:hAnsi="Times New Roman"/>
                <w:sz w:val="24"/>
                <w:szCs w:val="24"/>
              </w:rPr>
            </w:pPr>
            <w:r>
              <w:rPr>
                <w:rFonts w:ascii="Times New Roman" w:hAnsi="Times New Roman"/>
                <w:sz w:val="24"/>
                <w:szCs w:val="24"/>
              </w:rPr>
              <w:t>- на соответствие заявителя Перечню категорий получателей жилищных сертификатов (далее - Перечень);</w:t>
            </w:r>
          </w:p>
          <w:p w14:paraId="203B7F3E">
            <w:pPr>
              <w:pStyle w:val="31"/>
              <w:tabs>
                <w:tab w:val="left" w:pos="488"/>
              </w:tabs>
              <w:spacing w:after="0" w:line="240" w:lineRule="auto"/>
              <w:ind w:left="-79" w:firstLine="283"/>
              <w:jc w:val="both"/>
              <w:rPr>
                <w:rFonts w:ascii="Times New Roman" w:hAnsi="Times New Roman"/>
                <w:sz w:val="24"/>
                <w:szCs w:val="24"/>
              </w:rPr>
            </w:pPr>
            <w:r>
              <w:rPr>
                <w:rFonts w:ascii="Times New Roman" w:hAnsi="Times New Roman"/>
                <w:sz w:val="24"/>
                <w:szCs w:val="24"/>
              </w:rPr>
              <w:t>- среднего дохода от трудовой и (или) предпринимательской деятельности за последние 6 месяцев, не превышающего на каждого члена семьи 2 показателя прожиточного минимума в месяц;</w:t>
            </w:r>
          </w:p>
          <w:p w14:paraId="2E33EE8E">
            <w:pPr>
              <w:pStyle w:val="31"/>
              <w:tabs>
                <w:tab w:val="left" w:pos="488"/>
              </w:tabs>
              <w:spacing w:after="0" w:line="240" w:lineRule="auto"/>
              <w:ind w:left="-79" w:firstLine="283"/>
              <w:jc w:val="both"/>
              <w:rPr>
                <w:rFonts w:ascii="Times New Roman" w:hAnsi="Times New Roman"/>
                <w:sz w:val="24"/>
                <w:szCs w:val="24"/>
              </w:rPr>
            </w:pPr>
            <w:r>
              <w:rPr>
                <w:rFonts w:ascii="Times New Roman" w:hAnsi="Times New Roman"/>
                <w:sz w:val="24"/>
                <w:szCs w:val="24"/>
              </w:rPr>
              <w:t>- членов семьи заявителя на постоянное совместное проживание;</w:t>
            </w:r>
          </w:p>
          <w:p w14:paraId="70FF2341">
            <w:pPr>
              <w:pStyle w:val="31"/>
              <w:tabs>
                <w:tab w:val="left" w:pos="488"/>
              </w:tabs>
              <w:spacing w:after="0" w:line="240" w:lineRule="auto"/>
              <w:ind w:left="-79" w:firstLine="283"/>
              <w:jc w:val="both"/>
              <w:rPr>
                <w:rFonts w:ascii="Times New Roman" w:hAnsi="Times New Roman"/>
                <w:sz w:val="24"/>
                <w:szCs w:val="24"/>
              </w:rPr>
            </w:pPr>
            <w:r>
              <w:rPr>
                <w:rFonts w:ascii="Times New Roman" w:hAnsi="Times New Roman"/>
                <w:sz w:val="24"/>
                <w:szCs w:val="24"/>
              </w:rPr>
              <w:t>- идентификации личности (в том числе прописка и жизненный статус: живой или умерший);</w:t>
            </w:r>
          </w:p>
          <w:p w14:paraId="3421FE28">
            <w:pPr>
              <w:pStyle w:val="31"/>
              <w:tabs>
                <w:tab w:val="left" w:pos="488"/>
              </w:tabs>
              <w:spacing w:after="0" w:line="240" w:lineRule="auto"/>
              <w:ind w:left="-79" w:firstLine="283"/>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r>
            <w:r>
              <w:rPr>
                <w:rFonts w:ascii="Times New Roman" w:hAnsi="Times New Roman"/>
                <w:sz w:val="24"/>
                <w:szCs w:val="24"/>
              </w:rPr>
              <w:t>рассмотрение заявления с генерацией ответа с положительным или отрицательным решением в виде электронного документа;</w:t>
            </w:r>
          </w:p>
          <w:p w14:paraId="16038DD0">
            <w:pPr>
              <w:pStyle w:val="31"/>
              <w:tabs>
                <w:tab w:val="left" w:pos="488"/>
              </w:tabs>
              <w:spacing w:after="0" w:line="240" w:lineRule="auto"/>
              <w:ind w:left="-79" w:firstLine="283"/>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r>
            <w:r>
              <w:rPr>
                <w:rFonts w:ascii="Times New Roman" w:hAnsi="Times New Roman"/>
                <w:sz w:val="24"/>
                <w:szCs w:val="24"/>
              </w:rPr>
              <w:t>генерация соглашения (о предоставлении жилищного сертификата), с подписанием его сторонами с электронной цифровой подписью, выданной Национальным удостоверяющим центром РК;</w:t>
            </w:r>
          </w:p>
          <w:p w14:paraId="2AC1CE4A">
            <w:pPr>
              <w:pStyle w:val="31"/>
              <w:tabs>
                <w:tab w:val="left" w:pos="488"/>
              </w:tabs>
              <w:spacing w:after="0" w:line="240" w:lineRule="auto"/>
              <w:ind w:left="-79" w:firstLine="283"/>
              <w:jc w:val="both"/>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r>
            <w:r>
              <w:rPr>
                <w:rFonts w:ascii="Times New Roman" w:hAnsi="Times New Roman"/>
                <w:sz w:val="24"/>
                <w:szCs w:val="24"/>
              </w:rPr>
              <w:t xml:space="preserve">публикация решений местного маслихата о размере выделенных средств и Перечня; </w:t>
            </w:r>
          </w:p>
          <w:p w14:paraId="6F022DB5">
            <w:pPr>
              <w:pStyle w:val="40"/>
              <w:tabs>
                <w:tab w:val="left" w:pos="531"/>
              </w:tabs>
              <w:spacing w:before="0" w:after="0"/>
              <w:ind w:left="-79" w:firstLine="283"/>
              <w:jc w:val="both"/>
              <w:rPr>
                <w:color w:val="000000" w:themeColor="text1"/>
                <w:lang w:val="kk-KZ"/>
                <w14:textFill>
                  <w14:solidFill>
                    <w14:schemeClr w14:val="tx1"/>
                  </w14:solidFill>
                </w14:textFill>
              </w:rPr>
            </w:pPr>
            <w:r>
              <w:t>6)</w:t>
            </w:r>
            <w:r>
              <w:tab/>
            </w:r>
            <w:r>
              <w:t>осуществление мониторинга при предоставлении гос.услуги, с генерацией отчетности в разрезе областей/районов, по заявителям и динамики использования выделенного финансирования для предоставления жилищных сертификатов на интерактивной карте.</w:t>
            </w:r>
          </w:p>
        </w:tc>
      </w:tr>
      <w:tr w14:paraId="587C71C7">
        <w:tblPrEx>
          <w:tblCellMar>
            <w:top w:w="0" w:type="dxa"/>
            <w:left w:w="108" w:type="dxa"/>
            <w:bottom w:w="0" w:type="dxa"/>
            <w:right w:w="108" w:type="dxa"/>
          </w:tblCellMar>
        </w:tblPrEx>
        <w:trPr>
          <w:trHeight w:val="582" w:hRule="atLeast"/>
        </w:trPr>
        <w:tc>
          <w:tcPr>
            <w:tcW w:w="561" w:type="dxa"/>
            <w:tcBorders>
              <w:top w:val="single" w:color="000000" w:themeColor="text1" w:sz="4" w:space="0"/>
              <w:left w:val="single" w:color="000000" w:themeColor="text1" w:sz="4" w:space="0"/>
            </w:tcBorders>
          </w:tcPr>
          <w:p w14:paraId="2B2B730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2099" w:type="dxa"/>
            <w:tcBorders>
              <w:top w:val="single" w:color="000000" w:themeColor="text1" w:sz="4" w:space="0"/>
              <w:left w:val="single" w:color="000000" w:themeColor="text1" w:sz="4" w:space="0"/>
            </w:tcBorders>
          </w:tcPr>
          <w:p w14:paraId="2B8D3D9B">
            <w:pPr>
              <w:pStyle w:val="31"/>
              <w:tabs>
                <w:tab w:val="left" w:pos="488"/>
              </w:tabs>
              <w:spacing w:after="0" w:line="240" w:lineRule="auto"/>
              <w:ind w:left="0"/>
              <w:jc w:val="both"/>
              <w:rPr>
                <w:rFonts w:ascii="Times New Roman" w:hAnsi="Times New Roman"/>
                <w:sz w:val="24"/>
                <w:szCs w:val="24"/>
              </w:rPr>
            </w:pPr>
            <w:r>
              <w:rPr>
                <w:rFonts w:ascii="Times New Roman" w:hAnsi="Times New Roman"/>
                <w:sz w:val="24"/>
                <w:szCs w:val="24"/>
              </w:rPr>
              <w:t>Требования к обеспечению информационной безопасности</w:t>
            </w:r>
          </w:p>
        </w:tc>
        <w:tc>
          <w:tcPr>
            <w:tcW w:w="7116" w:type="dxa"/>
            <w:tcBorders>
              <w:top w:val="single" w:color="000000" w:themeColor="text1" w:sz="4" w:space="0"/>
              <w:left w:val="single" w:color="000000" w:themeColor="text1" w:sz="4" w:space="0"/>
              <w:right w:val="single" w:color="000000" w:themeColor="text1" w:sz="4" w:space="0"/>
            </w:tcBorders>
          </w:tcPr>
          <w:p w14:paraId="2C70903E">
            <w:pPr>
              <w:spacing w:after="0" w:line="240" w:lineRule="auto"/>
              <w:ind w:firstLine="205"/>
              <w:jc w:val="both"/>
              <w:rPr>
                <w:rFonts w:ascii="Times New Roman" w:hAnsi="Times New Roman" w:cs="Times New Roman"/>
                <w:sz w:val="24"/>
                <w:szCs w:val="24"/>
              </w:rPr>
            </w:pPr>
            <w:r>
              <w:rPr>
                <w:rFonts w:ascii="Times New Roman" w:hAnsi="Times New Roman" w:cs="Times New Roman"/>
                <w:sz w:val="24"/>
                <w:szCs w:val="24"/>
              </w:rPr>
              <w:t>Цифровая платформа, на которой размещен ИС, должна соответствовать требованиям информационной безопасности Республики Казахстан (подтверждается Актом испытаний, выданным Комитетом информационной безопасности МЦРИАП)</w:t>
            </w:r>
          </w:p>
        </w:tc>
      </w:tr>
      <w:tr w14:paraId="1AE4C414">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5D369756">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10</w:t>
            </w:r>
          </w:p>
        </w:tc>
        <w:tc>
          <w:tcPr>
            <w:tcW w:w="2099" w:type="dxa"/>
            <w:tcBorders>
              <w:top w:val="single" w:color="000000" w:themeColor="text1" w:sz="4" w:space="0"/>
              <w:left w:val="single" w:color="000000" w:themeColor="text1" w:sz="4" w:space="0"/>
              <w:bottom w:val="single" w:color="000000" w:themeColor="text1" w:sz="4" w:space="0"/>
            </w:tcBorders>
          </w:tcPr>
          <w:p w14:paraId="38B68F6B">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Требования к ЭЦП при проведении операций в ИС</w:t>
            </w:r>
          </w:p>
        </w:tc>
        <w:tc>
          <w:tcPr>
            <w:tcW w:w="711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735EA51">
            <w:pPr>
              <w:spacing w:after="0" w:line="240" w:lineRule="auto"/>
              <w:ind w:firstLine="205"/>
              <w:jc w:val="both"/>
              <w:rPr>
                <w:rFonts w:ascii="Times New Roman" w:hAnsi="Times New Roman" w:cs="Times New Roman"/>
                <w:szCs w:val="24"/>
              </w:rPr>
            </w:pPr>
            <w:r>
              <w:rPr>
                <w:rFonts w:ascii="Times New Roman" w:hAnsi="Times New Roman" w:cs="Times New Roman"/>
                <w:sz w:val="24"/>
                <w:szCs w:val="24"/>
              </w:rPr>
              <w:t>Для проведения операций в ИС (подписание заявления и др.) пользователи должны обладать ЭЦП с правом подписи.</w:t>
            </w:r>
          </w:p>
        </w:tc>
      </w:tr>
      <w:tr w14:paraId="23FDBA0C">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4737E36C">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11</w:t>
            </w:r>
          </w:p>
        </w:tc>
        <w:tc>
          <w:tcPr>
            <w:tcW w:w="2099" w:type="dxa"/>
            <w:tcBorders>
              <w:top w:val="single" w:color="000000" w:themeColor="text1" w:sz="4" w:space="0"/>
              <w:left w:val="single" w:color="000000" w:themeColor="text1" w:sz="4" w:space="0"/>
              <w:bottom w:val="single" w:color="000000" w:themeColor="text1" w:sz="4" w:space="0"/>
            </w:tcBorders>
          </w:tcPr>
          <w:p w14:paraId="63E5F00A">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Требования к принадлежности данных системы</w:t>
            </w:r>
          </w:p>
        </w:tc>
        <w:tc>
          <w:tcPr>
            <w:tcW w:w="711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7486CE9">
            <w:pPr>
              <w:spacing w:after="0" w:line="240" w:lineRule="auto"/>
              <w:ind w:firstLine="248"/>
              <w:jc w:val="both"/>
              <w:rPr>
                <w:rFonts w:ascii="Times New Roman" w:hAnsi="Times New Roman" w:cs="Times New Roman"/>
                <w:sz w:val="24"/>
                <w:szCs w:val="24"/>
              </w:rPr>
            </w:pPr>
            <w:r>
              <w:rPr>
                <w:rFonts w:ascii="Times New Roman" w:hAnsi="Times New Roman" w:cs="Times New Roman"/>
                <w:sz w:val="24"/>
                <w:szCs w:val="24"/>
              </w:rPr>
              <w:t>Данные, формируемые в ИС, относятся к государственной собственности.</w:t>
            </w:r>
          </w:p>
        </w:tc>
      </w:tr>
      <w:tr w14:paraId="68D16F2F">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4B73E586">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12</w:t>
            </w:r>
          </w:p>
        </w:tc>
        <w:tc>
          <w:tcPr>
            <w:tcW w:w="2099" w:type="dxa"/>
            <w:tcBorders>
              <w:top w:val="single" w:color="000000" w:themeColor="text1" w:sz="4" w:space="0"/>
              <w:left w:val="single" w:color="000000" w:themeColor="text1" w:sz="4" w:space="0"/>
              <w:bottom w:val="single" w:color="000000" w:themeColor="text1" w:sz="4" w:space="0"/>
            </w:tcBorders>
          </w:tcPr>
          <w:p w14:paraId="6D582A78">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Требования к интерфейсу ИС</w:t>
            </w:r>
          </w:p>
        </w:tc>
        <w:tc>
          <w:tcPr>
            <w:tcW w:w="711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4A17A97">
            <w:pPr>
              <w:spacing w:after="0" w:line="240" w:lineRule="auto"/>
              <w:ind w:firstLine="248"/>
              <w:jc w:val="both"/>
              <w:rPr>
                <w:rFonts w:ascii="Times New Roman" w:hAnsi="Times New Roman" w:cs="Times New Roman"/>
                <w:sz w:val="24"/>
                <w:szCs w:val="24"/>
              </w:rPr>
            </w:pPr>
            <w:r>
              <w:rPr>
                <w:rFonts w:ascii="Times New Roman" w:hAnsi="Times New Roman" w:cs="Times New Roman"/>
                <w:color w:val="000000" w:themeColor="text1"/>
                <w:sz w:val="24"/>
                <w:szCs w:val="24"/>
                <w14:textFill>
                  <w14:solidFill>
                    <w14:schemeClr w14:val="tx1"/>
                  </w14:solidFill>
                </w14:textFill>
              </w:rPr>
              <w:t>Интерфейс ИС должен быть простым в освоении, удобным. Во время работы пользователям ИС должны быть доступны только необходимые функции согласно их ролям в рабочих процессах. ИС должен обеспечивать возможность просмотра работающих пользователей в системе на текущий момент. ИС должен обеспечивать возможность записи сообщений обо всех действиях в системе (Журнал событий) и для конкретного документа в частности.</w:t>
            </w:r>
          </w:p>
        </w:tc>
      </w:tr>
      <w:tr w14:paraId="11346DF8">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39F18D26">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13</w:t>
            </w:r>
          </w:p>
        </w:tc>
        <w:tc>
          <w:tcPr>
            <w:tcW w:w="2099" w:type="dxa"/>
            <w:tcBorders>
              <w:top w:val="single" w:color="000000" w:themeColor="text1" w:sz="4" w:space="0"/>
              <w:left w:val="single" w:color="000000" w:themeColor="text1" w:sz="4" w:space="0"/>
              <w:bottom w:val="single" w:color="000000" w:themeColor="text1" w:sz="4" w:space="0"/>
            </w:tcBorders>
          </w:tcPr>
          <w:p w14:paraId="22EA2646">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Требования к хранению данных</w:t>
            </w:r>
          </w:p>
        </w:tc>
        <w:tc>
          <w:tcPr>
            <w:tcW w:w="711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43ACFBD">
            <w:pPr>
              <w:spacing w:after="0" w:line="240" w:lineRule="auto"/>
              <w:ind w:firstLine="248"/>
              <w:jc w:val="both"/>
              <w:rPr>
                <w:rFonts w:ascii="Times New Roman" w:hAnsi="Times New Roman" w:cs="Times New Roman"/>
                <w:sz w:val="24"/>
                <w:szCs w:val="24"/>
              </w:rPr>
            </w:pPr>
            <w:r>
              <w:rPr>
                <w:rFonts w:ascii="Times New Roman" w:hAnsi="Times New Roman" w:cs="Times New Roman"/>
                <w:sz w:val="24"/>
                <w:szCs w:val="24"/>
              </w:rPr>
              <w:t xml:space="preserve">Данные, формируемые всеми участниками в ИС, должны резервироваться с возможностью восстановления данных при аварийных случаях. </w:t>
            </w:r>
          </w:p>
        </w:tc>
      </w:tr>
      <w:tr w14:paraId="35C03694">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4E1E336A">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14</w:t>
            </w:r>
          </w:p>
        </w:tc>
        <w:tc>
          <w:tcPr>
            <w:tcW w:w="2099" w:type="dxa"/>
            <w:tcBorders>
              <w:top w:val="single" w:color="000000" w:themeColor="text1" w:sz="4" w:space="0"/>
              <w:left w:val="single" w:color="000000" w:themeColor="text1" w:sz="4" w:space="0"/>
              <w:bottom w:val="single" w:color="000000" w:themeColor="text1" w:sz="4" w:space="0"/>
            </w:tcBorders>
          </w:tcPr>
          <w:p w14:paraId="230D7E16">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Обеспечение возможности консультирования субъектов</w:t>
            </w:r>
          </w:p>
        </w:tc>
        <w:tc>
          <w:tcPr>
            <w:tcW w:w="711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7248418">
            <w:pPr>
              <w:spacing w:after="0" w:line="240" w:lineRule="auto"/>
              <w:ind w:firstLine="248"/>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sz w:val="24"/>
                <w:szCs w:val="24"/>
              </w:rPr>
              <w:t>Заказчик предоставляет работнику (работникам) Поставщика рабочее место (отдельный кабинет, рабочий стол, стул, электричество, телефонный номер)</w:t>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sz w:val="24"/>
                <w:szCs w:val="24"/>
              </w:rPr>
              <w:t>с обеспечением доступа компьютерного и телекоммуникационного оборудования к сети интернет, для предоставления консультаций и обучению по работе с ИС.</w:t>
            </w:r>
          </w:p>
        </w:tc>
      </w:tr>
      <w:tr w14:paraId="09551067">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33CFEC6B">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15</w:t>
            </w:r>
          </w:p>
        </w:tc>
        <w:tc>
          <w:tcPr>
            <w:tcW w:w="2099" w:type="dxa"/>
            <w:tcBorders>
              <w:top w:val="single" w:color="000000" w:themeColor="text1" w:sz="4" w:space="0"/>
              <w:left w:val="single" w:color="000000" w:themeColor="text1" w:sz="4" w:space="0"/>
              <w:bottom w:val="single" w:color="000000" w:themeColor="text1" w:sz="4" w:space="0"/>
            </w:tcBorders>
          </w:tcPr>
          <w:p w14:paraId="73A89F89">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Требования к технической поддержке и сопровождению</w:t>
            </w:r>
          </w:p>
        </w:tc>
        <w:tc>
          <w:tcPr>
            <w:tcW w:w="711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32296DB">
            <w:pPr>
              <w:spacing w:after="0" w:line="240" w:lineRule="auto"/>
              <w:ind w:firstLine="248"/>
              <w:jc w:val="both"/>
              <w:rPr>
                <w:rFonts w:ascii="Times New Roman" w:hAnsi="Times New Roman" w:cs="Times New Roman"/>
                <w:sz w:val="24"/>
                <w:szCs w:val="24"/>
              </w:rPr>
            </w:pPr>
            <w:r>
              <w:rPr>
                <w:rFonts w:ascii="Times New Roman" w:hAnsi="Times New Roman" w:cs="Times New Roman"/>
                <w:sz w:val="24"/>
                <w:szCs w:val="24"/>
              </w:rPr>
              <w:t>Время реагирования технического специалиста в течение 2 (двух) рабочих дней (удаленно).</w:t>
            </w:r>
          </w:p>
          <w:p w14:paraId="5255D6F9">
            <w:pPr>
              <w:spacing w:after="0" w:line="240" w:lineRule="auto"/>
              <w:ind w:firstLine="248"/>
              <w:jc w:val="both"/>
              <w:rPr>
                <w:rFonts w:ascii="Times New Roman" w:hAnsi="Times New Roman" w:cs="Times New Roman"/>
                <w:sz w:val="24"/>
                <w:szCs w:val="24"/>
              </w:rPr>
            </w:pPr>
            <w:r>
              <w:rPr>
                <w:rFonts w:ascii="Times New Roman" w:hAnsi="Times New Roman" w:cs="Times New Roman"/>
                <w:sz w:val="24"/>
                <w:szCs w:val="24"/>
              </w:rPr>
              <w:t>Поставщик обязуется обеспечить бесперебойную работу ИС, за исключением случаев некоректной работы (сбоев)/ прекращения/ приостановления информационного взаимодействия с третьей стороны – владельца информационной системы/ государственной базы данных / государственного сервиса защиты персональных данных.</w:t>
            </w:r>
          </w:p>
          <w:p w14:paraId="4E668C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случае выявления ситуаций и условий, неурегулированных действующими Правилами, доработка и/или настройка ИС производится на основании письменных разъяснений Комитета по делам строительства и жилищно-коммунального хозяйства Министерства  промышленности и строительства Республики Казахстан.</w:t>
            </w:r>
          </w:p>
        </w:tc>
      </w:tr>
      <w:tr w14:paraId="59CF93E5">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0EB5E791">
            <w:pPr>
              <w:spacing w:after="0" w:line="240" w:lineRule="auto"/>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lang w:val="kk-KZ"/>
                <w14:textFill>
                  <w14:solidFill>
                    <w14:schemeClr w14:val="tx1"/>
                  </w14:solidFill>
                </w14:textFill>
              </w:rPr>
              <w:t>16</w:t>
            </w:r>
          </w:p>
        </w:tc>
        <w:tc>
          <w:tcPr>
            <w:tcW w:w="2099" w:type="dxa"/>
            <w:tcBorders>
              <w:top w:val="single" w:color="000000" w:themeColor="text1" w:sz="4" w:space="0"/>
              <w:left w:val="single" w:color="000000" w:themeColor="text1" w:sz="4" w:space="0"/>
              <w:bottom w:val="single" w:color="000000" w:themeColor="text1" w:sz="4" w:space="0"/>
            </w:tcBorders>
          </w:tcPr>
          <w:p w14:paraId="1A6FBFF5">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Требования по интеграциям</w:t>
            </w:r>
          </w:p>
        </w:tc>
        <w:tc>
          <w:tcPr>
            <w:tcW w:w="711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8C31C37">
            <w:pPr>
              <w:pStyle w:val="31"/>
              <w:spacing w:after="0" w:line="240" w:lineRule="auto"/>
              <w:ind w:left="0" w:firstLine="248"/>
              <w:contextualSpacing w:val="0"/>
              <w:jc w:val="both"/>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Обеспечивается информационное взаимодействие ИС с информационными системами и базами данных: ГБД «Физические лица», ГБД «Юридические лица», информационная система «Записи актов гражданского состояния», автоматизированная информационная система «Централизованная база данных выплаты пенсий и пособий», автоматизированная информационная система «Организация обработки платежей», автоматизированная информационная система «Централизованная база данных лиц, имеющих инвалидность», Информационная система «Адресный регистр», Информационная система «Е-ҚЫЗМЕТ», ИС «Реестр государственного имущества», Компонент «База мобильных граждан» информационной системы «Мобильное правительство», Информационная система «мобильное правительство» (для отправки SMS-сообщений), Национальный удостоверяющий центр Республики Казахстан.</w:t>
            </w:r>
          </w:p>
        </w:tc>
      </w:tr>
      <w:tr w14:paraId="3E77E076">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111B77A1">
            <w:pPr>
              <w:spacing w:after="0" w:line="240" w:lineRule="auto"/>
              <w:rPr>
                <w:rFonts w:ascii="Times New Roman" w:hAnsi="Times New Roman" w:cs="Times New Roman"/>
                <w:sz w:val="24"/>
                <w:szCs w:val="24"/>
                <w:lang w:val="en-US"/>
              </w:rPr>
            </w:pPr>
            <w:r>
              <w:rPr>
                <w:rFonts w:ascii="Times New Roman" w:hAnsi="Times New Roman" w:cs="Times New Roman"/>
                <w:color w:val="000000" w:themeColor="text1"/>
                <w:sz w:val="24"/>
                <w:szCs w:val="24"/>
                <w:lang w:val="kk-KZ"/>
                <w14:textFill>
                  <w14:solidFill>
                    <w14:schemeClr w14:val="tx1"/>
                  </w14:solidFill>
                </w14:textFill>
              </w:rPr>
              <w:t>17</w:t>
            </w:r>
          </w:p>
        </w:tc>
        <w:tc>
          <w:tcPr>
            <w:tcW w:w="2099" w:type="dxa"/>
            <w:tcBorders>
              <w:top w:val="single" w:color="000000" w:themeColor="text1" w:sz="4" w:space="0"/>
              <w:left w:val="single" w:color="000000" w:themeColor="text1" w:sz="4" w:space="0"/>
              <w:bottom w:val="single" w:color="000000" w:themeColor="text1" w:sz="4" w:space="0"/>
            </w:tcBorders>
          </w:tcPr>
          <w:p w14:paraId="4682D80E">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14:textFill>
                  <w14:solidFill>
                    <w14:schemeClr w14:val="tx1"/>
                  </w14:solidFill>
                </w14:textFill>
              </w:rPr>
              <w:t>Срок оказания услуги</w:t>
            </w:r>
          </w:p>
        </w:tc>
        <w:tc>
          <w:tcPr>
            <w:tcW w:w="711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50AE9BA">
            <w:pPr>
              <w:spacing w:after="0" w:line="240" w:lineRule="auto"/>
              <w:ind w:firstLine="325"/>
              <w:contextualSpacing/>
              <w:jc w:val="both"/>
              <w:rPr>
                <w:rFonts w:ascii="Times New Roman" w:hAnsi="Times New Roman" w:cs="Times New Roman"/>
                <w:sz w:val="24"/>
                <w:szCs w:val="20"/>
              </w:rPr>
            </w:pPr>
            <w:r>
              <w:rPr>
                <w:rFonts w:ascii="Times New Roman" w:hAnsi="Times New Roman" w:cs="Times New Roman"/>
                <w:sz w:val="24"/>
                <w:szCs w:val="24"/>
              </w:rPr>
              <w:t>С даты заключения договора (государственной закупки услуг по обеспечению доступа к ИС) по 31 декабря 2026 года.</w:t>
            </w:r>
          </w:p>
        </w:tc>
      </w:tr>
      <w:tr w14:paraId="6D8F0C9D">
        <w:tblPrEx>
          <w:tblCellMar>
            <w:top w:w="0" w:type="dxa"/>
            <w:left w:w="108" w:type="dxa"/>
            <w:bottom w:w="0" w:type="dxa"/>
            <w:right w:w="108" w:type="dxa"/>
          </w:tblCellMar>
        </w:tblPrEx>
        <w:trPr>
          <w:trHeight w:val="375" w:hRule="atLeast"/>
        </w:trPr>
        <w:tc>
          <w:tcPr>
            <w:tcW w:w="561" w:type="dxa"/>
            <w:tcBorders>
              <w:top w:val="single" w:color="000000" w:themeColor="text1" w:sz="4" w:space="0"/>
              <w:left w:val="single" w:color="000000" w:themeColor="text1" w:sz="4" w:space="0"/>
              <w:bottom w:val="single" w:color="000000" w:themeColor="text1" w:sz="4" w:space="0"/>
            </w:tcBorders>
          </w:tcPr>
          <w:p w14:paraId="526D80A2">
            <w:pPr>
              <w:spacing w:after="0" w:line="24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sz w:val="24"/>
                <w:szCs w:val="24"/>
                <w:lang w:val="kk-KZ"/>
              </w:rPr>
              <w:t>1</w:t>
            </w:r>
            <w:r>
              <w:rPr>
                <w:rFonts w:ascii="Times New Roman" w:hAnsi="Times New Roman" w:cs="Times New Roman"/>
                <w:sz w:val="24"/>
                <w:szCs w:val="24"/>
                <w:lang w:val="en-US"/>
              </w:rPr>
              <w:t>8</w:t>
            </w:r>
          </w:p>
        </w:tc>
        <w:tc>
          <w:tcPr>
            <w:tcW w:w="2099" w:type="dxa"/>
            <w:tcBorders>
              <w:top w:val="single" w:color="000000" w:themeColor="text1" w:sz="4" w:space="0"/>
              <w:left w:val="single" w:color="000000" w:themeColor="text1" w:sz="4" w:space="0"/>
              <w:bottom w:val="single" w:color="000000" w:themeColor="text1" w:sz="4" w:space="0"/>
            </w:tcBorders>
          </w:tcPr>
          <w:p w14:paraId="79D3D54C">
            <w:pPr>
              <w:spacing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Требования к порядку актирования</w:t>
            </w:r>
          </w:p>
        </w:tc>
        <w:tc>
          <w:tcPr>
            <w:tcW w:w="711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0C71EAF">
            <w:pPr>
              <w:spacing w:after="0" w:line="240" w:lineRule="auto"/>
              <w:ind w:firstLine="248"/>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Единоразовая абонентская плата за доступ к ИС является неделимой и производится Заказчиком единовременным платежом на основании акта оказанных услуг, выставляемого Поставщиком в течение двух месяцев с даты заключения договора.</w:t>
            </w:r>
          </w:p>
        </w:tc>
      </w:tr>
    </w:tbl>
    <w:p w14:paraId="02EB378F">
      <w:pPr>
        <w:spacing w:after="0" w:line="240" w:lineRule="auto"/>
        <w:rPr>
          <w:rFonts w:ascii="Times New Roman" w:hAnsi="Times New Roman" w:cs="Times New Roman"/>
          <w:i/>
          <w:sz w:val="20"/>
          <w:szCs w:val="20"/>
        </w:rPr>
      </w:pPr>
    </w:p>
    <w:p w14:paraId="2E6BD99A">
      <w:pPr>
        <w:spacing w:after="0" w:line="240" w:lineRule="auto"/>
        <w:rPr>
          <w:rFonts w:ascii="Times New Roman" w:hAnsi="Times New Roman" w:cs="Times New Roman"/>
          <w:i/>
          <w:color w:val="000000" w:themeColor="text1"/>
          <w:sz w:val="20"/>
          <w:szCs w:val="20"/>
          <w14:textFill>
            <w14:solidFill>
              <w14:schemeClr w14:val="tx1"/>
            </w14:solidFill>
          </w14:textFill>
        </w:rPr>
      </w:pPr>
      <w:bookmarkStart w:id="0" w:name="_GoBack"/>
      <w:bookmarkEnd w:id="0"/>
    </w:p>
    <w:sectPr>
      <w:headerReference r:id="rId6" w:type="first"/>
      <w:headerReference r:id="rId5" w:type="default"/>
      <w:pgSz w:w="11906" w:h="16838"/>
      <w:pgMar w:top="851" w:right="851" w:bottom="851" w:left="1418" w:header="510" w:footer="510"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Arial">
    <w:panose1 w:val="020B0604020202020204"/>
    <w:charset w:val="CC"/>
    <w:family w:val="swiss"/>
    <w:pitch w:val="default"/>
    <w:sig w:usb0="E0002EFF" w:usb1="C000785B" w:usb2="00000009" w:usb3="00000000" w:csb0="400001FF" w:csb1="FFFF0000"/>
  </w:font>
  <w:font w:name="MS Mincho">
    <w:altName w:val="Yu Gothic UI"/>
    <w:panose1 w:val="02020609040205080304"/>
    <w:charset w:val="80"/>
    <w:family w:val="modern"/>
    <w:pitch w:val="default"/>
    <w:sig w:usb0="00000000" w:usb1="00000000" w:usb2="00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Baltica">
    <w:altName w:val="Times New Roman"/>
    <w:panose1 w:val="00000000000000000000"/>
    <w:charset w:val="00"/>
    <w:family w:val="auto"/>
    <w:pitch w:val="default"/>
    <w:sig w:usb0="00000000" w:usb1="00000000" w:usb2="00000000" w:usb3="00000000" w:csb0="00000005"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4726238"/>
      <w:docPartObj>
        <w:docPartGallery w:val="AutoText"/>
      </w:docPartObj>
    </w:sdtPr>
    <w:sdtContent>
      <w:p w14:paraId="5BC4F81D">
        <w:pPr>
          <w:pStyle w:val="12"/>
          <w:jc w:val="center"/>
        </w:pPr>
        <w:r>
          <w:fldChar w:fldCharType="begin"/>
        </w:r>
        <w:r>
          <w:instrText xml:space="preserve">PAGE   \* MERGEFORMAT</w:instrText>
        </w:r>
        <w:r>
          <w:fldChar w:fldCharType="separate"/>
        </w:r>
        <w:r>
          <w:t>2</w:t>
        </w:r>
        <w:r>
          <w:fldChar w:fldCharType="end"/>
        </w:r>
      </w:p>
    </w:sdtContent>
  </w:sdt>
  <w:p w14:paraId="2E6F6413">
    <w:pPr>
      <w:pStyle w:val="1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6B2C0">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FE1BD4"/>
    <w:multiLevelType w:val="multilevel"/>
    <w:tmpl w:val="5DFE1BD4"/>
    <w:lvl w:ilvl="0" w:tentative="0">
      <w:start w:val="1"/>
      <w:numFmt w:val="none"/>
      <w:lvlText w:val=""/>
      <w:lvlJc w:val="left"/>
      <w:pPr>
        <w:ind w:left="720" w:firstLine="360"/>
      </w:pPr>
      <w:rPr>
        <w:rFonts w:hint="default"/>
      </w:rPr>
    </w:lvl>
    <w:lvl w:ilvl="1" w:tentative="0">
      <w:start w:val="1"/>
      <w:numFmt w:val="lowerLetter"/>
      <w:lvlText w:val="%2."/>
      <w:lvlJc w:val="left"/>
      <w:pPr>
        <w:ind w:left="1440" w:firstLine="1080"/>
      </w:pPr>
      <w:rPr>
        <w:rFonts w:hint="default"/>
      </w:rPr>
    </w:lvl>
    <w:lvl w:ilvl="2" w:tentative="0">
      <w:start w:val="1"/>
      <w:numFmt w:val="lowerRoman"/>
      <w:lvlText w:val="%3."/>
      <w:lvlJc w:val="right"/>
      <w:pPr>
        <w:ind w:left="2160" w:firstLine="1980"/>
      </w:pPr>
      <w:rPr>
        <w:rFonts w:hint="default"/>
      </w:rPr>
    </w:lvl>
    <w:lvl w:ilvl="3" w:tentative="0">
      <w:start w:val="1"/>
      <w:numFmt w:val="decimal"/>
      <w:pStyle w:val="11"/>
      <w:lvlText w:val="%4."/>
      <w:lvlJc w:val="left"/>
      <w:pPr>
        <w:ind w:left="3009" w:firstLine="2520"/>
      </w:pPr>
      <w:rPr>
        <w:rFonts w:hint="default"/>
      </w:rPr>
    </w:lvl>
    <w:lvl w:ilvl="4" w:tentative="0">
      <w:start w:val="1"/>
      <w:numFmt w:val="decimal"/>
      <w:lvlText w:val="%5."/>
      <w:lvlJc w:val="left"/>
      <w:pPr>
        <w:ind w:left="3707" w:firstLine="3240"/>
      </w:pPr>
      <w:rPr>
        <w:rFonts w:hint="default" w:ascii="Times New Roman" w:hAnsi="Times New Roman" w:eastAsia="Times New Roman" w:cs="Times New Roman"/>
      </w:rPr>
    </w:lvl>
    <w:lvl w:ilvl="5" w:tentative="0">
      <w:start w:val="1"/>
      <w:numFmt w:val="lowerRoman"/>
      <w:lvlText w:val="%6."/>
      <w:lvlJc w:val="right"/>
      <w:pPr>
        <w:ind w:left="4320" w:firstLine="4140"/>
      </w:pPr>
      <w:rPr>
        <w:rFonts w:hint="default"/>
      </w:rPr>
    </w:lvl>
    <w:lvl w:ilvl="6" w:tentative="0">
      <w:start w:val="1"/>
      <w:numFmt w:val="decimal"/>
      <w:lvlText w:val="%7."/>
      <w:lvlJc w:val="left"/>
      <w:pPr>
        <w:ind w:left="5040" w:firstLine="4680"/>
      </w:pPr>
      <w:rPr>
        <w:rFonts w:hint="default"/>
      </w:rPr>
    </w:lvl>
    <w:lvl w:ilvl="7" w:tentative="0">
      <w:start w:val="1"/>
      <w:numFmt w:val="lowerLetter"/>
      <w:lvlText w:val="%8."/>
      <w:lvlJc w:val="left"/>
      <w:pPr>
        <w:ind w:left="5760" w:firstLine="5400"/>
      </w:pPr>
      <w:rPr>
        <w:rFonts w:hint="default"/>
      </w:rPr>
    </w:lvl>
    <w:lvl w:ilvl="8" w:tentative="0">
      <w:start w:val="1"/>
      <w:numFmt w:val="lowerRoman"/>
      <w:lvlText w:val="%9."/>
      <w:lvlJc w:val="right"/>
      <w:pPr>
        <w:ind w:left="6480" w:firstLine="6300"/>
      </w:pPr>
      <w:rPr>
        <w:rFonts w:hint="default"/>
      </w:rPr>
    </w:lvl>
  </w:abstractNum>
  <w:abstractNum w:abstractNumId="1">
    <w:nsid w:val="78E3790C"/>
    <w:multiLevelType w:val="multilevel"/>
    <w:tmpl w:val="78E3790C"/>
    <w:lvl w:ilvl="0" w:tentative="0">
      <w:start w:val="1"/>
      <w:numFmt w:val="decimal"/>
      <w:lvlText w:val="%1)"/>
      <w:lvlJc w:val="left"/>
      <w:pPr>
        <w:ind w:left="720" w:hanging="360"/>
      </w:pPr>
      <w:rPr>
        <w:rFonts w:ascii="Times New Roman" w:hAnsi="Times New Roman" w:eastAsiaTheme="minorHAnsi" w:cstheme="minorBid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F07"/>
    <w:rsid w:val="00006BF2"/>
    <w:rsid w:val="00007131"/>
    <w:rsid w:val="00013243"/>
    <w:rsid w:val="0001756F"/>
    <w:rsid w:val="0002158B"/>
    <w:rsid w:val="00023B7A"/>
    <w:rsid w:val="00026B60"/>
    <w:rsid w:val="00035A8D"/>
    <w:rsid w:val="00035CFD"/>
    <w:rsid w:val="00037488"/>
    <w:rsid w:val="00040B81"/>
    <w:rsid w:val="00041C8B"/>
    <w:rsid w:val="0004551A"/>
    <w:rsid w:val="00047661"/>
    <w:rsid w:val="000505CB"/>
    <w:rsid w:val="00054228"/>
    <w:rsid w:val="00054459"/>
    <w:rsid w:val="000609AB"/>
    <w:rsid w:val="000632B9"/>
    <w:rsid w:val="00070D02"/>
    <w:rsid w:val="000715C1"/>
    <w:rsid w:val="0008014D"/>
    <w:rsid w:val="0009261F"/>
    <w:rsid w:val="00093771"/>
    <w:rsid w:val="0009402A"/>
    <w:rsid w:val="00094072"/>
    <w:rsid w:val="00094662"/>
    <w:rsid w:val="0009613A"/>
    <w:rsid w:val="000A3138"/>
    <w:rsid w:val="000A4CEE"/>
    <w:rsid w:val="000B6D34"/>
    <w:rsid w:val="000B7121"/>
    <w:rsid w:val="000C2EFE"/>
    <w:rsid w:val="000C3076"/>
    <w:rsid w:val="000C531E"/>
    <w:rsid w:val="000D49CE"/>
    <w:rsid w:val="000E150B"/>
    <w:rsid w:val="000E7E7F"/>
    <w:rsid w:val="000F00E7"/>
    <w:rsid w:val="000F1720"/>
    <w:rsid w:val="000F189E"/>
    <w:rsid w:val="000F30B7"/>
    <w:rsid w:val="00105399"/>
    <w:rsid w:val="00110C2F"/>
    <w:rsid w:val="001120DA"/>
    <w:rsid w:val="00114F5F"/>
    <w:rsid w:val="0011532D"/>
    <w:rsid w:val="001159DA"/>
    <w:rsid w:val="001164CA"/>
    <w:rsid w:val="00124A4A"/>
    <w:rsid w:val="00126348"/>
    <w:rsid w:val="001353AD"/>
    <w:rsid w:val="00136452"/>
    <w:rsid w:val="001406C2"/>
    <w:rsid w:val="001428C8"/>
    <w:rsid w:val="00143679"/>
    <w:rsid w:val="00143E58"/>
    <w:rsid w:val="001513E2"/>
    <w:rsid w:val="0015631B"/>
    <w:rsid w:val="00161285"/>
    <w:rsid w:val="00163DE1"/>
    <w:rsid w:val="001668B5"/>
    <w:rsid w:val="00166F7A"/>
    <w:rsid w:val="001708E7"/>
    <w:rsid w:val="00174876"/>
    <w:rsid w:val="00174C2F"/>
    <w:rsid w:val="001756E2"/>
    <w:rsid w:val="001765B9"/>
    <w:rsid w:val="00176CC8"/>
    <w:rsid w:val="00181F57"/>
    <w:rsid w:val="00183F39"/>
    <w:rsid w:val="001872FB"/>
    <w:rsid w:val="0019392A"/>
    <w:rsid w:val="00194B48"/>
    <w:rsid w:val="00195DFD"/>
    <w:rsid w:val="001A0116"/>
    <w:rsid w:val="001A19AA"/>
    <w:rsid w:val="001A1C8F"/>
    <w:rsid w:val="001A5EB8"/>
    <w:rsid w:val="001A7BCB"/>
    <w:rsid w:val="001A7C47"/>
    <w:rsid w:val="001B0DEE"/>
    <w:rsid w:val="001B2FE1"/>
    <w:rsid w:val="001B57B6"/>
    <w:rsid w:val="001B75EA"/>
    <w:rsid w:val="001C02ED"/>
    <w:rsid w:val="001C76F0"/>
    <w:rsid w:val="001D6E57"/>
    <w:rsid w:val="001E1BA9"/>
    <w:rsid w:val="001E26FB"/>
    <w:rsid w:val="001F64B8"/>
    <w:rsid w:val="00202886"/>
    <w:rsid w:val="0020292E"/>
    <w:rsid w:val="00207771"/>
    <w:rsid w:val="00210356"/>
    <w:rsid w:val="00211EFC"/>
    <w:rsid w:val="002328E5"/>
    <w:rsid w:val="00234F6F"/>
    <w:rsid w:val="0023535E"/>
    <w:rsid w:val="00240BE8"/>
    <w:rsid w:val="00241F94"/>
    <w:rsid w:val="0024234C"/>
    <w:rsid w:val="00243111"/>
    <w:rsid w:val="00245232"/>
    <w:rsid w:val="0025287A"/>
    <w:rsid w:val="002530F1"/>
    <w:rsid w:val="00261468"/>
    <w:rsid w:val="002679AD"/>
    <w:rsid w:val="00273F3B"/>
    <w:rsid w:val="00274330"/>
    <w:rsid w:val="00277922"/>
    <w:rsid w:val="00280108"/>
    <w:rsid w:val="00281131"/>
    <w:rsid w:val="00282149"/>
    <w:rsid w:val="00283F13"/>
    <w:rsid w:val="00284860"/>
    <w:rsid w:val="0028713D"/>
    <w:rsid w:val="002A301E"/>
    <w:rsid w:val="002A4157"/>
    <w:rsid w:val="002A50A8"/>
    <w:rsid w:val="002A6D6E"/>
    <w:rsid w:val="002B395A"/>
    <w:rsid w:val="002B5D5A"/>
    <w:rsid w:val="002B70A8"/>
    <w:rsid w:val="002C05A4"/>
    <w:rsid w:val="002C204F"/>
    <w:rsid w:val="002C36F1"/>
    <w:rsid w:val="002C6262"/>
    <w:rsid w:val="002D451F"/>
    <w:rsid w:val="002E47B6"/>
    <w:rsid w:val="00306CD4"/>
    <w:rsid w:val="00320AC6"/>
    <w:rsid w:val="00320DCD"/>
    <w:rsid w:val="00321B94"/>
    <w:rsid w:val="00324B56"/>
    <w:rsid w:val="003262FF"/>
    <w:rsid w:val="003354B4"/>
    <w:rsid w:val="00344157"/>
    <w:rsid w:val="00345672"/>
    <w:rsid w:val="003463C0"/>
    <w:rsid w:val="00346AD1"/>
    <w:rsid w:val="00347915"/>
    <w:rsid w:val="00356391"/>
    <w:rsid w:val="003673A2"/>
    <w:rsid w:val="00370D4A"/>
    <w:rsid w:val="00371450"/>
    <w:rsid w:val="00375C87"/>
    <w:rsid w:val="003802C1"/>
    <w:rsid w:val="00383D86"/>
    <w:rsid w:val="00386049"/>
    <w:rsid w:val="00387243"/>
    <w:rsid w:val="00390D91"/>
    <w:rsid w:val="00390E43"/>
    <w:rsid w:val="0039104C"/>
    <w:rsid w:val="00392814"/>
    <w:rsid w:val="003968B7"/>
    <w:rsid w:val="00396BE5"/>
    <w:rsid w:val="00396C30"/>
    <w:rsid w:val="003A7E72"/>
    <w:rsid w:val="003B358E"/>
    <w:rsid w:val="003B3BCF"/>
    <w:rsid w:val="003C7280"/>
    <w:rsid w:val="003D1D8C"/>
    <w:rsid w:val="003D1F64"/>
    <w:rsid w:val="003D6D6C"/>
    <w:rsid w:val="003D7925"/>
    <w:rsid w:val="003D7DD1"/>
    <w:rsid w:val="003D7F07"/>
    <w:rsid w:val="003E26BE"/>
    <w:rsid w:val="003E34DF"/>
    <w:rsid w:val="003E3901"/>
    <w:rsid w:val="003E5582"/>
    <w:rsid w:val="003F03BF"/>
    <w:rsid w:val="003F1D14"/>
    <w:rsid w:val="00401DD4"/>
    <w:rsid w:val="00403413"/>
    <w:rsid w:val="00405F7F"/>
    <w:rsid w:val="004100B1"/>
    <w:rsid w:val="00412233"/>
    <w:rsid w:val="00413739"/>
    <w:rsid w:val="0042504B"/>
    <w:rsid w:val="00425F7C"/>
    <w:rsid w:val="0043060C"/>
    <w:rsid w:val="00431DE6"/>
    <w:rsid w:val="00434B0D"/>
    <w:rsid w:val="004425F6"/>
    <w:rsid w:val="00443D52"/>
    <w:rsid w:val="00444B7E"/>
    <w:rsid w:val="00457134"/>
    <w:rsid w:val="00466E9D"/>
    <w:rsid w:val="00470B6B"/>
    <w:rsid w:val="00471165"/>
    <w:rsid w:val="0047380C"/>
    <w:rsid w:val="00474174"/>
    <w:rsid w:val="00474F88"/>
    <w:rsid w:val="00475B3A"/>
    <w:rsid w:val="00481107"/>
    <w:rsid w:val="0048270C"/>
    <w:rsid w:val="00484419"/>
    <w:rsid w:val="004913CE"/>
    <w:rsid w:val="00493CBF"/>
    <w:rsid w:val="00494D40"/>
    <w:rsid w:val="004A6B50"/>
    <w:rsid w:val="004A6C28"/>
    <w:rsid w:val="004B46E9"/>
    <w:rsid w:val="004B60D3"/>
    <w:rsid w:val="004D04ED"/>
    <w:rsid w:val="004E5114"/>
    <w:rsid w:val="004E690E"/>
    <w:rsid w:val="004E692B"/>
    <w:rsid w:val="004F6732"/>
    <w:rsid w:val="00505079"/>
    <w:rsid w:val="00510F03"/>
    <w:rsid w:val="00515C45"/>
    <w:rsid w:val="00520AC7"/>
    <w:rsid w:val="00523859"/>
    <w:rsid w:val="00524E9E"/>
    <w:rsid w:val="00530FAD"/>
    <w:rsid w:val="00532CB6"/>
    <w:rsid w:val="005332F6"/>
    <w:rsid w:val="00533382"/>
    <w:rsid w:val="005361FA"/>
    <w:rsid w:val="00545670"/>
    <w:rsid w:val="00545D73"/>
    <w:rsid w:val="005526FC"/>
    <w:rsid w:val="00553747"/>
    <w:rsid w:val="00554C35"/>
    <w:rsid w:val="00554F84"/>
    <w:rsid w:val="00555CD6"/>
    <w:rsid w:val="0056066D"/>
    <w:rsid w:val="00560E80"/>
    <w:rsid w:val="00561104"/>
    <w:rsid w:val="00565E45"/>
    <w:rsid w:val="00567543"/>
    <w:rsid w:val="00581FC7"/>
    <w:rsid w:val="00582138"/>
    <w:rsid w:val="00583C5A"/>
    <w:rsid w:val="005949D3"/>
    <w:rsid w:val="00595C61"/>
    <w:rsid w:val="005A04A8"/>
    <w:rsid w:val="005A2C52"/>
    <w:rsid w:val="005A74F1"/>
    <w:rsid w:val="005A7D6E"/>
    <w:rsid w:val="005B1152"/>
    <w:rsid w:val="005B23B5"/>
    <w:rsid w:val="005B70F0"/>
    <w:rsid w:val="005C7811"/>
    <w:rsid w:val="005E09BB"/>
    <w:rsid w:val="005E38D7"/>
    <w:rsid w:val="005F0AB5"/>
    <w:rsid w:val="005F39B4"/>
    <w:rsid w:val="005F4F86"/>
    <w:rsid w:val="005F64E4"/>
    <w:rsid w:val="005F6CDF"/>
    <w:rsid w:val="00601735"/>
    <w:rsid w:val="00605A0E"/>
    <w:rsid w:val="006064BA"/>
    <w:rsid w:val="00607C99"/>
    <w:rsid w:val="006123DF"/>
    <w:rsid w:val="00616C2F"/>
    <w:rsid w:val="006174F7"/>
    <w:rsid w:val="00632F37"/>
    <w:rsid w:val="006354F6"/>
    <w:rsid w:val="00635619"/>
    <w:rsid w:val="00650830"/>
    <w:rsid w:val="00654B7B"/>
    <w:rsid w:val="00657BDB"/>
    <w:rsid w:val="00660ABA"/>
    <w:rsid w:val="006671FF"/>
    <w:rsid w:val="00671CD0"/>
    <w:rsid w:val="00674471"/>
    <w:rsid w:val="00674801"/>
    <w:rsid w:val="00685CA3"/>
    <w:rsid w:val="00686E0F"/>
    <w:rsid w:val="00692E8F"/>
    <w:rsid w:val="00695C26"/>
    <w:rsid w:val="0069780D"/>
    <w:rsid w:val="006B2D81"/>
    <w:rsid w:val="006B7743"/>
    <w:rsid w:val="006C5113"/>
    <w:rsid w:val="006D0C1D"/>
    <w:rsid w:val="006D0D53"/>
    <w:rsid w:val="006D2E10"/>
    <w:rsid w:val="006D3267"/>
    <w:rsid w:val="006D3558"/>
    <w:rsid w:val="006D5D34"/>
    <w:rsid w:val="006E64B2"/>
    <w:rsid w:val="006F27FF"/>
    <w:rsid w:val="00711BBC"/>
    <w:rsid w:val="007126B9"/>
    <w:rsid w:val="007133B3"/>
    <w:rsid w:val="0071439D"/>
    <w:rsid w:val="00714EB1"/>
    <w:rsid w:val="00721946"/>
    <w:rsid w:val="0072282C"/>
    <w:rsid w:val="00724CE0"/>
    <w:rsid w:val="00733E72"/>
    <w:rsid w:val="00740551"/>
    <w:rsid w:val="00743918"/>
    <w:rsid w:val="00745B7A"/>
    <w:rsid w:val="00752BB8"/>
    <w:rsid w:val="007541EA"/>
    <w:rsid w:val="00756D5D"/>
    <w:rsid w:val="0076424A"/>
    <w:rsid w:val="00764322"/>
    <w:rsid w:val="00764AF0"/>
    <w:rsid w:val="00765590"/>
    <w:rsid w:val="007657EA"/>
    <w:rsid w:val="007660D3"/>
    <w:rsid w:val="00766BE8"/>
    <w:rsid w:val="00766DBC"/>
    <w:rsid w:val="00772204"/>
    <w:rsid w:val="00773FA6"/>
    <w:rsid w:val="0078154B"/>
    <w:rsid w:val="00782D40"/>
    <w:rsid w:val="00782E89"/>
    <w:rsid w:val="00791D1E"/>
    <w:rsid w:val="00794EB5"/>
    <w:rsid w:val="00797D15"/>
    <w:rsid w:val="007A18B9"/>
    <w:rsid w:val="007A5C41"/>
    <w:rsid w:val="007B2556"/>
    <w:rsid w:val="007B699A"/>
    <w:rsid w:val="007C34F1"/>
    <w:rsid w:val="007C6CEE"/>
    <w:rsid w:val="007C7C04"/>
    <w:rsid w:val="007E0857"/>
    <w:rsid w:val="007E1C75"/>
    <w:rsid w:val="007E3D63"/>
    <w:rsid w:val="007F0A14"/>
    <w:rsid w:val="007F1DBF"/>
    <w:rsid w:val="007F3859"/>
    <w:rsid w:val="007F79FA"/>
    <w:rsid w:val="00816F51"/>
    <w:rsid w:val="00817A77"/>
    <w:rsid w:val="008251F6"/>
    <w:rsid w:val="008252EF"/>
    <w:rsid w:val="00826AE3"/>
    <w:rsid w:val="00827ADF"/>
    <w:rsid w:val="00827B38"/>
    <w:rsid w:val="0083181E"/>
    <w:rsid w:val="00841ADB"/>
    <w:rsid w:val="00844E6F"/>
    <w:rsid w:val="008454A1"/>
    <w:rsid w:val="0084567A"/>
    <w:rsid w:val="00846688"/>
    <w:rsid w:val="00846850"/>
    <w:rsid w:val="00846A0A"/>
    <w:rsid w:val="00847DED"/>
    <w:rsid w:val="008540FB"/>
    <w:rsid w:val="00854CFC"/>
    <w:rsid w:val="00861124"/>
    <w:rsid w:val="008705FB"/>
    <w:rsid w:val="008725FA"/>
    <w:rsid w:val="00874675"/>
    <w:rsid w:val="0087709F"/>
    <w:rsid w:val="00882BE1"/>
    <w:rsid w:val="00886213"/>
    <w:rsid w:val="0088641A"/>
    <w:rsid w:val="00892B90"/>
    <w:rsid w:val="0089314A"/>
    <w:rsid w:val="008935D3"/>
    <w:rsid w:val="0089660C"/>
    <w:rsid w:val="00896655"/>
    <w:rsid w:val="008A024E"/>
    <w:rsid w:val="008A1660"/>
    <w:rsid w:val="008B0FC7"/>
    <w:rsid w:val="008B327C"/>
    <w:rsid w:val="008B5637"/>
    <w:rsid w:val="008C2954"/>
    <w:rsid w:val="008C4F6F"/>
    <w:rsid w:val="008C731D"/>
    <w:rsid w:val="008C790C"/>
    <w:rsid w:val="008D17AB"/>
    <w:rsid w:val="008E24E7"/>
    <w:rsid w:val="008F39AD"/>
    <w:rsid w:val="008F3AF2"/>
    <w:rsid w:val="008F4A35"/>
    <w:rsid w:val="008F5BC0"/>
    <w:rsid w:val="00903A30"/>
    <w:rsid w:val="0090699F"/>
    <w:rsid w:val="0091208A"/>
    <w:rsid w:val="009133CD"/>
    <w:rsid w:val="00917591"/>
    <w:rsid w:val="0092184E"/>
    <w:rsid w:val="00933AA7"/>
    <w:rsid w:val="00937AF6"/>
    <w:rsid w:val="00943A89"/>
    <w:rsid w:val="00946B78"/>
    <w:rsid w:val="00952B55"/>
    <w:rsid w:val="00960DF0"/>
    <w:rsid w:val="0096326B"/>
    <w:rsid w:val="00964376"/>
    <w:rsid w:val="00964389"/>
    <w:rsid w:val="00965241"/>
    <w:rsid w:val="00966619"/>
    <w:rsid w:val="009734C0"/>
    <w:rsid w:val="00977E9C"/>
    <w:rsid w:val="00984A10"/>
    <w:rsid w:val="00987494"/>
    <w:rsid w:val="00987600"/>
    <w:rsid w:val="00991B77"/>
    <w:rsid w:val="00995210"/>
    <w:rsid w:val="00997359"/>
    <w:rsid w:val="009A14A9"/>
    <w:rsid w:val="009A1D71"/>
    <w:rsid w:val="009A4D77"/>
    <w:rsid w:val="009A6FAC"/>
    <w:rsid w:val="009B0C5A"/>
    <w:rsid w:val="009B2A11"/>
    <w:rsid w:val="009D07B7"/>
    <w:rsid w:val="009D691C"/>
    <w:rsid w:val="009E18C8"/>
    <w:rsid w:val="009F10E8"/>
    <w:rsid w:val="009F4017"/>
    <w:rsid w:val="009F6F69"/>
    <w:rsid w:val="009F7F0C"/>
    <w:rsid w:val="009F7FD6"/>
    <w:rsid w:val="00A02792"/>
    <w:rsid w:val="00A02ACC"/>
    <w:rsid w:val="00A0590C"/>
    <w:rsid w:val="00A131D8"/>
    <w:rsid w:val="00A139A4"/>
    <w:rsid w:val="00A152B9"/>
    <w:rsid w:val="00A1564D"/>
    <w:rsid w:val="00A20907"/>
    <w:rsid w:val="00A236FC"/>
    <w:rsid w:val="00A24253"/>
    <w:rsid w:val="00A247A9"/>
    <w:rsid w:val="00A273C8"/>
    <w:rsid w:val="00A30551"/>
    <w:rsid w:val="00A3114F"/>
    <w:rsid w:val="00A32068"/>
    <w:rsid w:val="00A32F17"/>
    <w:rsid w:val="00A34446"/>
    <w:rsid w:val="00A35D04"/>
    <w:rsid w:val="00A41523"/>
    <w:rsid w:val="00A43313"/>
    <w:rsid w:val="00A44CC9"/>
    <w:rsid w:val="00A52705"/>
    <w:rsid w:val="00A63065"/>
    <w:rsid w:val="00A64206"/>
    <w:rsid w:val="00A64B96"/>
    <w:rsid w:val="00A65F16"/>
    <w:rsid w:val="00A70A35"/>
    <w:rsid w:val="00A710B7"/>
    <w:rsid w:val="00A75320"/>
    <w:rsid w:val="00A75E62"/>
    <w:rsid w:val="00A95A20"/>
    <w:rsid w:val="00A97321"/>
    <w:rsid w:val="00AA4519"/>
    <w:rsid w:val="00AA5F13"/>
    <w:rsid w:val="00AB2129"/>
    <w:rsid w:val="00AB7E84"/>
    <w:rsid w:val="00AC09E7"/>
    <w:rsid w:val="00AC4708"/>
    <w:rsid w:val="00AC6007"/>
    <w:rsid w:val="00AC72FC"/>
    <w:rsid w:val="00AC7CCE"/>
    <w:rsid w:val="00AD1243"/>
    <w:rsid w:val="00AD140B"/>
    <w:rsid w:val="00AD2D79"/>
    <w:rsid w:val="00AE3D2E"/>
    <w:rsid w:val="00AE7658"/>
    <w:rsid w:val="00AF37FA"/>
    <w:rsid w:val="00AF3A39"/>
    <w:rsid w:val="00AF506B"/>
    <w:rsid w:val="00AF5126"/>
    <w:rsid w:val="00AF5199"/>
    <w:rsid w:val="00B00A49"/>
    <w:rsid w:val="00B031D3"/>
    <w:rsid w:val="00B057C2"/>
    <w:rsid w:val="00B223E8"/>
    <w:rsid w:val="00B24299"/>
    <w:rsid w:val="00B26121"/>
    <w:rsid w:val="00B31679"/>
    <w:rsid w:val="00B37DB5"/>
    <w:rsid w:val="00B41005"/>
    <w:rsid w:val="00B41C78"/>
    <w:rsid w:val="00B47A76"/>
    <w:rsid w:val="00B50CD9"/>
    <w:rsid w:val="00B5129E"/>
    <w:rsid w:val="00B52966"/>
    <w:rsid w:val="00B627C5"/>
    <w:rsid w:val="00B63212"/>
    <w:rsid w:val="00B648C8"/>
    <w:rsid w:val="00B72E2B"/>
    <w:rsid w:val="00B763DC"/>
    <w:rsid w:val="00B80522"/>
    <w:rsid w:val="00B9269B"/>
    <w:rsid w:val="00B936EF"/>
    <w:rsid w:val="00B93A45"/>
    <w:rsid w:val="00B946E3"/>
    <w:rsid w:val="00B97350"/>
    <w:rsid w:val="00BA508D"/>
    <w:rsid w:val="00BB6251"/>
    <w:rsid w:val="00BC07DD"/>
    <w:rsid w:val="00BC1832"/>
    <w:rsid w:val="00BC3FDD"/>
    <w:rsid w:val="00BC5E78"/>
    <w:rsid w:val="00BC7BAF"/>
    <w:rsid w:val="00BD3D35"/>
    <w:rsid w:val="00BD46F5"/>
    <w:rsid w:val="00BD6185"/>
    <w:rsid w:val="00BE5B00"/>
    <w:rsid w:val="00BE7E1D"/>
    <w:rsid w:val="00BF03DD"/>
    <w:rsid w:val="00BF3A18"/>
    <w:rsid w:val="00BF50D3"/>
    <w:rsid w:val="00C002DC"/>
    <w:rsid w:val="00C01D07"/>
    <w:rsid w:val="00C06095"/>
    <w:rsid w:val="00C06C00"/>
    <w:rsid w:val="00C1145B"/>
    <w:rsid w:val="00C124DE"/>
    <w:rsid w:val="00C1341C"/>
    <w:rsid w:val="00C17CC1"/>
    <w:rsid w:val="00C24056"/>
    <w:rsid w:val="00C31D17"/>
    <w:rsid w:val="00C33210"/>
    <w:rsid w:val="00C34190"/>
    <w:rsid w:val="00C407F1"/>
    <w:rsid w:val="00C467DC"/>
    <w:rsid w:val="00C474DC"/>
    <w:rsid w:val="00C52CB7"/>
    <w:rsid w:val="00C64C2C"/>
    <w:rsid w:val="00C7121B"/>
    <w:rsid w:val="00C72C9F"/>
    <w:rsid w:val="00C77AFF"/>
    <w:rsid w:val="00C82C46"/>
    <w:rsid w:val="00C8381B"/>
    <w:rsid w:val="00C84CFB"/>
    <w:rsid w:val="00C85B85"/>
    <w:rsid w:val="00C94661"/>
    <w:rsid w:val="00C946EE"/>
    <w:rsid w:val="00C964C1"/>
    <w:rsid w:val="00CA049F"/>
    <w:rsid w:val="00CA1D23"/>
    <w:rsid w:val="00CB0199"/>
    <w:rsid w:val="00CB456B"/>
    <w:rsid w:val="00CB4795"/>
    <w:rsid w:val="00CC0049"/>
    <w:rsid w:val="00CC4AB7"/>
    <w:rsid w:val="00CC6C2B"/>
    <w:rsid w:val="00CD16C0"/>
    <w:rsid w:val="00CD3F75"/>
    <w:rsid w:val="00CD7B02"/>
    <w:rsid w:val="00CE1B33"/>
    <w:rsid w:val="00CF4321"/>
    <w:rsid w:val="00CF4682"/>
    <w:rsid w:val="00D001E5"/>
    <w:rsid w:val="00D02C06"/>
    <w:rsid w:val="00D04AEC"/>
    <w:rsid w:val="00D069D1"/>
    <w:rsid w:val="00D07612"/>
    <w:rsid w:val="00D174AF"/>
    <w:rsid w:val="00D2078A"/>
    <w:rsid w:val="00D22949"/>
    <w:rsid w:val="00D22D2B"/>
    <w:rsid w:val="00D247F4"/>
    <w:rsid w:val="00D30EA8"/>
    <w:rsid w:val="00D31AF8"/>
    <w:rsid w:val="00D3257F"/>
    <w:rsid w:val="00D349FC"/>
    <w:rsid w:val="00D34E5B"/>
    <w:rsid w:val="00D3590E"/>
    <w:rsid w:val="00D35D85"/>
    <w:rsid w:val="00D40A30"/>
    <w:rsid w:val="00D42D24"/>
    <w:rsid w:val="00D43813"/>
    <w:rsid w:val="00D52A3A"/>
    <w:rsid w:val="00D5462D"/>
    <w:rsid w:val="00D55AA6"/>
    <w:rsid w:val="00D622E2"/>
    <w:rsid w:val="00D8178C"/>
    <w:rsid w:val="00D81839"/>
    <w:rsid w:val="00D83D9E"/>
    <w:rsid w:val="00D83F3E"/>
    <w:rsid w:val="00D86F81"/>
    <w:rsid w:val="00DA05E4"/>
    <w:rsid w:val="00DA1626"/>
    <w:rsid w:val="00DA18D1"/>
    <w:rsid w:val="00DA51E8"/>
    <w:rsid w:val="00DB2484"/>
    <w:rsid w:val="00DB2D83"/>
    <w:rsid w:val="00DB4473"/>
    <w:rsid w:val="00DC2D58"/>
    <w:rsid w:val="00DC45DE"/>
    <w:rsid w:val="00DC6BBB"/>
    <w:rsid w:val="00DC7494"/>
    <w:rsid w:val="00DD4B3F"/>
    <w:rsid w:val="00DD6092"/>
    <w:rsid w:val="00DE6BDF"/>
    <w:rsid w:val="00DF05EB"/>
    <w:rsid w:val="00E01942"/>
    <w:rsid w:val="00E01DA3"/>
    <w:rsid w:val="00E0783B"/>
    <w:rsid w:val="00E133B6"/>
    <w:rsid w:val="00E16B44"/>
    <w:rsid w:val="00E26535"/>
    <w:rsid w:val="00E274C6"/>
    <w:rsid w:val="00E33447"/>
    <w:rsid w:val="00E33B3C"/>
    <w:rsid w:val="00E37E65"/>
    <w:rsid w:val="00E44878"/>
    <w:rsid w:val="00E45208"/>
    <w:rsid w:val="00E611E0"/>
    <w:rsid w:val="00E6578F"/>
    <w:rsid w:val="00E77650"/>
    <w:rsid w:val="00E81E57"/>
    <w:rsid w:val="00E85F3B"/>
    <w:rsid w:val="00E905F5"/>
    <w:rsid w:val="00E97C8F"/>
    <w:rsid w:val="00EA0654"/>
    <w:rsid w:val="00EA4213"/>
    <w:rsid w:val="00EA5F4C"/>
    <w:rsid w:val="00EB165A"/>
    <w:rsid w:val="00EB59C4"/>
    <w:rsid w:val="00EB5B1D"/>
    <w:rsid w:val="00EC02F2"/>
    <w:rsid w:val="00EC160F"/>
    <w:rsid w:val="00EC5138"/>
    <w:rsid w:val="00ED29C1"/>
    <w:rsid w:val="00EE001F"/>
    <w:rsid w:val="00EE29C2"/>
    <w:rsid w:val="00EE568F"/>
    <w:rsid w:val="00EE6179"/>
    <w:rsid w:val="00EF3CBE"/>
    <w:rsid w:val="00EF5173"/>
    <w:rsid w:val="00EF7083"/>
    <w:rsid w:val="00F0600E"/>
    <w:rsid w:val="00F115BB"/>
    <w:rsid w:val="00F11831"/>
    <w:rsid w:val="00F12162"/>
    <w:rsid w:val="00F13FEB"/>
    <w:rsid w:val="00F16C5B"/>
    <w:rsid w:val="00F17546"/>
    <w:rsid w:val="00F250D9"/>
    <w:rsid w:val="00F3225C"/>
    <w:rsid w:val="00F32FB9"/>
    <w:rsid w:val="00F3479B"/>
    <w:rsid w:val="00F414DB"/>
    <w:rsid w:val="00F4369E"/>
    <w:rsid w:val="00F44C8E"/>
    <w:rsid w:val="00F47A39"/>
    <w:rsid w:val="00F514B8"/>
    <w:rsid w:val="00F556ED"/>
    <w:rsid w:val="00F653B9"/>
    <w:rsid w:val="00F656E7"/>
    <w:rsid w:val="00F664D5"/>
    <w:rsid w:val="00F66B1E"/>
    <w:rsid w:val="00F72635"/>
    <w:rsid w:val="00F84D16"/>
    <w:rsid w:val="00F9397C"/>
    <w:rsid w:val="00F9715B"/>
    <w:rsid w:val="00FB341E"/>
    <w:rsid w:val="00FC0179"/>
    <w:rsid w:val="00FC77CC"/>
    <w:rsid w:val="00FE4CA0"/>
    <w:rsid w:val="00FF24AF"/>
    <w:rsid w:val="00FF7A40"/>
    <w:rsid w:val="0313B529"/>
    <w:rsid w:val="0D7C116A"/>
    <w:rsid w:val="12EDFCF7"/>
    <w:rsid w:val="15D23E65"/>
    <w:rsid w:val="15FD9DE3"/>
    <w:rsid w:val="17627682"/>
    <w:rsid w:val="1F11AF60"/>
    <w:rsid w:val="1F1D4528"/>
    <w:rsid w:val="369D390C"/>
    <w:rsid w:val="4AC07844"/>
    <w:rsid w:val="62DBA02D"/>
    <w:rsid w:val="74B1EB2F"/>
    <w:rsid w:val="781FD9AA"/>
    <w:rsid w:val="7EAA473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link w:val="25"/>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ru-RU"/>
    </w:rPr>
  </w:style>
  <w:style w:type="paragraph" w:styleId="3">
    <w:name w:val="heading 2"/>
    <w:basedOn w:val="1"/>
    <w:next w:val="1"/>
    <w:link w:val="36"/>
    <w:semiHidden/>
    <w:unhideWhenUsed/>
    <w:qFormat/>
    <w:uiPriority w:val="9"/>
    <w:pPr>
      <w:keepNext/>
      <w:keepLines/>
      <w:spacing w:before="200" w:after="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4">
    <w:name w:val="heading 3"/>
    <w:basedOn w:val="1"/>
    <w:next w:val="1"/>
    <w:link w:val="37"/>
    <w:semiHidden/>
    <w:unhideWhenUsed/>
    <w:qFormat/>
    <w:uiPriority w:val="9"/>
    <w:pPr>
      <w:keepNext/>
      <w:keepLines/>
      <w:spacing w:before="40" w:after="0"/>
      <w:outlineLvl w:val="2"/>
    </w:pPr>
    <w:rPr>
      <w:rFonts w:asciiTheme="majorHAnsi" w:hAnsiTheme="majorHAnsi" w:eastAsiaTheme="majorEastAsia" w:cstheme="majorBidi"/>
      <w:color w:val="1F4E79" w:themeColor="accent1" w:themeShade="80"/>
      <w:sz w:val="24"/>
      <w:szCs w:val="24"/>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Emphasis"/>
    <w:basedOn w:val="5"/>
    <w:qFormat/>
    <w:uiPriority w:val="0"/>
    <w:rPr>
      <w:i/>
      <w:iCs/>
    </w:rPr>
  </w:style>
  <w:style w:type="character" w:styleId="8">
    <w:name w:val="Hyperlink"/>
    <w:basedOn w:val="5"/>
    <w:unhideWhenUsed/>
    <w:qFormat/>
    <w:uiPriority w:val="99"/>
    <w:rPr>
      <w:color w:val="0000FF"/>
      <w:u w:val="single"/>
    </w:rPr>
  </w:style>
  <w:style w:type="character" w:styleId="9">
    <w:name w:val="Strong"/>
    <w:basedOn w:val="5"/>
    <w:qFormat/>
    <w:uiPriority w:val="22"/>
    <w:rPr>
      <w:b/>
      <w:bCs/>
    </w:rPr>
  </w:style>
  <w:style w:type="paragraph" w:styleId="10">
    <w:name w:val="Balloon Text"/>
    <w:basedOn w:val="1"/>
    <w:link w:val="19"/>
    <w:semiHidden/>
    <w:unhideWhenUsed/>
    <w:qFormat/>
    <w:uiPriority w:val="99"/>
    <w:pPr>
      <w:spacing w:after="0" w:line="240" w:lineRule="auto"/>
    </w:pPr>
    <w:rPr>
      <w:rFonts w:ascii="Segoe UI" w:hAnsi="Segoe UI" w:cs="Segoe UI"/>
      <w:sz w:val="18"/>
      <w:szCs w:val="18"/>
    </w:rPr>
  </w:style>
  <w:style w:type="paragraph" w:styleId="11">
    <w:name w:val="caption"/>
    <w:basedOn w:val="1"/>
    <w:next w:val="1"/>
    <w:link w:val="32"/>
    <w:qFormat/>
    <w:uiPriority w:val="35"/>
    <w:pPr>
      <w:numPr>
        <w:ilvl w:val="3"/>
        <w:numId w:val="1"/>
      </w:numPr>
      <w:tabs>
        <w:tab w:val="left" w:pos="993"/>
      </w:tabs>
      <w:spacing w:after="0" w:line="240" w:lineRule="auto"/>
    </w:pPr>
    <w:rPr>
      <w:rFonts w:ascii="Times New Roman" w:hAnsi="Times New Roman" w:eastAsia="Calibri" w:cs="Times New Roman"/>
      <w:b/>
      <w:bCs/>
      <w:sz w:val="24"/>
      <w:szCs w:val="24"/>
      <w:lang w:eastAsia="ru-RU"/>
    </w:rPr>
  </w:style>
  <w:style w:type="paragraph" w:styleId="12">
    <w:name w:val="header"/>
    <w:basedOn w:val="1"/>
    <w:link w:val="20"/>
    <w:unhideWhenUsed/>
    <w:qFormat/>
    <w:uiPriority w:val="99"/>
    <w:pPr>
      <w:tabs>
        <w:tab w:val="center" w:pos="4677"/>
        <w:tab w:val="right" w:pos="9355"/>
      </w:tabs>
      <w:spacing w:after="0" w:line="240" w:lineRule="auto"/>
    </w:pPr>
  </w:style>
  <w:style w:type="paragraph" w:styleId="13">
    <w:name w:val="Body Text"/>
    <w:basedOn w:val="1"/>
    <w:link w:val="38"/>
    <w:semiHidden/>
    <w:unhideWhenUsed/>
    <w:qFormat/>
    <w:uiPriority w:val="99"/>
    <w:pPr>
      <w:spacing w:after="120"/>
    </w:pPr>
  </w:style>
  <w:style w:type="paragraph" w:styleId="14">
    <w:name w:val="Body Text Indent"/>
    <w:basedOn w:val="1"/>
    <w:link w:val="23"/>
    <w:semiHidden/>
    <w:unhideWhenUsed/>
    <w:qFormat/>
    <w:uiPriority w:val="99"/>
    <w:pPr>
      <w:spacing w:after="120" w:line="240" w:lineRule="auto"/>
      <w:ind w:left="283"/>
    </w:pPr>
    <w:rPr>
      <w:rFonts w:cs="Times New Roman" w:eastAsiaTheme="minorEastAsia"/>
      <w:sz w:val="24"/>
      <w:szCs w:val="24"/>
    </w:rPr>
  </w:style>
  <w:style w:type="paragraph" w:styleId="15">
    <w:name w:val="footer"/>
    <w:basedOn w:val="1"/>
    <w:link w:val="21"/>
    <w:unhideWhenUsed/>
    <w:qFormat/>
    <w:uiPriority w:val="99"/>
    <w:pPr>
      <w:tabs>
        <w:tab w:val="center" w:pos="4677"/>
        <w:tab w:val="right" w:pos="9355"/>
      </w:tabs>
      <w:spacing w:after="0" w:line="240" w:lineRule="auto"/>
    </w:pPr>
  </w:style>
  <w:style w:type="paragraph" w:styleId="16">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17">
    <w:name w:val="Table Grid"/>
    <w:basedOn w:val="6"/>
    <w:qFormat/>
    <w:uiPriority w:val="59"/>
    <w:pPr>
      <w:spacing w:after="0" w:line="240" w:lineRule="auto"/>
    </w:pPr>
    <w:rPr>
      <w:rFonts w:ascii="Arial" w:hAnsi="Arial" w:eastAsia="Arial" w:cs="Arial"/>
      <w:color w:val="000000"/>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8">
    <w:name w:val="apple-converted-space"/>
    <w:basedOn w:val="5"/>
    <w:qFormat/>
    <w:uiPriority w:val="0"/>
  </w:style>
  <w:style w:type="character" w:customStyle="1" w:styleId="19">
    <w:name w:val="Текст выноски Знак"/>
    <w:basedOn w:val="5"/>
    <w:link w:val="10"/>
    <w:semiHidden/>
    <w:qFormat/>
    <w:uiPriority w:val="99"/>
    <w:rPr>
      <w:rFonts w:ascii="Segoe UI" w:hAnsi="Segoe UI" w:cs="Segoe UI"/>
      <w:sz w:val="18"/>
      <w:szCs w:val="18"/>
    </w:rPr>
  </w:style>
  <w:style w:type="character" w:customStyle="1" w:styleId="20">
    <w:name w:val="Верхний колонтитул Знак"/>
    <w:basedOn w:val="5"/>
    <w:link w:val="12"/>
    <w:qFormat/>
    <w:uiPriority w:val="99"/>
  </w:style>
  <w:style w:type="character" w:customStyle="1" w:styleId="21">
    <w:name w:val="Нижний колонтитул Знак"/>
    <w:basedOn w:val="5"/>
    <w:link w:val="15"/>
    <w:qFormat/>
    <w:uiPriority w:val="99"/>
  </w:style>
  <w:style w:type="paragraph" w:styleId="22">
    <w:name w:val="No Spacing"/>
    <w:link w:val="26"/>
    <w:qFormat/>
    <w:uiPriority w:val="1"/>
    <w:pPr>
      <w:spacing w:after="0" w:line="240" w:lineRule="auto"/>
    </w:pPr>
    <w:rPr>
      <w:rFonts w:asciiTheme="minorHAnsi" w:hAnsiTheme="minorHAnsi" w:eastAsiaTheme="minorHAnsi" w:cstheme="minorBidi"/>
      <w:sz w:val="22"/>
      <w:szCs w:val="22"/>
      <w:lang w:val="ru-RU" w:eastAsia="en-US" w:bidi="ar-SA"/>
    </w:rPr>
  </w:style>
  <w:style w:type="character" w:customStyle="1" w:styleId="23">
    <w:name w:val="Основной текст с отступом Знак"/>
    <w:basedOn w:val="5"/>
    <w:link w:val="14"/>
    <w:semiHidden/>
    <w:qFormat/>
    <w:uiPriority w:val="99"/>
    <w:rPr>
      <w:rFonts w:cs="Times New Roman" w:eastAsiaTheme="minorEastAsia"/>
      <w:sz w:val="24"/>
      <w:szCs w:val="24"/>
    </w:rPr>
  </w:style>
  <w:style w:type="character" w:customStyle="1" w:styleId="24">
    <w:name w:val="s0"/>
    <w:qFormat/>
    <w:uiPriority w:val="0"/>
    <w:rPr>
      <w:rFonts w:hint="default" w:ascii="Times New Roman" w:hAnsi="Times New Roman" w:cs="Times New Roman"/>
      <w:color w:val="000000"/>
      <w:sz w:val="22"/>
      <w:szCs w:val="22"/>
      <w:u w:val="none"/>
    </w:rPr>
  </w:style>
  <w:style w:type="character" w:customStyle="1" w:styleId="25">
    <w:name w:val="Заголовок 1 Знак"/>
    <w:basedOn w:val="5"/>
    <w:link w:val="2"/>
    <w:qFormat/>
    <w:uiPriority w:val="9"/>
    <w:rPr>
      <w:rFonts w:ascii="Times New Roman" w:hAnsi="Times New Roman" w:eastAsia="Times New Roman" w:cs="Times New Roman"/>
      <w:b/>
      <w:bCs/>
      <w:kern w:val="36"/>
      <w:sz w:val="48"/>
      <w:szCs w:val="48"/>
      <w:lang w:eastAsia="ru-RU"/>
    </w:rPr>
  </w:style>
  <w:style w:type="character" w:customStyle="1" w:styleId="26">
    <w:name w:val="Без интервала Знак"/>
    <w:link w:val="22"/>
    <w:qFormat/>
    <w:locked/>
    <w:uiPriority w:val="1"/>
  </w:style>
  <w:style w:type="paragraph" w:customStyle="1" w:styleId="27">
    <w:name w:val="Table text"/>
    <w:basedOn w:val="1"/>
    <w:link w:val="28"/>
    <w:qFormat/>
    <w:uiPriority w:val="0"/>
    <w:pPr>
      <w:spacing w:after="0" w:line="240" w:lineRule="auto"/>
    </w:pPr>
    <w:rPr>
      <w:rFonts w:ascii="Times New Roman" w:hAnsi="Times New Roman" w:eastAsia="Calibri" w:cs="Times New Roman"/>
      <w:sz w:val="24"/>
    </w:rPr>
  </w:style>
  <w:style w:type="character" w:customStyle="1" w:styleId="28">
    <w:name w:val="Table text Знак"/>
    <w:link w:val="27"/>
    <w:qFormat/>
    <w:uiPriority w:val="0"/>
    <w:rPr>
      <w:rFonts w:ascii="Times New Roman" w:hAnsi="Times New Roman" w:eastAsia="Calibri" w:cs="Times New Roman"/>
      <w:sz w:val="24"/>
    </w:rPr>
  </w:style>
  <w:style w:type="character" w:customStyle="1" w:styleId="29">
    <w:name w:val="s1"/>
    <w:qFormat/>
    <w:uiPriority w:val="0"/>
    <w:rPr>
      <w:rFonts w:hint="default" w:ascii="Times New Roman" w:hAnsi="Times New Roman" w:cs="Times New Roman"/>
      <w:b/>
      <w:bCs/>
      <w:color w:val="000000"/>
      <w:sz w:val="18"/>
      <w:szCs w:val="18"/>
      <w:u w:val="none"/>
    </w:rPr>
  </w:style>
  <w:style w:type="character" w:customStyle="1" w:styleId="30">
    <w:name w:val="highlight"/>
    <w:basedOn w:val="5"/>
    <w:qFormat/>
    <w:uiPriority w:val="0"/>
  </w:style>
  <w:style w:type="paragraph" w:styleId="31">
    <w:name w:val="List Paragraph"/>
    <w:basedOn w:val="1"/>
    <w:link w:val="39"/>
    <w:qFormat/>
    <w:uiPriority w:val="34"/>
    <w:pPr>
      <w:spacing w:after="200" w:line="276" w:lineRule="auto"/>
      <w:ind w:left="720"/>
      <w:contextualSpacing/>
    </w:pPr>
    <w:rPr>
      <w:rFonts w:ascii="Calibri" w:hAnsi="Calibri" w:eastAsia="Times New Roman" w:cs="Times New Roman"/>
      <w:lang w:eastAsia="ru-RU"/>
    </w:rPr>
  </w:style>
  <w:style w:type="character" w:customStyle="1" w:styleId="32">
    <w:name w:val="Название объекта Знак"/>
    <w:link w:val="11"/>
    <w:qFormat/>
    <w:locked/>
    <w:uiPriority w:val="35"/>
    <w:rPr>
      <w:rFonts w:ascii="Times New Roman" w:hAnsi="Times New Roman" w:eastAsia="Calibri" w:cs="Times New Roman"/>
      <w:b/>
      <w:bCs/>
      <w:sz w:val="24"/>
      <w:szCs w:val="24"/>
      <w:lang w:eastAsia="ru-RU"/>
    </w:rPr>
  </w:style>
  <w:style w:type="paragraph" w:customStyle="1" w:styleId="33">
    <w:name w:val="Обычный1"/>
    <w:basedOn w:val="1"/>
    <w:qFormat/>
    <w:uiPriority w:val="0"/>
    <w:pPr>
      <w:suppressAutoHyphens/>
      <w:spacing w:after="0" w:line="240" w:lineRule="auto"/>
      <w:ind w:firstLine="720"/>
      <w:jc w:val="both"/>
    </w:pPr>
    <w:rPr>
      <w:rFonts w:ascii="Arial" w:hAnsi="Arial" w:eastAsia="Calibri" w:cs="Arial"/>
      <w:color w:val="000000"/>
      <w:sz w:val="24"/>
      <w:szCs w:val="24"/>
      <w:lang w:eastAsia="ru-RU"/>
    </w:rPr>
  </w:style>
  <w:style w:type="paragraph" w:customStyle="1" w:styleId="34">
    <w:name w:val="Заголовок 2 + курсив"/>
    <w:basedOn w:val="3"/>
    <w:qFormat/>
    <w:uiPriority w:val="0"/>
    <w:pPr>
      <w:keepLines w:val="0"/>
      <w:widowControl w:val="0"/>
      <w:tabs>
        <w:tab w:val="left" w:pos="360"/>
        <w:tab w:val="left" w:pos="1134"/>
      </w:tabs>
      <w:spacing w:before="0" w:line="240" w:lineRule="auto"/>
      <w:ind w:left="1069"/>
      <w:contextualSpacing/>
    </w:pPr>
    <w:rPr>
      <w:rFonts w:eastAsia="MS Mincho" w:asciiTheme="minorHAnsi" w:hAnsiTheme="minorHAnsi" w:cstheme="minorHAnsi"/>
      <w:bCs w:val="0"/>
      <w:color w:val="auto"/>
      <w:kern w:val="28"/>
      <w:sz w:val="24"/>
      <w:szCs w:val="24"/>
      <w:lang w:eastAsia="ru-RU"/>
    </w:rPr>
  </w:style>
  <w:style w:type="paragraph" w:customStyle="1" w:styleId="35">
    <w:name w:val="заголовок 1"/>
    <w:basedOn w:val="1"/>
    <w:next w:val="1"/>
    <w:qFormat/>
    <w:uiPriority w:val="0"/>
    <w:pPr>
      <w:keepNext/>
      <w:tabs>
        <w:tab w:val="left" w:pos="993"/>
      </w:tabs>
      <w:spacing w:after="0" w:line="240" w:lineRule="auto"/>
      <w:ind w:left="927" w:hanging="360"/>
      <w:outlineLvl w:val="0"/>
    </w:pPr>
    <w:rPr>
      <w:rFonts w:ascii="Baltica" w:hAnsi="Baltica" w:eastAsia="Times New Roman" w:cs="Times New Roman"/>
      <w:b/>
      <w:sz w:val="28"/>
      <w:szCs w:val="28"/>
      <w:lang w:eastAsia="ru-RU"/>
    </w:rPr>
  </w:style>
  <w:style w:type="character" w:customStyle="1" w:styleId="36">
    <w:name w:val="Заголовок 2 Знак"/>
    <w:basedOn w:val="5"/>
    <w:link w:val="3"/>
    <w:semiHidden/>
    <w:uiPriority w:val="9"/>
    <w:rPr>
      <w:rFonts w:asciiTheme="majorHAnsi" w:hAnsiTheme="majorHAnsi" w:eastAsiaTheme="majorEastAsia" w:cstheme="majorBidi"/>
      <w:b/>
      <w:bCs/>
      <w:color w:val="5B9BD5" w:themeColor="accent1"/>
      <w:sz w:val="26"/>
      <w:szCs w:val="26"/>
      <w14:textFill>
        <w14:solidFill>
          <w14:schemeClr w14:val="accent1"/>
        </w14:solidFill>
      </w14:textFill>
    </w:rPr>
  </w:style>
  <w:style w:type="character" w:customStyle="1" w:styleId="37">
    <w:name w:val="Заголовок 3 Знак"/>
    <w:basedOn w:val="5"/>
    <w:link w:val="4"/>
    <w:semiHidden/>
    <w:uiPriority w:val="9"/>
    <w:rPr>
      <w:rFonts w:asciiTheme="majorHAnsi" w:hAnsiTheme="majorHAnsi" w:eastAsiaTheme="majorEastAsia" w:cstheme="majorBidi"/>
      <w:color w:val="1F4E79" w:themeColor="accent1" w:themeShade="80"/>
      <w:sz w:val="24"/>
      <w:szCs w:val="24"/>
    </w:rPr>
  </w:style>
  <w:style w:type="character" w:customStyle="1" w:styleId="38">
    <w:name w:val="Основной текст Знак"/>
    <w:basedOn w:val="5"/>
    <w:link w:val="13"/>
    <w:semiHidden/>
    <w:qFormat/>
    <w:uiPriority w:val="99"/>
  </w:style>
  <w:style w:type="character" w:customStyle="1" w:styleId="39">
    <w:name w:val="Абзац списка Знак"/>
    <w:link w:val="31"/>
    <w:qFormat/>
    <w:locked/>
    <w:uiPriority w:val="34"/>
    <w:rPr>
      <w:rFonts w:ascii="Calibri" w:hAnsi="Calibri" w:eastAsia="Times New Roman" w:cs="Times New Roman"/>
      <w:lang w:eastAsia="ru-RU"/>
    </w:rPr>
  </w:style>
  <w:style w:type="paragraph" w:customStyle="1" w:styleId="40">
    <w:name w:val="Обычный2"/>
    <w:qFormat/>
    <w:uiPriority w:val="0"/>
    <w:pPr>
      <w:spacing w:before="100" w:after="100" w:line="240" w:lineRule="auto"/>
    </w:pPr>
    <w:rPr>
      <w:rFonts w:ascii="Times New Roman" w:hAnsi="Times New Roman" w:eastAsia="Times New Roman" w:cs="Times New Roman"/>
      <w:sz w:val="24"/>
      <w:szCs w:val="24"/>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SPecialiST RePack</Company>
  <Pages>6</Pages>
  <Words>777</Words>
  <Characters>5805</Characters>
  <TotalTime>0</TotalTime>
  <ScaleCrop>false</ScaleCrop>
  <LinksUpToDate>false</LinksUpToDate>
  <CharactersWithSpaces>6536</CharactersWithSpaces>
  <Application>WPS Office_12.1.0.26886_F1E327BC-269C-435d-A152-05C5408002CA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2025-05-12T04:34:00Z</dcterms:created>
  <dc:creator>Азамат Курманов</dc:creator>
  <cp:lastModifiedBy>Electronic</cp:lastModifiedBy>
  <cp:lastPrinted>2021-09-15T04:39:00Z</cp:lastPrinted>
  <dcterms:modified xsi:type="dcterms:W3CDTF">2026-10-14T19:29:24Z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eyJoZGlkIjoiYzE4MjdlZDRkN2I1NjM0YjZjZTFmNWNkMjc0YzA4YzkifQ==</vt:lpwstr>
  </property>
  <property fmtid="{D5CDD505-2E9C-101B-9397-08002B2CF9AE}" pid="3" name="KSOProductBuildVer">
    <vt:lpwstr>1049-12.1.0.26886</vt:lpwstr>
  </property>
  <property fmtid="{D5CDD505-2E9C-101B-9397-08002B2CF9AE}" pid="4" name="ICV">
    <vt:lpwstr>8AA487AF6BF14381B28799F6297974AC_12</vt:lpwstr>
  </property>
</Properties>
</file>