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Техническая спецификация</w:t>
      </w:r>
    </w:p>
    <w:p>
      <w:pPr>
        <w:pStyle w:val="Normal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Изготовление табличек:</w:t>
      </w:r>
    </w:p>
    <w:p>
      <w:pPr>
        <w:pStyle w:val="Normal"/>
        <w:numPr>
          <w:ilvl w:val="0"/>
          <w:numId w:val="1"/>
        </w:numPr>
        <w:spacing w:before="0" w:after="198"/>
        <w:contextualSpacing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Табличка «Курение запрещено»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—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6 штук;</w:t>
      </w:r>
    </w:p>
    <w:p>
      <w:pPr>
        <w:pStyle w:val="Normal"/>
        <w:numPr>
          <w:ilvl w:val="0"/>
          <w:numId w:val="1"/>
        </w:numPr>
        <w:spacing w:before="0" w:after="198"/>
        <w:contextualSpacing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Табличка «По газонам не ходить»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—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4 штуки;</w:t>
      </w:r>
    </w:p>
    <w:p>
      <w:pPr>
        <w:pStyle w:val="Normal"/>
        <w:numPr>
          <w:ilvl w:val="0"/>
          <w:numId w:val="1"/>
        </w:numPr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Табличка «Пожарный гидрант»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—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2 штуки;</w:t>
      </w:r>
    </w:p>
    <w:p>
      <w:pPr>
        <w:pStyle w:val="Normal"/>
        <w:rPr>
          <w:rFonts w:ascii="Times New Roman" w:hAnsi="Times New Roman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1. Табличка «Курение запрещено»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Изготовление уличной информационной таблички с надписью на русском и казахском языках: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«КУРЕНИЕ ЗАПРЕЩЕНО»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«ТЕМЕКІ ШЕГУГЕ ТЫЙЫМ САЛЫНАДЫ»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Табличка должна иметь: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размер 300 × 400 мм;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прямоугольную форму;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основу из оцинкованного металлического листа толщиной не менее 0,8 мм полноцветную УФ-печать либо самоклеящуюся пленку для наружного применения;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четкий, хорошо читаемый шрифт;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контрастное оформление;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графический знак запрета курения;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устойчивость к воздействию атмосферных осадков, солнечного излучения, перепадам температур и морозу;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срок эксплуатации для наружного применения — не менее 3 лет.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Крепление таблички должно осуществляться на металлическую стойку с использованием крепежных элементов, предназначенных для наружной эксплуатации. Металлическая стойка входит в стоимость и изготавливается Порставщиком.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2. Табличка «По газонам не ходить»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Изготовление уличной информационной таблички с надписью: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«ПО ГАЗОНАМ НЕ ХОДИТЬ»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«ГАЗОНДАРМЕН ЖҮРУГЕ БОЛМАЙДЫ»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Требования: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размер 300 × 400 мм;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металлическая основа;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толщина основы не менее 0,8 мм;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полноцветное изображение;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графический символ, обозначающий запрет хождения по газону;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текст на русском и казахском языках;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четкая и хорошо различимая надпись;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покрытие и материалы должны быть предназначены для эксплуатации на открытом воздухе;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устойчивость к атмосферным осадкам, ультрафиолету, снегу, морозу и перепадам температуры;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срок эксплуатации — не менее 3 лет.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3. Табличка «Пожарный гидрант»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Изготовление информационного указателя места расположения пожарного гидранта.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табличке должна быть нанесена соответствующая надпись, например: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«ПОЖАРНЫЙ ГИДРАНТ»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«ӨРТ ГИДРАНТЫ»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Табличка должна содержать обозначение пожарного гидранта и указание направления/расстояния до него.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Размер —400 × 400 мм либо другой размер, обеспечивающий хорошую видимость с расстояния.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Предусмотреть: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соответствующий противопожарный графический символ;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указатель направления движения к гидранту;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расстояние до гидранта в метрах, например «ПГ — 25 м»;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возможность изготовления конкретного расстояния по фактическому расположению каждого гидранта;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яркое, контрастное исполнение;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светоотражающую либо фотолюминесцентную пленку для обеспечения видимости в темное время суток;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устойчивость к осадкам, ультрафиолету и низким температурам;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металлическую основу;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надежное крепление.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Важно: расстояние на каждом указателе должно указываться фактическое, определенное по месту установки гидранта. Например: «ПОЖАРНЫЙ ГИДРАНТ — 15 м →», «ӨРТ ГИДРАНТЫ — 15 м →».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4. Общие требования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Исполнитель обязан: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Выполнить изготовление табличек в соответствии с представленными Заказчиком текстами и требованиями. П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роизвести установку табличек.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Перед изготовлением согласовать с Заказчиком макеты табличек.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Обеспечить правильность написания текста на русском и казахском языках.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Использовать материалы, предназначенные для круглогодичной эксплуатации на открытом воздухе.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Обеспечить устойчивость изделий к температуре не менее –40 °C, атмосферным осадкам и ультрафиолетовому излучению.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Все края металлических элементов должны быть обработаны, без острых режущих кромок.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Крепежные элементы должны быть надежными и устойчивыми к коррозии.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Доставку, изготовление и установку табличек осуществляет Исполнитель.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Места установки определяются Заказчиком.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После установки таблички должны быть надежно закреплены и не должны самопроизвольно отклоняться, отсоединяться или деформироваться.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Исполнитель несет ответственность за качество изготовления и монтажа.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 обнаружении производственного дефекта или повреждения, возникшего по вине Исполнителя, табличка подлежит замене за счет Исполнителя.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Рекомендуемая формулировка для закупки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Количество: согласно заявке Заказчика, с указанием количества каждого вида табличек.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Единица измерения: штука.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стоимость должны быть включены: материалы, изготовление, полноцветная печать/нанесение изображения, крепежные элементы, доставка до места назначения, монтаж и все необходимые работы и расходы Исполнителя.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Требование к образцу: до начала изготовления Исполнитель предоставляет Заказчику электронные макеты табличек для согласования. Изготовление осуществляется только после согласования макетов Заказчиком.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Перед изготовлением информационных табличек Поставщик должен приехать на объект для проведения замеров и осмотра места установки.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r>
        <w:br w:type="page"/>
      </w:r>
    </w:p>
    <w:p>
      <w:pPr>
        <w:pStyle w:val="BodyText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rFonts w:cs="Times New Roman" w:ascii="Times New Roman" w:hAnsi="Times New Roman"/>
          <w:sz w:val="28"/>
          <w:szCs w:val="28"/>
          <w:lang w:val="kk-KZ"/>
        </w:rPr>
        <w:t>Техникалық ерекшелік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Ақпараттық тақтайшаларды дайындау: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«Темекі шегуге тыйым салынады» тақтайшасы — 6 дана;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«Газондармен жүруге болмайды» тақтайшасы — 4 дана;</w:t>
      </w:r>
    </w:p>
    <w:p>
      <w:pPr>
        <w:pStyle w:val="BodyText"/>
        <w:numPr>
          <w:ilvl w:val="0"/>
          <w:numId w:val="2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«Өрт гидранты» тақтайшасы — 2 дана.</w:t>
      </w:r>
    </w:p>
    <w:p>
      <w:pPr>
        <w:pStyle w:val="BodyText"/>
        <w:rPr/>
      </w:pPr>
      <w:r>
        <w:rPr>
          <w:rStyle w:val="Strong"/>
          <w:rFonts w:ascii="Times New Roman" w:hAnsi="Times New Roman"/>
          <w:sz w:val="28"/>
          <w:szCs w:val="28"/>
          <w:lang w:val="kk-KZ"/>
        </w:rPr>
        <w:t>1. «Темекі шегуге тыйым салынады» тақтайшасы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Орыс және қазақ тілдеріндегі жазулары бар сыртқы ақпараттық тақтайшаны дайындау: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«КУРЕНИЕ ЗАПРЕЩЕНО»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«ТЕМЕКІ ШЕГУГЕ ТЫЙЫМ САЛЫНАДЫ»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Тақтайша келесі талаптарға сәйкес болуы тиіс: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өлшемі 300 × 400 мм;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тікбұрышты пішінді;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қалыңдығы кемінде 0,8 мм мырышталған металл табақтан жасалған негізі, толық түсті ультракүлгін басып шығару немесе сыртқы қолдануға арналған өздігінен жабысатын үлдір;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анық, жақсы оқылатын қаріп;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қарама-қарсы түстермен безендірілуі;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темекі шегуге тыйым салатын графикалық белгі;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атмосфералық жауын-шашынға, күн сәулесіне, температураның ауытқуына және аязға төзімділігі;</w:t>
      </w:r>
    </w:p>
    <w:p>
      <w:pPr>
        <w:pStyle w:val="BodyText"/>
        <w:numPr>
          <w:ilvl w:val="0"/>
          <w:numId w:val="3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ашық ауада пайдалану мерзімі кемінде 3 жыл.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Тақтайша ашық ауада пайдалануға арналған бекіту элементтерін қолдана отырып, металл тіреуішке бекітілуі тиіс. Металл тіреуіш құнына кіреді және оны Өнім беруші дайындайды.</w:t>
      </w:r>
    </w:p>
    <w:p>
      <w:pPr>
        <w:pStyle w:val="BodyText"/>
        <w:rPr/>
      </w:pPr>
      <w:r>
        <w:rPr>
          <w:rStyle w:val="Strong"/>
          <w:rFonts w:ascii="Times New Roman" w:hAnsi="Times New Roman"/>
          <w:sz w:val="28"/>
          <w:szCs w:val="28"/>
          <w:lang w:val="kk-KZ"/>
        </w:rPr>
        <w:t>2. «Газондармен жүруге болмайды» тақтайшасы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Келесі жазулары бар сыртқы ақпараттық тақтайшаны дайындау: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«ПО ГАЗОНАМ НЕ ХОДИТЬ»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«ГАЗОНДАРМЕН ЖҮРУГЕ БОЛМАЙДЫ»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Талаптар:</w:t>
      </w:r>
    </w:p>
    <w:p>
      <w:pPr>
        <w:pStyle w:val="BodyText"/>
        <w:numPr>
          <w:ilvl w:val="0"/>
          <w:numId w:val="4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өлшемі 300 × 400 мм;</w:t>
      </w:r>
    </w:p>
    <w:p>
      <w:pPr>
        <w:pStyle w:val="BodyText"/>
        <w:numPr>
          <w:ilvl w:val="0"/>
          <w:numId w:val="4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металл негіз;</w:t>
      </w:r>
    </w:p>
    <w:p>
      <w:pPr>
        <w:pStyle w:val="BodyText"/>
        <w:numPr>
          <w:ilvl w:val="0"/>
          <w:numId w:val="4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негізінің қалыңдығы кемінде 0,8 мм;</w:t>
      </w:r>
    </w:p>
    <w:p>
      <w:pPr>
        <w:pStyle w:val="BodyText"/>
        <w:numPr>
          <w:ilvl w:val="0"/>
          <w:numId w:val="4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толық түсті кескін;</w:t>
      </w:r>
    </w:p>
    <w:p>
      <w:pPr>
        <w:pStyle w:val="BodyText"/>
        <w:numPr>
          <w:ilvl w:val="0"/>
          <w:numId w:val="4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газонмен жүруге тыйым салуды білдіретін графикалық белгі;</w:t>
      </w:r>
    </w:p>
    <w:p>
      <w:pPr>
        <w:pStyle w:val="BodyText"/>
        <w:numPr>
          <w:ilvl w:val="0"/>
          <w:numId w:val="4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орыс және қазақ тілдеріндегі мәтін;</w:t>
      </w:r>
    </w:p>
    <w:p>
      <w:pPr>
        <w:pStyle w:val="BodyText"/>
        <w:numPr>
          <w:ilvl w:val="0"/>
          <w:numId w:val="4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анық және жақсы көрінетін жазу;</w:t>
      </w:r>
    </w:p>
    <w:p>
      <w:pPr>
        <w:pStyle w:val="BodyText"/>
        <w:numPr>
          <w:ilvl w:val="0"/>
          <w:numId w:val="4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жабын мен материалдар ашық ауада пайдалануға арналған болуы тиіс;</w:t>
      </w:r>
    </w:p>
    <w:p>
      <w:pPr>
        <w:pStyle w:val="BodyText"/>
        <w:numPr>
          <w:ilvl w:val="0"/>
          <w:numId w:val="4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атмосфералық жауын-шашынға, ультракүлгін сәулеленуге, қарға, аязға және температураның ауытқуына төзімділігі;</w:t>
      </w:r>
    </w:p>
    <w:p>
      <w:pPr>
        <w:pStyle w:val="BodyText"/>
        <w:numPr>
          <w:ilvl w:val="0"/>
          <w:numId w:val="4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пайдалану мерзімі кемінде 3 жыл.</w:t>
      </w:r>
    </w:p>
    <w:p>
      <w:pPr>
        <w:pStyle w:val="BodyText"/>
        <w:rPr/>
      </w:pPr>
      <w:r>
        <w:rPr>
          <w:rStyle w:val="Strong"/>
          <w:rFonts w:ascii="Times New Roman" w:hAnsi="Times New Roman"/>
          <w:sz w:val="28"/>
          <w:szCs w:val="28"/>
          <w:lang w:val="kk-KZ"/>
        </w:rPr>
        <w:t>3. «Өрт гидранты» тақтайшасы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Өрт гидрантының орналасқан жерін көрсететін ақпараттық көрсеткішті дайындау.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Тақтайшада тиісті жазу болуы тиіс, мысалы: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«ПОЖАРНЫЙ ГИДРАНТ»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«ӨРТ ГИДРАНТЫ»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Тақтайшада өрт гидрантының белгісі және оған дейінгі бағыт пен қашықтық көрсетілуі тиіс.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Өлшемі — 400 × 400 мм немесе алыстан жақсы көрінуін қамтамасыз ететін басқа өлшем.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Келесі талаптар қарастырылуы тиіс:</w:t>
      </w:r>
    </w:p>
    <w:p>
      <w:pPr>
        <w:pStyle w:val="BodyText"/>
        <w:numPr>
          <w:ilvl w:val="0"/>
          <w:numId w:val="5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өрт қауіпсіздігіне сәйкес графикалық белгі;</w:t>
      </w:r>
    </w:p>
    <w:p>
      <w:pPr>
        <w:pStyle w:val="BodyText"/>
        <w:numPr>
          <w:ilvl w:val="0"/>
          <w:numId w:val="5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гидрантқа дейінгі қозғалыс бағытын көрсететін белгі;</w:t>
      </w:r>
    </w:p>
    <w:p>
      <w:pPr>
        <w:pStyle w:val="BodyText"/>
        <w:numPr>
          <w:ilvl w:val="0"/>
          <w:numId w:val="5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гидрантқа дейінгі қашықтық метрмен, мысалы, «ПГ — 25 м»;</w:t>
      </w:r>
    </w:p>
    <w:p>
      <w:pPr>
        <w:pStyle w:val="BodyText"/>
        <w:numPr>
          <w:ilvl w:val="0"/>
          <w:numId w:val="5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әрбір гидранттың нақты орналасқан жеріне сәйкес қашықтықты көрсету мүмкіндігі;</w:t>
      </w:r>
    </w:p>
    <w:p>
      <w:pPr>
        <w:pStyle w:val="BodyText"/>
        <w:numPr>
          <w:ilvl w:val="0"/>
          <w:numId w:val="5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ашық, қарама-қарсы түстермен орындалуы;</w:t>
      </w:r>
    </w:p>
    <w:p>
      <w:pPr>
        <w:pStyle w:val="BodyText"/>
        <w:numPr>
          <w:ilvl w:val="0"/>
          <w:numId w:val="5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тәуліктің қараңғы уақытында көрінуін қамтамасыз ету үшін жарық шағылыстыратын немесе фотолюминесцентті үлдір;</w:t>
      </w:r>
    </w:p>
    <w:p>
      <w:pPr>
        <w:pStyle w:val="BodyText"/>
        <w:numPr>
          <w:ilvl w:val="0"/>
          <w:numId w:val="5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жауын-шашынға, ультракүлгін сәулеленуге және төмен температураларға төзімділігі;</w:t>
      </w:r>
    </w:p>
    <w:p>
      <w:pPr>
        <w:pStyle w:val="BodyText"/>
        <w:numPr>
          <w:ilvl w:val="0"/>
          <w:numId w:val="5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металл негіз;</w:t>
      </w:r>
    </w:p>
    <w:p>
      <w:pPr>
        <w:pStyle w:val="BodyText"/>
        <w:numPr>
          <w:ilvl w:val="0"/>
          <w:numId w:val="5"/>
        </w:numPr>
        <w:tabs>
          <w:tab w:val="clear" w:pos="708"/>
          <w:tab w:val="left" w:pos="0" w:leader="none"/>
        </w:tabs>
        <w:ind w:hanging="283" w:left="709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сенімді бекіту.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Маңызды: әрбір көрсеткіште гидранттың орнатылған жерінде анықталған нақты қашықтық көрсетілуі тиіс. Мысалы: «ПОЖАРНЫЙ ГИДРАНТ — 15 м →», «ӨРТ ГИДРАНТЫ — 15 м →».</w:t>
      </w:r>
    </w:p>
    <w:p>
      <w:pPr>
        <w:pStyle w:val="BodyText"/>
        <w:rPr/>
      </w:pPr>
      <w:r>
        <w:rPr>
          <w:rStyle w:val="Strong"/>
          <w:rFonts w:ascii="Times New Roman" w:hAnsi="Times New Roman"/>
          <w:sz w:val="28"/>
          <w:szCs w:val="28"/>
          <w:lang w:val="kk-KZ"/>
        </w:rPr>
        <w:t>4. Жалпы талаптар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Орындаушы міндетті: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Тапсырыс беруші ұсынған мәтіндер мен талаптарға сәйкес тақтайшаларды дайындауға және оларды орнатуға.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Дайындау алдында тақтайшалардың макеттерін Тапсырыс берушімен келісуге.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Орыс және қазақ тілдеріндегі мәтіндердің дұрыс жазылуын қамтамасыз етуге.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Жыл бойы ашық ауада пайдалануға арналған материалдарды қолдануға.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Бұйымдардың кемінде –40 °C температураға, атмосфералық жауын-шашынға және ультракүлгін сәулеленуге төзімділігін қамтамасыз етуге.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Металл элементтердің барлық шеттері өңделген, өткір кесетін жиектері болмауы тиіс.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Бекіту элементтері сенімді және коррозияға төзімді болуы тиіс.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Тақтайшаларды жеткізуді, дайындауды және орнатуды Орындаушы жүзеге асырады.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Орнату орындарын Тапсырыс беруші анықтайды.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Орнатылғаннан кейін тақтайшалар сенімді бекітілуі және өздігінен қисаймауы, ажырамауы немесе деформацияланбауы тиіс.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Орындаушы дайындау және монтаждау сапасына жауапты болады.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Өндірістік ақау немесе Орындаушының кінәсінен туындаған зақым анықталған жағдайда, тақтайша Орындаушының есебінен ауыстырылуы тиіс.</w:t>
      </w:r>
    </w:p>
    <w:p>
      <w:pPr>
        <w:pStyle w:val="BodyText"/>
        <w:rPr/>
      </w:pPr>
      <w:r>
        <w:rPr>
          <w:rStyle w:val="Strong"/>
          <w:rFonts w:ascii="Times New Roman" w:hAnsi="Times New Roman"/>
          <w:sz w:val="28"/>
          <w:szCs w:val="28"/>
          <w:lang w:val="kk-KZ"/>
        </w:rPr>
        <w:t>Сатып алуға арналған ұсынылатын тұжырымдама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Саны: Тапсырыс берушінің өтініміне сәйкес, әрбір тақтайша түрінің саны көрсетіле отырып.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Өлшем бірлігі: дана.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Құнына мыналар енгізілуі тиіс: материалдар, дайындау, толық түсті басып шығару/кескінді түсіру, бекіту элементтері, белгіленген жерге жеткізу, монтаждау және Орындаушының барлық қажетті жұмыстары мен шығындары.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Үлгіге қойылатын талап: дайындауды бастамас бұрын Орындаушы Тапсырыс берушіге келісу үшін тақтайшалардың электрондық макеттерін ұсынады. Дайындау жұмыстары Тапсырыс беруші макеттерді келіскеннен кейін ғана жүзеге асырылады.</w:t>
      </w:r>
    </w:p>
    <w:p>
      <w:pPr>
        <w:pStyle w:val="BodyText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Ақпараттық тақтайшаларды дайындамас бұрын Өнім беруші өлшемдерді алу және орнату орнын тексеру үшін нысанға келуі тиіс.</w:t>
      </w:r>
    </w:p>
    <w:p>
      <w:pPr>
        <w:pStyle w:val="Normal"/>
        <w:spacing w:before="0" w:after="20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cs="Times New Roman" w:ascii="Times New Roman" w:hAnsi="Times New Roman"/>
          <w:sz w:val="28"/>
          <w:szCs w:val="28"/>
          <w:lang w:val="kk-KZ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OpenSymbol">
    <w:altName w:val="Arial Unicode MS"/>
    <w:charset w:val="02"/>
    <w:family w:val="auto"/>
    <w:pitch w:val="default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Маркеры"/>
    <w:qFormat/>
    <w:rPr>
      <w:rFonts w:ascii="OpenSymbol" w:hAnsi="OpenSymbol" w:eastAsia="OpenSymbol" w:cs="OpenSymbol"/>
    </w:rPr>
  </w:style>
  <w:style w:type="character" w:styleId="Strong">
    <w:name w:val="Strong"/>
    <w:qFormat/>
    <w:rPr>
      <w:b/>
      <w:bCs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Calibri" w:hAnsi="Calibri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Calibri" w:hAnsi="Calibri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Calibri" w:hAnsi="Calibri"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Calibri" w:hAnsi="Calibri" w:cs="Noto Sans Devanagari"/>
    </w:rPr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Application>LibreOffice/24.2.7.2$Linux_X86_64 LibreOffice_project/420$Build-2</Application>
  <AppVersion>15.0000</AppVersion>
  <Pages>8</Pages>
  <Words>1102</Words>
  <Characters>7884</Characters>
  <CharactersWithSpaces>8826</CharactersWithSpaces>
  <Paragraphs>144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2026-10-01T08:35:00Z</dcterms:created>
  <dc:creator>Админ</dc:creator>
  <dc:description/>
  <dc:language>ru-RU</dc:language>
  <cp:lastModifiedBy/>
  <dcterms:modified xsi:type="dcterms:W3CDTF">2026-10-15T09:49:27Z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