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33F" w:rsidRDefault="006902EA">
      <w:pPr>
        <w:jc w:val="center"/>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ТЕХНИКАЛЫҚ СИПАТТАМА</w:t>
      </w:r>
    </w:p>
    <w:p w:rsidR="002B633F" w:rsidRDefault="002B633F">
      <w:pPr>
        <w:jc w:val="both"/>
        <w:rPr>
          <w:rFonts w:ascii="Times New Roman" w:eastAsiaTheme="majorEastAsia" w:hAnsi="Times New Roman" w:cs="Times New Roman"/>
          <w:bCs/>
          <w:sz w:val="24"/>
          <w:szCs w:val="24"/>
        </w:rPr>
      </w:pPr>
    </w:p>
    <w:p w:rsidR="002B633F" w:rsidRDefault="006902EA">
      <w:pPr>
        <w:spacing w:after="0" w:line="240" w:lineRule="auto"/>
        <w:jc w:val="both"/>
        <w:rPr>
          <w:rFonts w:ascii="Times New Roman" w:eastAsiaTheme="majorEastAsia" w:hAnsi="Times New Roman" w:cs="Times New Roman"/>
          <w:bCs/>
          <w:sz w:val="24"/>
          <w:szCs w:val="24"/>
          <w:lang w:val="kk-KZ"/>
        </w:rPr>
      </w:pPr>
      <w:r>
        <w:rPr>
          <w:rFonts w:ascii="Times New Roman" w:eastAsiaTheme="majorEastAsia" w:hAnsi="Times New Roman" w:cs="Times New Roman"/>
          <w:b/>
          <w:bCs/>
          <w:sz w:val="28"/>
          <w:szCs w:val="28"/>
        </w:rPr>
        <w:t>Қызметтің атауы:</w:t>
      </w:r>
      <w:r>
        <w:rPr>
          <w:rFonts w:ascii="Times New Roman" w:eastAsiaTheme="majorEastAsia" w:hAnsi="Times New Roman" w:cs="Times New Roman"/>
          <w:bCs/>
          <w:sz w:val="28"/>
          <w:szCs w:val="28"/>
          <w:lang w:val="kk-KZ"/>
        </w:rPr>
        <w:t xml:space="preserve"> </w:t>
      </w:r>
      <w:r>
        <w:rPr>
          <w:rFonts w:ascii="Times New Roman" w:eastAsiaTheme="majorEastAsia" w:hAnsi="Times New Roman" w:cs="Times New Roman"/>
          <w:bCs/>
          <w:sz w:val="28"/>
          <w:szCs w:val="28"/>
        </w:rPr>
        <w:t>Қаңғыбас иттерді аулау қызметі</w:t>
      </w:r>
      <w:r>
        <w:rPr>
          <w:rFonts w:ascii="Times New Roman" w:eastAsiaTheme="majorEastAsia" w:hAnsi="Times New Roman" w:cs="Times New Roman"/>
          <w:bCs/>
          <w:sz w:val="28"/>
          <w:szCs w:val="28"/>
          <w:lang w:val="kk-KZ"/>
        </w:rPr>
        <w:t>:</w:t>
      </w:r>
    </w:p>
    <w:p w:rsidR="002B633F" w:rsidRDefault="002B633F">
      <w:pPr>
        <w:spacing w:after="0" w:line="240" w:lineRule="auto"/>
        <w:jc w:val="both"/>
        <w:rPr>
          <w:rFonts w:ascii="Times New Roman" w:eastAsiaTheme="majorEastAsia" w:hAnsi="Times New Roman" w:cs="Times New Roman"/>
          <w:bCs/>
          <w:sz w:val="24"/>
          <w:szCs w:val="24"/>
        </w:rPr>
      </w:pPr>
    </w:p>
    <w:p w:rsidR="002B633F" w:rsidRDefault="006902EA">
      <w:pPr>
        <w:spacing w:after="0" w:line="240" w:lineRule="auto"/>
        <w:jc w:val="both"/>
        <w:rPr>
          <w:rFonts w:ascii="Times New Roman" w:hAnsi="Times New Roman" w:cs="Times New Roman"/>
          <w:sz w:val="28"/>
          <w:szCs w:val="28"/>
          <w:lang w:val="kk-KZ"/>
        </w:rPr>
      </w:pPr>
      <w:r>
        <w:rPr>
          <w:rFonts w:ascii="SimSun" w:eastAsia="SimSun" w:hAnsi="SimSun" w:cs="SimSun"/>
          <w:sz w:val="24"/>
          <w:szCs w:val="24"/>
        </w:rPr>
        <w:t>1.</w:t>
      </w:r>
      <w:r>
        <w:rPr>
          <w:rFonts w:ascii="Times New Roman" w:eastAsia="SimSun" w:hAnsi="Times New Roman" w:cs="Times New Roman"/>
          <w:sz w:val="28"/>
          <w:szCs w:val="28"/>
        </w:rPr>
        <w:t>Жалпы мәліметтер 1.1. Осы техникалық сипаттама қаңғыбас иттер</w:t>
      </w:r>
      <w:r>
        <w:rPr>
          <w:rFonts w:ascii="Times New Roman" w:eastAsia="SimSun" w:hAnsi="Times New Roman" w:cs="Times New Roman"/>
          <w:sz w:val="28"/>
          <w:szCs w:val="28"/>
          <w:lang w:val="kk-KZ"/>
        </w:rPr>
        <w:t>ді</w:t>
      </w:r>
      <w:r>
        <w:rPr>
          <w:rFonts w:ascii="Times New Roman" w:eastAsia="SimSun" w:hAnsi="Times New Roman" w:cs="Times New Roman"/>
          <w:sz w:val="28"/>
          <w:szCs w:val="28"/>
        </w:rPr>
        <w:t xml:space="preserve"> аулау және жою (жансыздандыру) жөніндегі қызметтерге (бұдан әрі-қызмет) қойылатын талаптарды белгілейтін іргелі құжат болып табылады. 1.2. Қызмет көрсету барысында Өнім Беруші Тапсырыс берушіге қажетті құжаттарды толық қол жеткізіп ұсынады. 1.3. Аумақта қаңғыбас иттер</w:t>
      </w:r>
      <w:r>
        <w:rPr>
          <w:rFonts w:ascii="Times New Roman" w:eastAsia="SimSun" w:hAnsi="Times New Roman" w:cs="Times New Roman"/>
          <w:sz w:val="28"/>
          <w:szCs w:val="28"/>
          <w:lang w:val="kk-KZ"/>
        </w:rPr>
        <w:t>ді</w:t>
      </w:r>
      <w:r>
        <w:rPr>
          <w:rFonts w:ascii="Times New Roman" w:eastAsia="SimSun" w:hAnsi="Times New Roman" w:cs="Times New Roman"/>
          <w:sz w:val="28"/>
          <w:szCs w:val="28"/>
        </w:rPr>
        <w:t xml:space="preserve"> аулау бойынша іс-шаралар «Ветеринария туралы» Қазақстан Республикасының 2022 жылғы 10 шілдедегі № 339 Заңын,. ҚР 2021 жылғы 30 желтоқсандағы № 97-VII «Жануарларға жауапкершілікпен қарау туралы» ҚР Заңын, Жамбыл облысы Мәслихатымен бекітілген 2022 жылғы 5 қазандағы № № 21-8 «Жамбыл облысында қаңғыбас иттер мен мысықтарды аулаудың, уақытша ұстаудың және жансыздандырудың қағидаларын» басшылыққа ала отырып, жеке және заңды тұлғалардың өтініші бойынша жүзеге асырылады. 1.4. Ветеринариялық қауіпсіздікті қамтамасыз ету және қаңғыбас жануарлардың санын бақылау мақсатында Өнім Беруші шарт жасалған сәттен бастап 202</w:t>
      </w:r>
      <w:r>
        <w:rPr>
          <w:rFonts w:ascii="Times New Roman" w:eastAsia="SimSun" w:hAnsi="Times New Roman" w:cs="Times New Roman"/>
          <w:sz w:val="28"/>
          <w:szCs w:val="28"/>
          <w:lang w:val="kk-KZ"/>
        </w:rPr>
        <w:t>6</w:t>
      </w:r>
      <w:r>
        <w:rPr>
          <w:rFonts w:ascii="Times New Roman" w:eastAsia="SimSun" w:hAnsi="Times New Roman" w:cs="Times New Roman"/>
          <w:sz w:val="28"/>
          <w:szCs w:val="28"/>
        </w:rPr>
        <w:t xml:space="preserve"> жылғы 31 желтоқсанына дейін сапалы қызмет көрсетуді қамтамасыз етуге тиіс. 2.Қызметтердің мақсаты мен негіздемелері 2.1.Көрсетілетін қызметтердің негізгі мақсаты Жамбыл облысы, </w:t>
      </w:r>
      <w:r>
        <w:rPr>
          <w:rFonts w:ascii="Times New Roman" w:eastAsia="SimSun" w:hAnsi="Times New Roman" w:cs="Times New Roman"/>
          <w:sz w:val="28"/>
          <w:szCs w:val="28"/>
          <w:lang w:val="kk-KZ"/>
        </w:rPr>
        <w:t>Сарысу</w:t>
      </w:r>
      <w:r>
        <w:rPr>
          <w:rFonts w:ascii="Times New Roman" w:eastAsia="SimSun" w:hAnsi="Times New Roman" w:cs="Times New Roman"/>
          <w:sz w:val="28"/>
          <w:szCs w:val="28"/>
        </w:rPr>
        <w:t xml:space="preserve"> ауданы аумағында қаңғыбас иттер</w:t>
      </w:r>
      <w:r>
        <w:rPr>
          <w:rFonts w:ascii="Times New Roman" w:eastAsia="SimSun" w:hAnsi="Times New Roman" w:cs="Times New Roman"/>
          <w:sz w:val="28"/>
          <w:szCs w:val="28"/>
          <w:lang w:val="kk-KZ"/>
        </w:rPr>
        <w:t>ді</w:t>
      </w:r>
      <w:r>
        <w:rPr>
          <w:rFonts w:ascii="Times New Roman" w:eastAsia="SimSun" w:hAnsi="Times New Roman" w:cs="Times New Roman"/>
          <w:sz w:val="28"/>
          <w:szCs w:val="28"/>
        </w:rPr>
        <w:t xml:space="preserve"> аулау болып табылады. 2.2.Қызмет көрсету үшін негіз болып табылады: 2.2.1. «Ветеринария туралы» Қазақстан Республикасының 2022 жылғы 10 шілдедегі №339 Заңы,. ҚР 2021 жылғы 30 желтоқсандағы № 97-VII «Жануарларға жауапкершілікпен қарау туралы» ҚР Заңы, Жамбыл облысы Мәслихатымен бекітілген 2022 жылғы 5 қазандағы № № 21-8 «Жамбыл облысында қаңғыбас иттер мен мысықтарды аулаудың, уақытша ұстаудың және жансыздандырудың қағидалары». 2.3. Бағдарламаны іске асыру жөніндегі қызметтер мынадай іс-шараларды қамтиды: - Жамбыл облысы, </w:t>
      </w:r>
      <w:r>
        <w:rPr>
          <w:rFonts w:ascii="Times New Roman" w:eastAsia="SimSun" w:hAnsi="Times New Roman" w:cs="Times New Roman"/>
          <w:sz w:val="28"/>
          <w:szCs w:val="28"/>
          <w:lang w:val="kk-KZ"/>
        </w:rPr>
        <w:t>Сарысу</w:t>
      </w:r>
      <w:r>
        <w:rPr>
          <w:rFonts w:ascii="Times New Roman" w:eastAsia="SimSun" w:hAnsi="Times New Roman" w:cs="Times New Roman"/>
          <w:sz w:val="28"/>
          <w:szCs w:val="28"/>
        </w:rPr>
        <w:t xml:space="preserve"> ауданы, аумағында қаңғыбас иттер</w:t>
      </w:r>
      <w:r>
        <w:rPr>
          <w:rFonts w:ascii="Times New Roman" w:eastAsia="SimSun" w:hAnsi="Times New Roman" w:cs="Times New Roman"/>
          <w:sz w:val="28"/>
          <w:szCs w:val="28"/>
          <w:lang w:val="kk-KZ"/>
        </w:rPr>
        <w:t>ді</w:t>
      </w:r>
      <w:r>
        <w:rPr>
          <w:rFonts w:ascii="Times New Roman" w:eastAsia="SimSun" w:hAnsi="Times New Roman" w:cs="Times New Roman"/>
          <w:sz w:val="28"/>
          <w:szCs w:val="28"/>
        </w:rPr>
        <w:t xml:space="preserve"> аулау; - ауланған жануарларды Қазақстан Республикасы Экология, геология және табиғи ресурстар министрінің 2022 жылғы 19 мамырдағы № 164 бұйрығымен бекітілген «Жануарларды тасымалдау қағидаларының» талаптарын сақтай отырып. уақытша ұстау орнына жеткізу және арнайы ж</w:t>
      </w:r>
      <w:r>
        <w:rPr>
          <w:rFonts w:ascii="Times New Roman" w:eastAsia="SimSun" w:hAnsi="Times New Roman" w:cs="Times New Roman"/>
          <w:sz w:val="28"/>
          <w:szCs w:val="28"/>
          <w:lang w:val="kk-KZ"/>
        </w:rPr>
        <w:t>у</w:t>
      </w:r>
      <w:r>
        <w:rPr>
          <w:rFonts w:ascii="Times New Roman" w:eastAsia="SimSun" w:hAnsi="Times New Roman" w:cs="Times New Roman"/>
          <w:sz w:val="28"/>
          <w:szCs w:val="28"/>
        </w:rPr>
        <w:t>рналға тіркей отырып өткізу; - әлеуметтік желілерде фотосуреттерді жариялау арқылы ұсталған итт</w:t>
      </w:r>
      <w:r>
        <w:rPr>
          <w:rFonts w:ascii="Times New Roman" w:eastAsia="SimSun" w:hAnsi="Times New Roman" w:cs="Times New Roman"/>
          <w:sz w:val="28"/>
          <w:szCs w:val="28"/>
          <w:lang w:val="kk-KZ"/>
        </w:rPr>
        <w:t>ердің</w:t>
      </w:r>
      <w:r>
        <w:rPr>
          <w:rFonts w:ascii="Times New Roman" w:eastAsia="SimSun" w:hAnsi="Times New Roman" w:cs="Times New Roman"/>
          <w:sz w:val="28"/>
          <w:szCs w:val="28"/>
        </w:rPr>
        <w:t xml:space="preserve"> иесін табу – </w:t>
      </w:r>
      <w:r>
        <w:rPr>
          <w:rFonts w:ascii="Times New Roman" w:eastAsia="SimSun" w:hAnsi="Times New Roman" w:cs="Times New Roman"/>
          <w:sz w:val="28"/>
          <w:szCs w:val="28"/>
          <w:lang w:val="kk-KZ"/>
        </w:rPr>
        <w:t>Сарысу</w:t>
      </w:r>
      <w:r>
        <w:rPr>
          <w:rFonts w:ascii="Times New Roman" w:eastAsia="SimSun" w:hAnsi="Times New Roman" w:cs="Times New Roman"/>
          <w:sz w:val="28"/>
          <w:szCs w:val="28"/>
        </w:rPr>
        <w:t xml:space="preserve"> ауданы бойынша кемінде 1 бригада алты адам болуы тиіс - жануарлар өлекселерін арнайы орындарда залалсыздандыру (биотермиялық шұңқыр немесе инсенератор). 3. Талап етілетін </w:t>
      </w:r>
      <w:r>
        <w:rPr>
          <w:rFonts w:ascii="Times New Roman" w:eastAsia="SimSun" w:hAnsi="Times New Roman" w:cs="Times New Roman"/>
          <w:sz w:val="28"/>
          <w:szCs w:val="28"/>
        </w:rPr>
        <w:lastRenderedPageBreak/>
        <w:t xml:space="preserve">сипаттамалардың, параметрлердің және өзге де бастапқы деректердің сипаттамасы: Қызмет көрсетушіге қойылатын талаптар Өнім беру кезінде мүмкіндігінше тиімділікке қол жеткізу мақсатында тапсырыс беруші өнім берушіге мынадай талаптарды қояды: 3.1. Бағдарламаны іске асыру мақсатында жануарларды аулау бойынша қызмет көрсететін Өнім Беруші мемлекеттік органдарда тіркелген өнім беруші жеке және заңды тұлғалар (АҚ, ЖШС және т. б.) болуы тиіс; 3.2. Сапалы қызмет көрсетуге арналған Өнім берушінің жеке және заңды тұлғалардан 109 диспетчерлік орталығы арқылы түскен өтініштерді қабылдау орнының, және маманының болуы тиіс; 3.3. Сапалы қызмет көрсету үшін Өнім берушінің штатында ветеринария маманының болуы немес келісім-шарт негізінде қызмет көрсетететін ветеринарлық маманның болуы тиіс; 3.4. Сапалы қызмет көрсететін Өнім берушінің тиісті әкімдік-аумақтық бірлікте орналасқан жануарлардың өлекселерін заласыздандыруға арналған инсинератор пеші немесе мал қорымы бар ұйымдармен келісім-шарты болуы тиіс. 3.5. Сапалы қызмет көрсету үшін Өнім Берушінің Қағидаларға сәйкес ұстау процесінде зардап шеккен жануарларға шұғыл көмек көрсету үшін ветеринариялық құралдар жиынтығымен жасақталған, ауланған жануарларды тасымалдау үшін арнайы торлармен жабдықталған автокөлік құралдары (немесе жалға алынған) болуы тиіс; </w:t>
      </w:r>
      <w:r>
        <w:rPr>
          <w:rFonts w:ascii="Times New Roman" w:eastAsia="SimSun" w:hAnsi="Times New Roman" w:cs="Times New Roman"/>
          <w:sz w:val="28"/>
          <w:szCs w:val="28"/>
          <w:lang w:val="kk-KZ"/>
        </w:rPr>
        <w:t>Сарысу</w:t>
      </w:r>
      <w:r>
        <w:rPr>
          <w:rFonts w:ascii="Times New Roman" w:eastAsia="SimSun" w:hAnsi="Times New Roman" w:cs="Times New Roman"/>
          <w:sz w:val="28"/>
          <w:szCs w:val="28"/>
        </w:rPr>
        <w:t xml:space="preserve"> ауданы бойынша кемінде 1 бригада болуы тиіс 3.6. Сапалы қызмет көрсету үшін Өнім беруші Қағидаларға сәйкес аулау құралдарымен жарақтандырылуы тиіс: жануарларды иммобилизациялауға арналған препараттарды қолданатын құралдар, ұстап алу кезінде бекітуге арналған оқшауланған клеткалар, торлар, гельді торлар, оқшауланған ілмектер, Y-тәрізді бекітпелер (Рогатин). 3.7 Шарт жасалған күннен бастап 2026 жылғы 31 желтоқсанға дейінгі кезеңде өнім </w:t>
      </w:r>
      <w:r w:rsidRPr="00C51BF2">
        <w:rPr>
          <w:rFonts w:ascii="Times New Roman" w:eastAsia="SimSun" w:hAnsi="Times New Roman" w:cs="Times New Roman"/>
          <w:sz w:val="28"/>
          <w:szCs w:val="28"/>
          <w:highlight w:val="yellow"/>
        </w:rPr>
        <w:t xml:space="preserve">беруші </w:t>
      </w:r>
      <w:r w:rsidR="00C51BF2">
        <w:rPr>
          <w:rFonts w:ascii="Times New Roman" w:eastAsia="SimSun" w:hAnsi="Times New Roman" w:cs="Times New Roman"/>
          <w:sz w:val="28"/>
          <w:szCs w:val="28"/>
          <w:highlight w:val="yellow"/>
        </w:rPr>
        <w:t>210</w:t>
      </w:r>
      <w:bookmarkStart w:id="0" w:name="_GoBack"/>
      <w:bookmarkEnd w:id="0"/>
      <w:r w:rsidRPr="00C51BF2">
        <w:rPr>
          <w:rFonts w:ascii="Times New Roman" w:eastAsia="SimSun" w:hAnsi="Times New Roman" w:cs="Times New Roman"/>
          <w:sz w:val="28"/>
          <w:szCs w:val="28"/>
          <w:highlight w:val="yellow"/>
        </w:rPr>
        <w:t xml:space="preserve"> қаңғыбас</w:t>
      </w:r>
      <w:r>
        <w:rPr>
          <w:rFonts w:ascii="Times New Roman" w:eastAsia="SimSun" w:hAnsi="Times New Roman" w:cs="Times New Roman"/>
          <w:sz w:val="28"/>
          <w:szCs w:val="28"/>
        </w:rPr>
        <w:t xml:space="preserve"> иттер</w:t>
      </w:r>
      <w:r>
        <w:rPr>
          <w:rFonts w:ascii="Times New Roman" w:eastAsia="SimSun" w:hAnsi="Times New Roman" w:cs="Times New Roman"/>
          <w:sz w:val="28"/>
          <w:szCs w:val="28"/>
          <w:lang w:val="kk-KZ"/>
        </w:rPr>
        <w:t>ді</w:t>
      </w:r>
      <w:r>
        <w:rPr>
          <w:rFonts w:ascii="Times New Roman" w:eastAsia="SimSun" w:hAnsi="Times New Roman" w:cs="Times New Roman"/>
          <w:sz w:val="28"/>
          <w:szCs w:val="28"/>
        </w:rPr>
        <w:t xml:space="preserve"> аулау және жансыздандыру бойынша қызметтер көрсетуге міндеттенеді. 3.8. Аулау бойынша қызмет көрсету үшін Өнім Берушінің қаңғыбас жануарларды аулау қызметі бірдейлендіру (сәйкестендіру) порталына тіркелуі және жануарларды аулаушылардың заңнамалармен бекітілген арнайы куәліктерінің болуы тиіс және ит аулаушы мамандары арнайы киіммен қамтамасыз етілуі қажет. 3.9. Өнім беруші тұрғындардың өтініштерін қабылдау үшін 109 диспетчерлік орталығымен меморандум жасауы қажет. 3.10 Ұсталғаннан кейін ұсталған қаңғыбас иттер</w:t>
      </w:r>
      <w:r>
        <w:rPr>
          <w:rFonts w:ascii="Times New Roman" w:eastAsia="SimSun" w:hAnsi="Times New Roman" w:cs="Times New Roman"/>
          <w:sz w:val="28"/>
          <w:szCs w:val="28"/>
          <w:lang w:val="kk-KZ"/>
        </w:rPr>
        <w:t>ді</w:t>
      </w:r>
      <w:r>
        <w:rPr>
          <w:rFonts w:ascii="Times New Roman" w:eastAsia="SimSun" w:hAnsi="Times New Roman" w:cs="Times New Roman"/>
          <w:sz w:val="28"/>
          <w:szCs w:val="28"/>
        </w:rPr>
        <w:t xml:space="preserve"> уақытша ұстау пунктіне (аудан бойынша әрбір аумақтық бірлікте кемінде 1 пункт) жеткізу немесе уақытша ұстау пунктімен шарты болуы міндетті. 3.11 Аулау бригадасы әр аумақтық бірлікте болуы және түскен өтінімді шұғыл орындау үшін қол жетімді болуы керек, және өтініш түскеннен сәттен бірден өтінім берілген мекен-жайға жерге кетуі керек. 3.12 Орындау бойынша қосымша және негізгі тармақтар Тапсырыс берушімен </w:t>
      </w:r>
      <w:r>
        <w:rPr>
          <w:rFonts w:ascii="Times New Roman" w:eastAsia="SimSun" w:hAnsi="Times New Roman" w:cs="Times New Roman"/>
          <w:sz w:val="28"/>
          <w:szCs w:val="28"/>
        </w:rPr>
        <w:lastRenderedPageBreak/>
        <w:t xml:space="preserve">келісілуі керек. 4. Қызмет көрсетушінің жауапкершілігі: 4.1 Қазақстан Республикасының заңнамасына сәйкес жауапкершілік. Жүргізілген аулау және жансыздандыру (жою) туралы жиналған және берілген ақпараттың дұрыстығы үшін; 4.2. Өнім беруші шарт бойынша міндеттемелерді орындамағаны немесе тиісінше орындамаған жағдайда ҚР қолданыстағы заңнамаларға сәйкес толық жауапкершілік алады. 5. Көрсетілген қызметтерді қабылдау тәртібі 5.1. Қызмет көрсетудің әрбір ерекшелігі бойынша өнім беруші көрсетілген қызметтердің есебі мен актілерін </w:t>
      </w:r>
      <w:r>
        <w:rPr>
          <w:rFonts w:ascii="Times New Roman" w:eastAsia="SimSun" w:hAnsi="Times New Roman" w:cs="Times New Roman"/>
          <w:sz w:val="28"/>
          <w:szCs w:val="28"/>
          <w:lang w:val="kk-KZ"/>
        </w:rPr>
        <w:t xml:space="preserve">қала және ауылдық округ әкімдерінің растаушы мөрімен бірге </w:t>
      </w:r>
      <w:r>
        <w:rPr>
          <w:rFonts w:ascii="Times New Roman" w:eastAsia="SimSun" w:hAnsi="Times New Roman" w:cs="Times New Roman"/>
          <w:sz w:val="28"/>
          <w:szCs w:val="28"/>
        </w:rPr>
        <w:t>ұсынады</w:t>
      </w:r>
      <w:r>
        <w:rPr>
          <w:rFonts w:ascii="Times New Roman" w:eastAsia="SimSun" w:hAnsi="Times New Roman" w:cs="Times New Roman"/>
          <w:sz w:val="28"/>
          <w:szCs w:val="28"/>
          <w:lang w:val="kk-KZ"/>
        </w:rPr>
        <w:t xml:space="preserve">,  </w:t>
      </w:r>
      <w:r>
        <w:rPr>
          <w:rFonts w:ascii="Times New Roman" w:eastAsia="SimSun" w:hAnsi="Times New Roman" w:cs="Times New Roman"/>
          <w:sz w:val="28"/>
          <w:szCs w:val="28"/>
        </w:rPr>
        <w:t>ал Тапсырыс беруші өз кезегінде шарт талаптарына сәйкес төлейді. Аулау жұмыстарына бақылауды бөлімнің басшылығымен ветеринария бөлімінің бекітілген мамандары жүргізеді. 5.2. Шарт талаптарын орындау аяқталғаннан кейін тараптар салық заңнамасына, сондай-ақ бухгалтерлік есеп және Мемлекеттік сатып алу туралы заңнамаларға сәйкес көрсетілген қызметтердің тиісті актісін ресімдейді.</w:t>
      </w: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2B633F">
      <w:pPr>
        <w:spacing w:after="0" w:line="240" w:lineRule="auto"/>
        <w:jc w:val="both"/>
        <w:rPr>
          <w:rFonts w:ascii="Times New Roman" w:hAnsi="Times New Roman" w:cs="Times New Roman"/>
          <w:sz w:val="24"/>
          <w:szCs w:val="24"/>
          <w:lang w:val="kk-KZ"/>
        </w:rPr>
      </w:pPr>
    </w:p>
    <w:p w:rsidR="002B633F" w:rsidRDefault="006902EA">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ТЕХНИЧЕСКОЕ ОПИСАНИЕ</w:t>
      </w:r>
    </w:p>
    <w:p w:rsidR="002B633F" w:rsidRDefault="002B633F">
      <w:pPr>
        <w:spacing w:after="0" w:line="240" w:lineRule="auto"/>
        <w:jc w:val="both"/>
        <w:rPr>
          <w:rFonts w:ascii="Times New Roman" w:hAnsi="Times New Roman" w:cs="Times New Roman"/>
          <w:sz w:val="24"/>
          <w:szCs w:val="24"/>
          <w:lang w:val="kk-KZ"/>
        </w:rPr>
      </w:pPr>
    </w:p>
    <w:p w:rsidR="002B633F" w:rsidRDefault="006902EA">
      <w:pPr>
        <w:spacing w:after="0" w:line="240" w:lineRule="auto"/>
        <w:jc w:val="both"/>
        <w:rPr>
          <w:rFonts w:ascii="Times New Roman" w:hAnsi="Times New Roman" w:cs="Times New Roman"/>
          <w:sz w:val="28"/>
          <w:szCs w:val="28"/>
          <w:lang w:val="kk-KZ"/>
        </w:rPr>
      </w:pPr>
      <w:r>
        <w:rPr>
          <w:rFonts w:ascii="Times New Roman" w:hAnsi="Times New Roman" w:cs="Times New Roman"/>
          <w:b/>
          <w:sz w:val="28"/>
          <w:szCs w:val="28"/>
          <w:lang w:val="kk-KZ"/>
        </w:rPr>
        <w:t xml:space="preserve">Наименование услуги: </w:t>
      </w:r>
      <w:r>
        <w:rPr>
          <w:rFonts w:ascii="Times New Roman" w:hAnsi="Times New Roman" w:cs="Times New Roman"/>
          <w:sz w:val="28"/>
          <w:szCs w:val="28"/>
          <w:lang w:val="kk-KZ"/>
        </w:rPr>
        <w:t>Услуги по отлову бродячих собак</w:t>
      </w:r>
    </w:p>
    <w:p w:rsidR="002B633F" w:rsidRDefault="002B633F">
      <w:pPr>
        <w:spacing w:after="0" w:line="240" w:lineRule="auto"/>
        <w:jc w:val="both"/>
        <w:rPr>
          <w:rFonts w:ascii="Times New Roman" w:hAnsi="Times New Roman" w:cs="Times New Roman"/>
          <w:sz w:val="24"/>
          <w:szCs w:val="24"/>
          <w:lang w:val="kk-KZ"/>
        </w:rPr>
      </w:pPr>
    </w:p>
    <w:p w:rsidR="002B633F" w:rsidRPr="002E3D1E" w:rsidRDefault="006902EA">
      <w:pPr>
        <w:spacing w:after="0" w:line="240" w:lineRule="auto"/>
        <w:jc w:val="both"/>
        <w:rPr>
          <w:rFonts w:ascii="Times New Roman" w:hAnsi="Times New Roman" w:cs="Times New Roman"/>
          <w:sz w:val="28"/>
          <w:szCs w:val="28"/>
          <w:lang w:val="ru-RU"/>
        </w:rPr>
      </w:pPr>
      <w:r w:rsidRPr="002E3D1E">
        <w:rPr>
          <w:rFonts w:ascii="Times New Roman" w:eastAsia="SimSun" w:hAnsi="Times New Roman" w:cs="Times New Roman"/>
          <w:sz w:val="28"/>
          <w:szCs w:val="28"/>
          <w:lang w:val="ru-RU"/>
        </w:rPr>
        <w:t>1.Общие сведения 1.1. Настоящая спецификация является основопологающим документом, устанавливающим требования к услугам по отлову и умерщвлению бродящих собак  (далее-Услуга). 1.2. В процессе оказания услуг Поставщик предоставляет Заказчику полный доступ к необходимым документам. 1.3. Мероприятия по отлову бродячих собаки на территории согласно Закона Республики Казахстан от 10 июля 2022 года № 339» О ветеринарии". Закона РК от 30 декабря 2021 года № 97-</w:t>
      </w:r>
      <w:r>
        <w:rPr>
          <w:rFonts w:ascii="Times New Roman" w:eastAsia="SimSun" w:hAnsi="Times New Roman" w:cs="Times New Roman"/>
          <w:sz w:val="28"/>
          <w:szCs w:val="28"/>
        </w:rPr>
        <w:t>VII</w:t>
      </w:r>
      <w:r w:rsidRPr="002E3D1E">
        <w:rPr>
          <w:rFonts w:ascii="Times New Roman" w:eastAsia="SimSun" w:hAnsi="Times New Roman" w:cs="Times New Roman"/>
          <w:sz w:val="28"/>
          <w:szCs w:val="28"/>
          <w:lang w:val="ru-RU"/>
        </w:rPr>
        <w:t xml:space="preserve"> «Об ответственном обращении с животными», утвержденного маслихатом Жамбылской области от 5 октября 2022 года № № 21-8 «о правилах отлова, временного содержания и умерщвлении бродячих собак и кошек в Жамбылской области» руководствуясь «правилами отлова, временного содержания и умерщвление бродячих собаки в Жамбылской области» по обращению физических и юридических лиц, 1.4. В целях обеспечения ветеринарной безопасности и контроля численности бродящих животных, Поставщик должен обеспечить качественное оказание с момента заключения договора по 31 декабря 2026 года. 2.Назначение и цели услуг 2.1. Основной целью оказываемых услуг является отлов бродячих собаки на территории </w:t>
      </w:r>
      <w:r>
        <w:rPr>
          <w:rFonts w:ascii="Times New Roman" w:eastAsia="SimSun" w:hAnsi="Times New Roman" w:cs="Times New Roman"/>
          <w:sz w:val="28"/>
          <w:szCs w:val="28"/>
          <w:lang w:val="kk-KZ"/>
        </w:rPr>
        <w:t>Сарысуского</w:t>
      </w:r>
      <w:r w:rsidRPr="002E3D1E">
        <w:rPr>
          <w:rFonts w:ascii="Times New Roman" w:eastAsia="SimSun" w:hAnsi="Times New Roman" w:cs="Times New Roman"/>
          <w:sz w:val="28"/>
          <w:szCs w:val="28"/>
          <w:lang w:val="ru-RU"/>
        </w:rPr>
        <w:t xml:space="preserve"> района Жамбылской области. 2.2.Основаниями для оказания услуг является: 2.1.1. Закон Республики Казахстан от 10 июля 2002 года № 339 «О ветеринарии». Закон Республики Казахстан № 97-</w:t>
      </w:r>
      <w:r>
        <w:rPr>
          <w:rFonts w:ascii="Times New Roman" w:eastAsia="SimSun" w:hAnsi="Times New Roman" w:cs="Times New Roman"/>
          <w:sz w:val="28"/>
          <w:szCs w:val="28"/>
        </w:rPr>
        <w:t>VII</w:t>
      </w:r>
      <w:r w:rsidRPr="002E3D1E">
        <w:rPr>
          <w:rFonts w:ascii="Times New Roman" w:eastAsia="SimSun" w:hAnsi="Times New Roman" w:cs="Times New Roman"/>
          <w:sz w:val="28"/>
          <w:szCs w:val="28"/>
          <w:lang w:val="ru-RU"/>
        </w:rPr>
        <w:t xml:space="preserve"> от 30 декабря 2021 года «Об ответственном обращении с животными», «Правил отлова, временного содержания и умерщвления бродячих собаки в Жамбылской области» № 21-8 Утвержденный маслихатом Жамбылской области от 5 октября 2022 года. 2.3. Услуги по реализации Программы включают следующие мероприятия: -отлов бродячих собаки на территории </w:t>
      </w:r>
      <w:r>
        <w:rPr>
          <w:rFonts w:ascii="Times New Roman" w:eastAsia="SimSun" w:hAnsi="Times New Roman" w:cs="Times New Roman"/>
          <w:sz w:val="28"/>
          <w:szCs w:val="28"/>
          <w:lang w:val="kk-KZ"/>
        </w:rPr>
        <w:t>Сарысу</w:t>
      </w:r>
      <w:r w:rsidRPr="002E3D1E">
        <w:rPr>
          <w:rFonts w:ascii="Times New Roman" w:eastAsia="SimSun" w:hAnsi="Times New Roman" w:cs="Times New Roman"/>
          <w:sz w:val="28"/>
          <w:szCs w:val="28"/>
          <w:lang w:val="ru-RU"/>
        </w:rPr>
        <w:t xml:space="preserve">ского района Жамбылской области - доставка к месту временного содержания отловленных животных с соблюдением требований «Правил перевозки животных», утвержденных Приказом Министра экологии, геологии и природных ресурсов Республики Казахстан № 164 от 19 мая 2022 года и после регистрации в специальном журнале сдать в пункт временного содержания; -Поиск хозяина отловленной собаки или кошки путем публикации в социальных сетях фотографии и данные по животным (место отлова). -Иметь не менее 1 бригады шесть человек по отлову по району - обеззараживание трупов животных в специальных местах (биотермическая яма или инсинератор). 3. Требования к поставщику услуг В целях достижения максимальной эффективности при </w:t>
      </w:r>
      <w:r w:rsidRPr="002E3D1E">
        <w:rPr>
          <w:rFonts w:ascii="Times New Roman" w:eastAsia="SimSun" w:hAnsi="Times New Roman" w:cs="Times New Roman"/>
          <w:sz w:val="28"/>
          <w:szCs w:val="28"/>
          <w:lang w:val="ru-RU"/>
        </w:rPr>
        <w:lastRenderedPageBreak/>
        <w:t xml:space="preserve">предоставление услуг Заказчик к поставщику предъявляет следующие требования: 3.1. Для реализации целей программы Поставщики, оказывающие услуги по отлову животных должны быть дееспособным, зарегистрированным в государственных органах, физическими и юридическими лицами (АО, ТОО и т.п.) 3.2. Для качественного обслуживания Поставщик должен иметь специалиста и место приема обращений от физических и юридических лиц, через диспетчерский центр 109. 3.3. Для оказания качественных услуг Поставщик должен иметь в штате ветеринарного специалиста, оказывающего услуги на основании договора. 3.4. Для оказания качественных услуг, Поставщик, должен иметь инсенератор или иметь договор с организациями имеющими биотермические ямы для обеззараживания трупов животных. 3.5. Для оказания качественной услуги Поставщик должен иметь (или арендовать) автотранспорт, оборудованный специальными клетками для перевозки отловленных животных, оснащенный набором ветеринарных инструментов для оказания экстренной помощи пострадавшим в процессе отлова животным. Иметь не менее 1 бригады по отлову по району . 3.6. Для оказания качественной услуги бригада должна быть оснащена средствами отлова: изолированные клетки, сетки, гелевые сетки, изолированные крючки, Ү-образные крепления (рогатин) для фиксации и средства отлова с применением препаратов для иммобилизации животных. 3.7 В период со дня заключения договора по 31 декабря 2026 года Поставщик обязуется оказать услуги по отлову и </w:t>
      </w:r>
      <w:r w:rsidRPr="00C51BF2">
        <w:rPr>
          <w:rFonts w:ascii="Times New Roman" w:eastAsia="SimSun" w:hAnsi="Times New Roman" w:cs="Times New Roman"/>
          <w:sz w:val="28"/>
          <w:szCs w:val="28"/>
          <w:highlight w:val="yellow"/>
          <w:lang w:val="ru-RU"/>
        </w:rPr>
        <w:t xml:space="preserve">умерщвлению </w:t>
      </w:r>
      <w:r w:rsidR="00C51BF2">
        <w:rPr>
          <w:rFonts w:ascii="Times New Roman" w:eastAsia="SimSun" w:hAnsi="Times New Roman" w:cs="Times New Roman"/>
          <w:sz w:val="28"/>
          <w:szCs w:val="28"/>
          <w:highlight w:val="yellow"/>
        </w:rPr>
        <w:t>210</w:t>
      </w:r>
      <w:r w:rsidRPr="00C51BF2">
        <w:rPr>
          <w:rFonts w:ascii="Times New Roman" w:eastAsia="SimSun" w:hAnsi="Times New Roman" w:cs="Times New Roman"/>
          <w:sz w:val="28"/>
          <w:szCs w:val="28"/>
          <w:highlight w:val="yellow"/>
        </w:rPr>
        <w:t xml:space="preserve"> бродячих</w:t>
      </w:r>
      <w:r>
        <w:rPr>
          <w:rFonts w:ascii="Times New Roman" w:eastAsia="SimSun" w:hAnsi="Times New Roman" w:cs="Times New Roman"/>
          <w:sz w:val="28"/>
          <w:szCs w:val="28"/>
        </w:rPr>
        <w:t xml:space="preserve"> собаки. </w:t>
      </w:r>
      <w:r w:rsidRPr="002E3D1E">
        <w:rPr>
          <w:rFonts w:ascii="Times New Roman" w:eastAsia="SimSun" w:hAnsi="Times New Roman" w:cs="Times New Roman"/>
          <w:sz w:val="28"/>
          <w:szCs w:val="28"/>
          <w:lang w:val="ru-RU"/>
        </w:rPr>
        <w:t xml:space="preserve">3.8. Для оказания услуг по отлову животных Поставщик должен быть зарегистрирован на портале идентификации по учету домашних животных и сотрудники отлова должны иметь специальные удостоверения, утвержденные законодательством. 3.9. Поставщику необходимо заключить меморандум с диспетчерским центром 109 для приема обращений населения. 3.10 После отлова обязательно доставить отловленных бродячих собак и кошек в пункт временного содержания (по району отдельно не менее 1 пункта территориальной единице) или иметь договор с пунктом временного содержания. 3.11 Бригада по отлову должны быть доступны и быть на местах на каждой территориальной единице и сразу же выехать на месте после поступление обращения. 3.12. Дополнительные и основные моменты по исполнению обязательно согласовать с заказчиком. 4. Ответственность поставщика услуг: 4.1 Ответственность в соответствии с законодательством Республики Казахстан. За достоверность собранной и переданной информации о проведенном отлове и умерщвлении; 4.2. В случае невыполнения или ненадлежащего выполнения услуг по отлову и умерщвлению Поставщик несет полную ответсвенность в соответствии с </w:t>
      </w:r>
      <w:r w:rsidRPr="002E3D1E">
        <w:rPr>
          <w:rFonts w:ascii="Times New Roman" w:eastAsia="SimSun" w:hAnsi="Times New Roman" w:cs="Times New Roman"/>
          <w:sz w:val="28"/>
          <w:szCs w:val="28"/>
          <w:lang w:val="ru-RU"/>
        </w:rPr>
        <w:lastRenderedPageBreak/>
        <w:t>действующим законодательством РК. 5. Порядок приемки оказанных услуг 5.1.По каждой спецификации оказания услуг Поставщик предоставляет отчет и акты оказанных услуг, на бумажном носителе в 2-х экземплярах</w:t>
      </w:r>
      <w:r>
        <w:rPr>
          <w:rFonts w:ascii="Times New Roman" w:eastAsia="SimSun" w:hAnsi="Times New Roman" w:cs="Times New Roman"/>
          <w:sz w:val="28"/>
          <w:szCs w:val="28"/>
          <w:lang w:val="kk-KZ"/>
        </w:rPr>
        <w:t xml:space="preserve">  с подверждением печяти акимов города и сельских округов</w:t>
      </w:r>
      <w:r w:rsidRPr="002E3D1E">
        <w:rPr>
          <w:rFonts w:ascii="Times New Roman" w:eastAsia="SimSun" w:hAnsi="Times New Roman" w:cs="Times New Roman"/>
          <w:sz w:val="28"/>
          <w:szCs w:val="28"/>
          <w:lang w:val="ru-RU"/>
        </w:rPr>
        <w:t>. Заказчик оплачивает в свою очередь в соответствии с условиями договора. Контроль над проведением услуг по отлову осуществляется руководством отдела и специалистами отдела ветеринарии. 5.2. По окончанию исполнения условий договора, сторонами оформляется соответствующий Акт оказанных услуг согласно налоговому законодательству, а также законодательствам о бухгалтерском учете и государственных закупках.</w:t>
      </w:r>
    </w:p>
    <w:sectPr w:rsidR="002B633F" w:rsidRPr="002E3D1E">
      <w:pgSz w:w="12240" w:h="15840"/>
      <w:pgMar w:top="567"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66F" w:rsidRDefault="008A066F">
      <w:pPr>
        <w:spacing w:line="240" w:lineRule="auto"/>
      </w:pPr>
      <w:r>
        <w:separator/>
      </w:r>
    </w:p>
  </w:endnote>
  <w:endnote w:type="continuationSeparator" w:id="0">
    <w:p w:rsidR="008A066F" w:rsidRDefault="008A06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66F" w:rsidRDefault="008A066F">
      <w:pPr>
        <w:spacing w:after="0"/>
      </w:pPr>
      <w:r>
        <w:separator/>
      </w:r>
    </w:p>
  </w:footnote>
  <w:footnote w:type="continuationSeparator" w:id="0">
    <w:p w:rsidR="008A066F" w:rsidRDefault="008A066F">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FFFFF7E"/>
    <w:lvl w:ilvl="0">
      <w:start w:val="1"/>
      <w:numFmt w:val="decimal"/>
      <w:pStyle w:val="3"/>
      <w:lvlText w:val="%1."/>
      <w:lvlJc w:val="left"/>
      <w:pPr>
        <w:tabs>
          <w:tab w:val="left" w:pos="1080"/>
        </w:tabs>
        <w:ind w:left="1080" w:hanging="360"/>
      </w:pPr>
    </w:lvl>
  </w:abstractNum>
  <w:abstractNum w:abstractNumId="1">
    <w:nsid w:val="FFFFFF7F"/>
    <w:multiLevelType w:val="singleLevel"/>
    <w:tmpl w:val="FFFFFF7F"/>
    <w:lvl w:ilvl="0">
      <w:start w:val="1"/>
      <w:numFmt w:val="decimal"/>
      <w:pStyle w:val="2"/>
      <w:lvlText w:val="%1."/>
      <w:lvlJc w:val="left"/>
      <w:pPr>
        <w:tabs>
          <w:tab w:val="left" w:pos="720"/>
        </w:tabs>
        <w:ind w:left="720" w:hanging="360"/>
      </w:pPr>
    </w:lvl>
  </w:abstractNum>
  <w:abstractNum w:abstractNumId="2">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3">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4">
    <w:nsid w:val="FFFFFF88"/>
    <w:multiLevelType w:val="singleLevel"/>
    <w:tmpl w:val="FFFFFF88"/>
    <w:lvl w:ilvl="0">
      <w:start w:val="1"/>
      <w:numFmt w:val="decimal"/>
      <w:pStyle w:val="a"/>
      <w:lvlText w:val="%1."/>
      <w:lvlJc w:val="left"/>
      <w:pPr>
        <w:tabs>
          <w:tab w:val="left" w:pos="360"/>
        </w:tabs>
        <w:ind w:left="360" w:hanging="360"/>
      </w:pPr>
    </w:lvl>
  </w:abstractNum>
  <w:abstractNum w:abstractNumId="5">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44AC1"/>
    <w:rsid w:val="0006063C"/>
    <w:rsid w:val="0015074B"/>
    <w:rsid w:val="0029639D"/>
    <w:rsid w:val="002B633F"/>
    <w:rsid w:val="002E3D1E"/>
    <w:rsid w:val="00326F90"/>
    <w:rsid w:val="003307B9"/>
    <w:rsid w:val="006902EA"/>
    <w:rsid w:val="006C6BA7"/>
    <w:rsid w:val="00793B5D"/>
    <w:rsid w:val="008A066F"/>
    <w:rsid w:val="008C60DF"/>
    <w:rsid w:val="00AA1D8D"/>
    <w:rsid w:val="00B24DEB"/>
    <w:rsid w:val="00B47730"/>
    <w:rsid w:val="00B713F5"/>
    <w:rsid w:val="00B87821"/>
    <w:rsid w:val="00C51BF2"/>
    <w:rsid w:val="00C77D9D"/>
    <w:rsid w:val="00CB0664"/>
    <w:rsid w:val="00CE0C24"/>
    <w:rsid w:val="00DB2725"/>
    <w:rsid w:val="00E60C13"/>
    <w:rsid w:val="00E7772A"/>
    <w:rsid w:val="00FC693F"/>
    <w:rsid w:val="145805AD"/>
    <w:rsid w:val="1A494658"/>
    <w:rsid w:val="230F47A3"/>
    <w:rsid w:val="5BF8110A"/>
    <w:rsid w:val="680A46B6"/>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5E3A13EE-774A-447A-8B92-E414C03DC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qFormat="1"/>
    <w:lsdException w:name="Light Grid" w:uiPriority="62" w:qFormat="1"/>
    <w:lsdException w:name="Medium Shading 1" w:uiPriority="63"/>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lsdException w:name="Medium Shading 1 Accent 1" w:uiPriority="63" w:qFormat="1"/>
    <w:lsdException w:name="Medium Shading 2 Accent 1" w:uiPriority="64" w:qFormat="1"/>
    <w:lsdException w:name="Medium List 1 Accent 1" w:uiPriority="65" w:qFormat="1"/>
    <w:lsdException w:name="Revision" w:semiHidden="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pacing w:after="200" w:line="276" w:lineRule="auto"/>
    </w:pPr>
    <w:rPr>
      <w:rFonts w:asciiTheme="minorHAnsi" w:eastAsiaTheme="minorEastAsia" w:hAnsiTheme="minorHAnsi" w:cstheme="minorBidi"/>
      <w:sz w:val="22"/>
      <w:szCs w:val="22"/>
      <w:lang w:val="en-US" w:eastAsia="en-US"/>
    </w:rPr>
  </w:style>
  <w:style w:type="paragraph" w:styleId="1">
    <w:name w:val="heading 1"/>
    <w:basedOn w:val="a1"/>
    <w:next w:val="a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0"/>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Emphasis"/>
    <w:basedOn w:val="a2"/>
    <w:uiPriority w:val="20"/>
    <w:qFormat/>
    <w:rPr>
      <w:i/>
      <w:iCs/>
    </w:rPr>
  </w:style>
  <w:style w:type="character" w:styleId="a6">
    <w:name w:val="Strong"/>
    <w:basedOn w:val="a2"/>
    <w:uiPriority w:val="22"/>
    <w:qFormat/>
    <w:rPr>
      <w:b/>
      <w:bCs/>
    </w:rPr>
  </w:style>
  <w:style w:type="paragraph" w:styleId="a7">
    <w:name w:val="List Continue"/>
    <w:basedOn w:val="a1"/>
    <w:uiPriority w:val="99"/>
    <w:unhideWhenUsed/>
    <w:qFormat/>
    <w:pPr>
      <w:spacing w:after="120"/>
      <w:ind w:left="360"/>
      <w:contextualSpacing/>
    </w:pPr>
  </w:style>
  <w:style w:type="paragraph" w:styleId="23">
    <w:name w:val="Body Text 2"/>
    <w:basedOn w:val="a1"/>
    <w:link w:val="24"/>
    <w:uiPriority w:val="99"/>
    <w:unhideWhenUsed/>
    <w:qFormat/>
    <w:pPr>
      <w:spacing w:after="120" w:line="480" w:lineRule="auto"/>
    </w:pPr>
  </w:style>
  <w:style w:type="paragraph" w:styleId="a8">
    <w:name w:val="caption"/>
    <w:basedOn w:val="a1"/>
    <w:next w:val="a1"/>
    <w:uiPriority w:val="35"/>
    <w:semiHidden/>
    <w:unhideWhenUsed/>
    <w:qFormat/>
    <w:pPr>
      <w:spacing w:line="240" w:lineRule="auto"/>
    </w:pPr>
    <w:rPr>
      <w:b/>
      <w:bCs/>
      <w:color w:val="4F81BD" w:themeColor="accent1"/>
      <w:sz w:val="18"/>
      <w:szCs w:val="18"/>
    </w:rPr>
  </w:style>
  <w:style w:type="paragraph" w:styleId="3">
    <w:name w:val="List Number 3"/>
    <w:basedOn w:val="a1"/>
    <w:uiPriority w:val="99"/>
    <w:unhideWhenUsed/>
    <w:qFormat/>
    <w:pPr>
      <w:numPr>
        <w:numId w:val="1"/>
      </w:numPr>
      <w:contextualSpacing/>
    </w:pPr>
  </w:style>
  <w:style w:type="paragraph" w:styleId="a9">
    <w:name w:val="header"/>
    <w:basedOn w:val="a1"/>
    <w:link w:val="aa"/>
    <w:uiPriority w:val="99"/>
    <w:unhideWhenUsed/>
    <w:qFormat/>
    <w:pPr>
      <w:tabs>
        <w:tab w:val="center" w:pos="4680"/>
        <w:tab w:val="right" w:pos="9360"/>
      </w:tabs>
      <w:spacing w:after="0" w:line="240" w:lineRule="auto"/>
    </w:pPr>
  </w:style>
  <w:style w:type="paragraph" w:styleId="ab">
    <w:name w:val="Body Text"/>
    <w:basedOn w:val="a1"/>
    <w:link w:val="ac"/>
    <w:uiPriority w:val="99"/>
    <w:unhideWhenUsed/>
    <w:qFormat/>
    <w:pPr>
      <w:spacing w:after="120"/>
    </w:pPr>
  </w:style>
  <w:style w:type="paragraph" w:styleId="ad">
    <w:name w:val="macro"/>
    <w:link w:val="ae"/>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paragraph" w:styleId="a0">
    <w:name w:val="List Bullet"/>
    <w:basedOn w:val="a1"/>
    <w:uiPriority w:val="99"/>
    <w:unhideWhenUsed/>
    <w:qFormat/>
    <w:pPr>
      <w:numPr>
        <w:numId w:val="2"/>
      </w:numPr>
      <w:contextualSpacing/>
    </w:pPr>
  </w:style>
  <w:style w:type="paragraph" w:styleId="20">
    <w:name w:val="List Bullet 2"/>
    <w:basedOn w:val="a1"/>
    <w:uiPriority w:val="99"/>
    <w:unhideWhenUsed/>
    <w:qFormat/>
    <w:pPr>
      <w:numPr>
        <w:numId w:val="3"/>
      </w:numPr>
      <w:contextualSpacing/>
    </w:pPr>
  </w:style>
  <w:style w:type="paragraph" w:styleId="30">
    <w:name w:val="List Bullet 3"/>
    <w:basedOn w:val="a1"/>
    <w:uiPriority w:val="99"/>
    <w:unhideWhenUsed/>
    <w:qFormat/>
    <w:pPr>
      <w:numPr>
        <w:numId w:val="4"/>
      </w:numPr>
      <w:contextualSpacing/>
    </w:pPr>
  </w:style>
  <w:style w:type="paragraph" w:styleId="af">
    <w:name w:val="Title"/>
    <w:basedOn w:val="a1"/>
    <w:next w:val="a1"/>
    <w:link w:val="af0"/>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af1">
    <w:name w:val="footer"/>
    <w:basedOn w:val="a1"/>
    <w:link w:val="af2"/>
    <w:uiPriority w:val="99"/>
    <w:unhideWhenUsed/>
    <w:qFormat/>
    <w:pPr>
      <w:tabs>
        <w:tab w:val="center" w:pos="4680"/>
        <w:tab w:val="right" w:pos="9360"/>
      </w:tabs>
      <w:spacing w:after="0" w:line="240" w:lineRule="auto"/>
    </w:pPr>
  </w:style>
  <w:style w:type="paragraph" w:styleId="a">
    <w:name w:val="List Number"/>
    <w:basedOn w:val="a1"/>
    <w:uiPriority w:val="99"/>
    <w:unhideWhenUsed/>
    <w:qFormat/>
    <w:pPr>
      <w:numPr>
        <w:numId w:val="5"/>
      </w:numPr>
      <w:contextualSpacing/>
    </w:pPr>
  </w:style>
  <w:style w:type="paragraph" w:styleId="2">
    <w:name w:val="List Number 2"/>
    <w:basedOn w:val="a1"/>
    <w:uiPriority w:val="99"/>
    <w:unhideWhenUsed/>
    <w:qFormat/>
    <w:pPr>
      <w:numPr>
        <w:numId w:val="6"/>
      </w:numPr>
      <w:contextualSpacing/>
    </w:pPr>
  </w:style>
  <w:style w:type="paragraph" w:styleId="af3">
    <w:name w:val="List"/>
    <w:basedOn w:val="a1"/>
    <w:uiPriority w:val="99"/>
    <w:unhideWhenUsed/>
    <w:qFormat/>
    <w:pPr>
      <w:ind w:left="360" w:hanging="360"/>
      <w:contextualSpacing/>
    </w:pPr>
  </w:style>
  <w:style w:type="paragraph" w:styleId="33">
    <w:name w:val="Body Text 3"/>
    <w:basedOn w:val="a1"/>
    <w:link w:val="34"/>
    <w:uiPriority w:val="99"/>
    <w:unhideWhenUsed/>
    <w:qFormat/>
    <w:pPr>
      <w:spacing w:after="120"/>
    </w:pPr>
    <w:rPr>
      <w:sz w:val="16"/>
      <w:szCs w:val="16"/>
    </w:rPr>
  </w:style>
  <w:style w:type="paragraph" w:styleId="af4">
    <w:name w:val="Subtitle"/>
    <w:basedOn w:val="a1"/>
    <w:next w:val="a1"/>
    <w:link w:val="af5"/>
    <w:uiPriority w:val="11"/>
    <w:qFormat/>
    <w:rPr>
      <w:rFonts w:asciiTheme="majorHAnsi" w:eastAsiaTheme="majorEastAsia" w:hAnsiTheme="majorHAnsi" w:cstheme="majorBidi"/>
      <w:i/>
      <w:iCs/>
      <w:color w:val="4F81BD" w:themeColor="accent1"/>
      <w:spacing w:val="15"/>
      <w:sz w:val="24"/>
      <w:szCs w:val="24"/>
    </w:rPr>
  </w:style>
  <w:style w:type="paragraph" w:styleId="25">
    <w:name w:val="List Continue 2"/>
    <w:basedOn w:val="a1"/>
    <w:uiPriority w:val="99"/>
    <w:unhideWhenUsed/>
    <w:qFormat/>
    <w:pPr>
      <w:spacing w:after="120"/>
      <w:ind w:left="720"/>
      <w:contextualSpacing/>
    </w:pPr>
  </w:style>
  <w:style w:type="paragraph" w:styleId="35">
    <w:name w:val="List Continue 3"/>
    <w:basedOn w:val="a1"/>
    <w:uiPriority w:val="99"/>
    <w:unhideWhenUsed/>
    <w:qFormat/>
    <w:pPr>
      <w:spacing w:after="120"/>
      <w:ind w:left="1080"/>
      <w:contextualSpacing/>
    </w:pPr>
  </w:style>
  <w:style w:type="paragraph" w:styleId="26">
    <w:name w:val="List 2"/>
    <w:basedOn w:val="a1"/>
    <w:uiPriority w:val="99"/>
    <w:unhideWhenUsed/>
    <w:qFormat/>
    <w:pPr>
      <w:ind w:left="720" w:hanging="360"/>
      <w:contextualSpacing/>
    </w:pPr>
  </w:style>
  <w:style w:type="paragraph" w:styleId="36">
    <w:name w:val="List 3"/>
    <w:basedOn w:val="a1"/>
    <w:uiPriority w:val="99"/>
    <w:unhideWhenUsed/>
    <w:qFormat/>
    <w:pPr>
      <w:ind w:left="1080" w:hanging="360"/>
      <w:contextualSpacing/>
    </w:pPr>
  </w:style>
  <w:style w:type="table" w:styleId="af6">
    <w:name w:val="Table Grid"/>
    <w:basedOn w:val="a3"/>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Верхний колонтитул Знак"/>
    <w:basedOn w:val="a2"/>
    <w:link w:val="a9"/>
    <w:uiPriority w:val="99"/>
    <w:qFormat/>
  </w:style>
  <w:style w:type="character" w:customStyle="1" w:styleId="af2">
    <w:name w:val="Нижний колонтитул Знак"/>
    <w:basedOn w:val="a2"/>
    <w:link w:val="af1"/>
    <w:uiPriority w:val="99"/>
    <w:qFormat/>
  </w:style>
  <w:style w:type="paragraph" w:styleId="af7">
    <w:name w:val="No Spacing"/>
    <w:uiPriority w:val="1"/>
    <w:qFormat/>
    <w:rPr>
      <w:rFonts w:asciiTheme="minorHAnsi" w:eastAsiaTheme="minorEastAsia" w:hAnsiTheme="minorHAnsi" w:cstheme="minorBidi"/>
      <w:sz w:val="22"/>
      <w:szCs w:val="22"/>
      <w:lang w:val="en-US" w:eastAsia="en-US"/>
    </w:rPr>
  </w:style>
  <w:style w:type="character" w:customStyle="1" w:styleId="10">
    <w:name w:val="Заголовок 1 Знак"/>
    <w:basedOn w:val="a2"/>
    <w:link w:val="1"/>
    <w:uiPriority w:val="9"/>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qFormat/>
    <w:rPr>
      <w:rFonts w:asciiTheme="majorHAnsi" w:eastAsiaTheme="majorEastAsia" w:hAnsiTheme="majorHAnsi" w:cstheme="majorBidi"/>
      <w:b/>
      <w:bCs/>
      <w:color w:val="4F81BD" w:themeColor="accent1"/>
    </w:rPr>
  </w:style>
  <w:style w:type="character" w:customStyle="1" w:styleId="af0">
    <w:name w:val="Название Знак"/>
    <w:basedOn w:val="a2"/>
    <w:link w:val="af"/>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af5">
    <w:name w:val="Подзаголовок Знак"/>
    <w:basedOn w:val="a2"/>
    <w:link w:val="af4"/>
    <w:uiPriority w:val="11"/>
    <w:qFormat/>
    <w:rPr>
      <w:rFonts w:asciiTheme="majorHAnsi" w:eastAsiaTheme="majorEastAsia" w:hAnsiTheme="majorHAnsi" w:cstheme="majorBidi"/>
      <w:i/>
      <w:iCs/>
      <w:color w:val="4F81BD" w:themeColor="accent1"/>
      <w:spacing w:val="15"/>
      <w:sz w:val="24"/>
      <w:szCs w:val="24"/>
    </w:rPr>
  </w:style>
  <w:style w:type="paragraph" w:styleId="af8">
    <w:name w:val="List Paragraph"/>
    <w:basedOn w:val="a1"/>
    <w:uiPriority w:val="34"/>
    <w:qFormat/>
    <w:pPr>
      <w:ind w:left="720"/>
      <w:contextualSpacing/>
    </w:pPr>
  </w:style>
  <w:style w:type="character" w:customStyle="1" w:styleId="ac">
    <w:name w:val="Основной текст Знак"/>
    <w:basedOn w:val="a2"/>
    <w:link w:val="ab"/>
    <w:uiPriority w:val="99"/>
    <w:qFormat/>
  </w:style>
  <w:style w:type="character" w:customStyle="1" w:styleId="24">
    <w:name w:val="Основной текст 2 Знак"/>
    <w:basedOn w:val="a2"/>
    <w:link w:val="23"/>
    <w:uiPriority w:val="99"/>
    <w:qFormat/>
  </w:style>
  <w:style w:type="character" w:customStyle="1" w:styleId="34">
    <w:name w:val="Основной текст 3 Знак"/>
    <w:basedOn w:val="a2"/>
    <w:link w:val="33"/>
    <w:uiPriority w:val="99"/>
    <w:qFormat/>
    <w:rPr>
      <w:sz w:val="16"/>
      <w:szCs w:val="16"/>
    </w:rPr>
  </w:style>
  <w:style w:type="character" w:customStyle="1" w:styleId="ae">
    <w:name w:val="Текст макроса Знак"/>
    <w:basedOn w:val="a2"/>
    <w:link w:val="ad"/>
    <w:uiPriority w:val="99"/>
    <w:qFormat/>
    <w:rPr>
      <w:rFonts w:ascii="Courier" w:hAnsi="Courier"/>
      <w:sz w:val="20"/>
      <w:szCs w:val="20"/>
    </w:rPr>
  </w:style>
  <w:style w:type="paragraph" w:styleId="27">
    <w:name w:val="Quote"/>
    <w:basedOn w:val="a1"/>
    <w:next w:val="a1"/>
    <w:link w:val="28"/>
    <w:uiPriority w:val="29"/>
    <w:qFormat/>
    <w:rPr>
      <w:i/>
      <w:iCs/>
      <w:color w:val="000000" w:themeColor="text1"/>
    </w:rPr>
  </w:style>
  <w:style w:type="character" w:customStyle="1" w:styleId="28">
    <w:name w:val="Цитата 2 Знак"/>
    <w:basedOn w:val="a2"/>
    <w:link w:val="27"/>
    <w:uiPriority w:val="29"/>
    <w:qFormat/>
    <w:rPr>
      <w:i/>
      <w:iCs/>
      <w:color w:val="000000" w:themeColor="text1"/>
    </w:rPr>
  </w:style>
  <w:style w:type="character" w:customStyle="1" w:styleId="40">
    <w:name w:val="Заголовок 4 Знак"/>
    <w:basedOn w:val="a2"/>
    <w:link w:val="4"/>
    <w:uiPriority w:val="9"/>
    <w:semiHidden/>
    <w:qFormat/>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qFormat/>
    <w:rPr>
      <w:rFonts w:asciiTheme="majorHAnsi" w:eastAsiaTheme="majorEastAsia" w:hAnsiTheme="majorHAnsi" w:cstheme="majorBidi"/>
      <w:color w:val="244061" w:themeColor="accent1" w:themeShade="80"/>
    </w:rPr>
  </w:style>
  <w:style w:type="character" w:customStyle="1" w:styleId="60">
    <w:name w:val="Заголовок 6 Знак"/>
    <w:basedOn w:val="a2"/>
    <w:link w:val="6"/>
    <w:uiPriority w:val="9"/>
    <w:semiHidden/>
    <w:qFormat/>
    <w:rPr>
      <w:rFonts w:asciiTheme="majorHAnsi" w:eastAsiaTheme="majorEastAsia" w:hAnsiTheme="majorHAnsi" w:cstheme="majorBidi"/>
      <w:i/>
      <w:iCs/>
      <w:color w:val="244061" w:themeColor="accent1" w:themeShade="80"/>
    </w:rPr>
  </w:style>
  <w:style w:type="character" w:customStyle="1" w:styleId="70">
    <w:name w:val="Заголовок 7 Знак"/>
    <w:basedOn w:val="a2"/>
    <w:link w:val="7"/>
    <w:uiPriority w:val="9"/>
    <w:semiHidden/>
    <w:qFormat/>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qFormat/>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qFormat/>
    <w:rPr>
      <w:rFonts w:asciiTheme="majorHAnsi" w:eastAsiaTheme="majorEastAsia" w:hAnsiTheme="majorHAnsi" w:cstheme="majorBidi"/>
      <w:i/>
      <w:iCs/>
      <w:color w:val="404040" w:themeColor="text1" w:themeTint="BF"/>
      <w:sz w:val="20"/>
      <w:szCs w:val="20"/>
    </w:rPr>
  </w:style>
  <w:style w:type="paragraph" w:styleId="af9">
    <w:name w:val="Intense Quote"/>
    <w:basedOn w:val="a1"/>
    <w:next w:val="a1"/>
    <w:link w:val="afa"/>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a">
    <w:name w:val="Выделенная цитата Знак"/>
    <w:basedOn w:val="a2"/>
    <w:link w:val="af9"/>
    <w:uiPriority w:val="30"/>
    <w:qFormat/>
    <w:rPr>
      <w:b/>
      <w:bCs/>
      <w:i/>
      <w:iCs/>
      <w:color w:val="4F81BD" w:themeColor="accent1"/>
    </w:rPr>
  </w:style>
  <w:style w:type="character" w:customStyle="1" w:styleId="11">
    <w:name w:val="Слабое выделение1"/>
    <w:basedOn w:val="a2"/>
    <w:uiPriority w:val="19"/>
    <w:qFormat/>
    <w:rPr>
      <w:i/>
      <w:iCs/>
      <w:color w:val="7F7F7F" w:themeColor="text1" w:themeTint="80"/>
    </w:rPr>
  </w:style>
  <w:style w:type="character" w:customStyle="1" w:styleId="12">
    <w:name w:val="Сильное выделение1"/>
    <w:basedOn w:val="a2"/>
    <w:uiPriority w:val="21"/>
    <w:qFormat/>
    <w:rPr>
      <w:b/>
      <w:bCs/>
      <w:i/>
      <w:iCs/>
      <w:color w:val="4F81BD" w:themeColor="accent1"/>
    </w:rPr>
  </w:style>
  <w:style w:type="character" w:customStyle="1" w:styleId="13">
    <w:name w:val="Слабая ссылка1"/>
    <w:basedOn w:val="a2"/>
    <w:uiPriority w:val="31"/>
    <w:qFormat/>
    <w:rPr>
      <w:smallCaps/>
      <w:color w:val="C0504D" w:themeColor="accent2"/>
      <w:u w:val="single"/>
    </w:rPr>
  </w:style>
  <w:style w:type="character" w:customStyle="1" w:styleId="14">
    <w:name w:val="Сильная ссылка1"/>
    <w:basedOn w:val="a2"/>
    <w:uiPriority w:val="32"/>
    <w:qFormat/>
    <w:rPr>
      <w:b/>
      <w:bCs/>
      <w:smallCaps/>
      <w:color w:val="C0504D" w:themeColor="accent2"/>
      <w:spacing w:val="5"/>
      <w:u w:val="single"/>
    </w:rPr>
  </w:style>
  <w:style w:type="character" w:customStyle="1" w:styleId="15">
    <w:name w:val="Название книги1"/>
    <w:basedOn w:val="a2"/>
    <w:uiPriority w:val="33"/>
    <w:qFormat/>
    <w:rPr>
      <w:b/>
      <w:bCs/>
      <w:smallCaps/>
      <w:spacing w:val="5"/>
    </w:rPr>
  </w:style>
  <w:style w:type="paragraph" w:customStyle="1" w:styleId="16">
    <w:name w:val="Заголовок оглавления1"/>
    <w:basedOn w:val="1"/>
    <w:next w:val="a1"/>
    <w:uiPriority w:val="39"/>
    <w:semiHidden/>
    <w:unhideWhenUsed/>
    <w:qFormat/>
    <w:pPr>
      <w:outlineLvl w:val="9"/>
    </w:pPr>
  </w:style>
  <w:style w:type="table" w:styleId="afb">
    <w:name w:val="Light Shading"/>
    <w:basedOn w:val="a3"/>
    <w:uiPriority w:val="60"/>
    <w:rPr>
      <w:color w:val="000000" w:themeColor="text1" w:themeShade="BF"/>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qFormat/>
    <w:rPr>
      <w:color w:val="365F91" w:themeColor="accent1" w:themeShade="BF"/>
    </w:rPr>
    <w:tblPr>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qFormat/>
    <w:rPr>
      <w:color w:val="943634" w:themeColor="accent2" w:themeShade="BF"/>
    </w:rPr>
    <w:tblPr>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qFormat/>
    <w:rPr>
      <w:color w:val="76923C" w:themeColor="accent3" w:themeShade="BF"/>
    </w:rPr>
    <w:tblPr>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qFormat/>
    <w:rPr>
      <w:color w:val="5F497A" w:themeColor="accent4" w:themeShade="BF"/>
    </w:rPr>
    <w:tblPr>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qFormat/>
    <w:rPr>
      <w:color w:val="31849B" w:themeColor="accent5" w:themeShade="BF"/>
    </w:rPr>
    <w:tblPr>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qFormat/>
    <w:rPr>
      <w:color w:val="E36C0A" w:themeColor="accent6" w:themeShade="BF"/>
    </w:rPr>
    <w:tblPr>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qFormat/>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qFormat/>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qFormat/>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qFormat/>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qFormat/>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qFormat/>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qFormat/>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qFormat/>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qFormat/>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qFormat/>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qFormat/>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qFormat/>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7">
    <w:name w:val="Medium Shading 1"/>
    <w:basedOn w:val="a3"/>
    <w:uiPriority w:val="63"/>
    <w:tblPr>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qFormat/>
    <w:tblPr>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qFormat/>
    <w:tblPr>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qFormat/>
    <w:tblPr>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qFormat/>
    <w:tblPr>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qFormat/>
    <w:tblPr>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qFormat/>
    <w:tblPr>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8">
    <w:name w:val="Medium List 1"/>
    <w:basedOn w:val="a3"/>
    <w:uiPriority w:val="65"/>
    <w:qFormat/>
    <w:rPr>
      <w:color w:val="000000" w:themeColor="text1"/>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qFormat/>
    <w:rPr>
      <w:color w:val="000000" w:themeColor="text1"/>
    </w:rPr>
    <w:tblPr>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qFormat/>
    <w:rPr>
      <w:color w:val="000000" w:themeColor="text1"/>
    </w:rPr>
    <w:tblPr>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qFormat/>
    <w:rPr>
      <w:color w:val="000000" w:themeColor="text1"/>
    </w:rPr>
    <w:tblPr>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qFormat/>
    <w:rPr>
      <w:color w:val="000000" w:themeColor="text1"/>
    </w:rPr>
    <w:tblPr>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qFormat/>
    <w:rPr>
      <w:color w:val="000000" w:themeColor="text1"/>
    </w:rPr>
    <w:tblPr>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qFormat/>
    <w:rPr>
      <w:color w:val="000000" w:themeColor="text1"/>
    </w:rPr>
    <w:tblPr>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qFormat/>
    <w:rPr>
      <w:rFonts w:asciiTheme="majorHAnsi" w:eastAsiaTheme="majorEastAsia" w:hAnsiTheme="majorHAnsi" w:cstheme="majorBidi"/>
      <w:color w:val="000000" w:themeColor="text1"/>
    </w:rPr>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qFormat/>
    <w:rPr>
      <w:rFonts w:asciiTheme="majorHAnsi" w:eastAsiaTheme="majorEastAsia" w:hAnsiTheme="majorHAnsi" w:cstheme="majorBidi"/>
      <w:color w:val="000000" w:themeColor="text1"/>
    </w:rPr>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qFormat/>
    <w:rPr>
      <w:rFonts w:asciiTheme="majorHAnsi" w:eastAsiaTheme="majorEastAsia" w:hAnsiTheme="majorHAnsi" w:cstheme="majorBidi"/>
      <w:color w:val="000000" w:themeColor="text1"/>
    </w:rPr>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qFormat/>
    <w:rPr>
      <w:rFonts w:asciiTheme="majorHAnsi" w:eastAsiaTheme="majorEastAsia" w:hAnsiTheme="majorHAnsi" w:cstheme="majorBidi"/>
      <w:color w:val="000000" w:themeColor="text1"/>
    </w:rPr>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qFormat/>
    <w:rPr>
      <w:rFonts w:asciiTheme="majorHAnsi" w:eastAsiaTheme="majorEastAsia" w:hAnsiTheme="majorHAnsi" w:cstheme="majorBidi"/>
      <w:color w:val="000000" w:themeColor="text1"/>
    </w:rPr>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qFormat/>
    <w:rPr>
      <w:rFonts w:asciiTheme="majorHAnsi" w:eastAsiaTheme="majorEastAsia" w:hAnsiTheme="majorHAnsi" w:cstheme="majorBidi"/>
      <w:color w:val="000000" w:themeColor="text1"/>
    </w:rPr>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qFormat/>
    <w:rPr>
      <w:rFonts w:asciiTheme="majorHAnsi" w:eastAsiaTheme="majorEastAsia" w:hAnsiTheme="majorHAnsi" w:cstheme="majorBidi"/>
      <w:color w:val="000000" w:themeColor="text1"/>
    </w:rPr>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9">
    <w:name w:val="Medium Grid 1"/>
    <w:basedOn w:val="a3"/>
    <w:uiPriority w:val="67"/>
    <w:qFormat/>
    <w:tblPr>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qFormat/>
    <w:tblPr>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qFormat/>
    <w:tblPr>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qFormat/>
    <w:tblPr>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qFormat/>
    <w:tblPr>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qFormat/>
    <w:tblPr>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qFormat/>
    <w:tblPr>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qFormat/>
    <w:rPr>
      <w:rFonts w:asciiTheme="majorHAnsi" w:eastAsiaTheme="majorEastAsia" w:hAnsiTheme="majorHAnsi" w:cstheme="majorBidi"/>
      <w:color w:val="000000" w:themeColor="text1"/>
    </w:rPr>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qFormat/>
    <w:rPr>
      <w:rFonts w:asciiTheme="majorHAnsi" w:eastAsiaTheme="majorEastAsia" w:hAnsiTheme="majorHAnsi" w:cstheme="majorBidi"/>
      <w:color w:val="000000" w:themeColor="text1"/>
    </w:rPr>
    <w:tblPr>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qFormat/>
    <w:rPr>
      <w:rFonts w:asciiTheme="majorHAnsi" w:eastAsiaTheme="majorEastAsia" w:hAnsiTheme="majorHAnsi" w:cstheme="majorBidi"/>
      <w:color w:val="000000" w:themeColor="text1"/>
    </w:rPr>
    <w:tblPr>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qFormat/>
    <w:rPr>
      <w:rFonts w:asciiTheme="majorHAnsi" w:eastAsiaTheme="majorEastAsia" w:hAnsiTheme="majorHAnsi" w:cstheme="majorBidi"/>
      <w:color w:val="000000" w:themeColor="text1"/>
    </w:rPr>
    <w:tblPr>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qFormat/>
    <w:rPr>
      <w:rFonts w:asciiTheme="majorHAnsi" w:eastAsiaTheme="majorEastAsia" w:hAnsiTheme="majorHAnsi" w:cstheme="majorBidi"/>
      <w:color w:val="000000" w:themeColor="text1"/>
    </w:rPr>
    <w:tblPr>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qFormat/>
    <w:rPr>
      <w:rFonts w:asciiTheme="majorHAnsi" w:eastAsiaTheme="majorEastAsia" w:hAnsiTheme="majorHAnsi" w:cstheme="majorBidi"/>
      <w:color w:val="000000" w:themeColor="text1"/>
    </w:rPr>
    <w:tblPr>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qFormat/>
    <w:rPr>
      <w:rFonts w:asciiTheme="majorHAnsi" w:eastAsiaTheme="majorEastAsia" w:hAnsiTheme="majorHAnsi" w:cstheme="majorBidi"/>
      <w:color w:val="000000" w:themeColor="text1"/>
    </w:rPr>
    <w:tblPr>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e">
    <w:name w:val="Dark List"/>
    <w:basedOn w:val="a3"/>
    <w:uiPriority w:val="70"/>
    <w:qFormat/>
    <w:rPr>
      <w:color w:val="FFFFFF" w:themeColor="background1"/>
    </w:rPr>
    <w:tblPr>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qFormat/>
    <w:rPr>
      <w:color w:val="FFFFFF" w:themeColor="background1"/>
    </w:rPr>
    <w:tblPr>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qFormat/>
    <w:rPr>
      <w:color w:val="FFFFFF" w:themeColor="background1"/>
    </w:rPr>
    <w:tblPr>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qFormat/>
    <w:rPr>
      <w:color w:val="FFFFFF" w:themeColor="background1"/>
    </w:rPr>
    <w:tblPr>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qFormat/>
    <w:rPr>
      <w:color w:val="FFFFFF" w:themeColor="background1"/>
    </w:rPr>
    <w:tblPr>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qFormat/>
    <w:rPr>
      <w:color w:val="FFFFFF" w:themeColor="background1"/>
    </w:rPr>
    <w:tblPr>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qFormat/>
    <w:rPr>
      <w:color w:val="FFFFFF" w:themeColor="background1"/>
    </w:rPr>
    <w:tblPr>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qFormat/>
    <w:rPr>
      <w:color w:val="000000" w:themeColor="text1"/>
    </w:rPr>
    <w:tblPr>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qFormat/>
    <w:rPr>
      <w:color w:val="000000" w:themeColor="text1"/>
    </w:rPr>
    <w:tblPr>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qFormat/>
    <w:rPr>
      <w:color w:val="000000" w:themeColor="text1"/>
    </w:rPr>
    <w:tblPr>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qFormat/>
    <w:rPr>
      <w:color w:val="000000" w:themeColor="text1"/>
    </w:rPr>
    <w:tblPr>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qFormat/>
    <w:rPr>
      <w:color w:val="000000" w:themeColor="text1"/>
    </w:rPr>
    <w:tblPr>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qFormat/>
    <w:rPr>
      <w:color w:val="000000" w:themeColor="text1"/>
    </w:rPr>
    <w:tblPr>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qFormat/>
    <w:rPr>
      <w:color w:val="000000" w:themeColor="text1"/>
    </w:rPr>
    <w:tblPr>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qFormat/>
    <w:rPr>
      <w:color w:val="000000" w:themeColor="text1"/>
    </w:rPr>
    <w:tblPr>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qFormat/>
    <w:rPr>
      <w:color w:val="000000" w:themeColor="text1"/>
    </w:rPr>
    <w:tblPr>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qFormat/>
    <w:rPr>
      <w:color w:val="000000" w:themeColor="text1"/>
    </w:rPr>
    <w:tblPr>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qFormat/>
    <w:rPr>
      <w:color w:val="000000" w:themeColor="text1"/>
    </w:rPr>
    <w:tblPr>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qFormat/>
    <w:rPr>
      <w:color w:val="000000" w:themeColor="text1"/>
    </w:rPr>
    <w:tblPr>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qFormat/>
    <w:rPr>
      <w:color w:val="000000" w:themeColor="text1"/>
    </w:rPr>
    <w:tblPr>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qFormat/>
    <w:rPr>
      <w:color w:val="000000" w:themeColor="text1"/>
    </w:rPr>
    <w:tblPr>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qFormat/>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qFormat/>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qFormat/>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qFormat/>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qFormat/>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qFormat/>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qFormat/>
    <w:rPr>
      <w:color w:val="000000" w:themeColor="text1"/>
    </w:rPr>
    <w:tblPr>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F1053-D90B-45E0-91E3-47381FF0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1767</Words>
  <Characters>10077</Characters>
  <Application>Microsoft Office Word</Application>
  <DocSecurity>0</DocSecurity>
  <Lines>83</Lines>
  <Paragraphs>23</Paragraphs>
  <ScaleCrop>false</ScaleCrop>
  <Company/>
  <LinksUpToDate>false</LinksUpToDate>
  <CharactersWithSpaces>11821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user</cp:lastModifiedBy>
  <cp:revision>10</cp:revision>
  <dcterms:created xsi:type="dcterms:W3CDTF">2026-02-13T05:06:00Z</dcterms:created>
  <dcterms:modified xsi:type="dcterms:W3CDTF">2026-10-07T14:04:00Z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06DAF75F6A784F848EC9E792FCFCD43D_12</vt:lpwstr>
  </property>
</Properties>
</file>