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right"/>
        <w:spacing w:after="0" w:line="240" w:lineRule="auto"/>
        <w:tabs>
          <w:tab w:val="left" w:pos="8095" w:leader="none"/>
        </w:tabs>
        <w:rPr>
          <w:rFonts w:ascii="Times New Roman" w:hAnsi="Times New Roman" w:cs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 w:eastAsia="Times New Roman"/>
          <w:b/>
          <w:sz w:val="24"/>
          <w:szCs w:val="24"/>
          <w:lang w:eastAsia="ru-RU"/>
        </w:rPr>
        <w:t xml:space="preserve">Утверждаю</w:t>
      </w:r>
      <w:r/>
    </w:p>
    <w:p>
      <w:pPr>
        <w:jc w:val="right"/>
        <w:spacing w:after="0" w:line="240" w:lineRule="auto"/>
        <w:tabs>
          <w:tab w:val="left" w:pos="8095" w:leader="none"/>
        </w:tabs>
        <w:rPr>
          <w:rFonts w:ascii="Times New Roman" w:hAnsi="Times New Roman" w:cs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 w:eastAsia="Times New Roman"/>
          <w:b/>
          <w:sz w:val="24"/>
          <w:szCs w:val="24"/>
          <w:lang w:eastAsia="ru-RU"/>
        </w:rPr>
        <w:t xml:space="preserve">Проректор</w:t>
      </w:r>
      <w:r/>
    </w:p>
    <w:p>
      <w:pPr>
        <w:jc w:val="right"/>
        <w:spacing w:after="0" w:line="240" w:lineRule="auto"/>
        <w:tabs>
          <w:tab w:val="left" w:pos="8095" w:leader="none"/>
        </w:tabs>
        <w:rPr>
          <w:rFonts w:ascii="Times New Roman" w:hAnsi="Times New Roman" w:cs="Times New Roman" w:eastAsia="Times New Roman"/>
          <w:b/>
          <w:sz w:val="24"/>
          <w:szCs w:val="24"/>
          <w:lang w:val="kk-KZ" w:eastAsia="ru-RU"/>
        </w:rPr>
      </w:pPr>
      <w:r>
        <w:rPr>
          <w:rFonts w:ascii="Times New Roman" w:hAnsi="Times New Roman" w:cs="Times New Roman" w:eastAsia="Times New Roman"/>
          <w:b/>
          <w:sz w:val="24"/>
          <w:szCs w:val="24"/>
          <w:lang w:eastAsia="ru-RU"/>
        </w:rPr>
        <w:t xml:space="preserve"> _______Султангазиева С.Е</w:t>
      </w:r>
      <w:r>
        <w:rPr>
          <w:rFonts w:ascii="Times New Roman" w:hAnsi="Times New Roman" w:cs="Times New Roman" w:eastAsia="Times New Roman"/>
          <w:b/>
          <w:sz w:val="24"/>
          <w:szCs w:val="24"/>
          <w:lang w:val="kk-KZ" w:eastAsia="ru-RU"/>
        </w:rPr>
        <w:t xml:space="preserve">.</w:t>
      </w:r>
      <w:r/>
    </w:p>
    <w:p>
      <w:pPr>
        <w:jc w:val="right"/>
        <w:spacing w:after="0" w:line="240" w:lineRule="auto"/>
        <w:tabs>
          <w:tab w:val="left" w:pos="8095" w:leader="none"/>
        </w:tabs>
        <w:rPr>
          <w:rFonts w:ascii="Times New Roman" w:hAnsi="Times New Roman" w:cs="Times New Roman" w:eastAsia="Times New Roman"/>
          <w:b/>
          <w:sz w:val="24"/>
          <w:szCs w:val="24"/>
          <w:lang w:val="kk-KZ" w:eastAsia="ru-RU"/>
        </w:rPr>
      </w:pPr>
      <w:r>
        <w:rPr>
          <w:rFonts w:ascii="Times New Roman" w:hAnsi="Times New Roman" w:cs="Times New Roman" w:eastAsia="Times New Roman"/>
          <w:b/>
          <w:sz w:val="24"/>
          <w:szCs w:val="24"/>
          <w:lang w:val="kk-KZ" w:eastAsia="ru-RU"/>
        </w:rPr>
        <w:t xml:space="preserve">«___»</w:t>
      </w:r>
      <w:r>
        <w:rPr>
          <w:rFonts w:ascii="Times New Roman" w:hAnsi="Times New Roman" w:cs="Times New Roman" w:eastAsia="Times New Roman"/>
          <w:b/>
          <w:sz w:val="24"/>
          <w:szCs w:val="24"/>
          <w:lang w:val="kk-KZ" w:eastAsia="ru-RU"/>
        </w:rPr>
        <w:t xml:space="preserve">___</w:t>
      </w:r>
      <w:r>
        <w:rPr>
          <w:rFonts w:ascii="Times New Roman" w:hAnsi="Times New Roman" w:cs="Times New Roman" w:eastAsia="Times New Roman"/>
          <w:b/>
          <w:sz w:val="24"/>
          <w:szCs w:val="24"/>
          <w:lang w:val="kk-KZ" w:eastAsia="ru-RU"/>
        </w:rPr>
        <w:t xml:space="preserve">___________202</w:t>
      </w:r>
      <w:r>
        <w:rPr>
          <w:rFonts w:ascii="Times New Roman" w:hAnsi="Times New Roman" w:cs="Times New Roman" w:eastAsia="Times New Roman"/>
          <w:b/>
          <w:sz w:val="24"/>
          <w:szCs w:val="24"/>
          <w:lang w:val="kk-KZ" w:eastAsia="ru-RU"/>
        </w:rPr>
        <w:t xml:space="preserve">7</w:t>
      </w:r>
      <w:r>
        <w:rPr>
          <w:rFonts w:ascii="Times New Roman" w:hAnsi="Times New Roman" w:cs="Times New Roman" w:eastAsia="Times New Roman"/>
          <w:b/>
          <w:sz w:val="24"/>
          <w:szCs w:val="24"/>
          <w:lang w:val="kk-KZ" w:eastAsia="ru-RU"/>
        </w:rPr>
        <w:t xml:space="preserve">г.</w:t>
      </w:r>
      <w:r/>
    </w:p>
    <w:p>
      <w:pPr>
        <w:jc w:val="right"/>
        <w:spacing w:after="0" w:line="240" w:lineRule="auto"/>
        <w:tabs>
          <w:tab w:val="left" w:pos="8095" w:leader="none"/>
        </w:tabs>
        <w:rPr>
          <w:rFonts w:ascii="Times New Roman" w:hAnsi="Times New Roman" w:cs="Times New Roman" w:eastAsia="Times New Roman"/>
          <w:b/>
          <w:sz w:val="24"/>
          <w:szCs w:val="24"/>
          <w:lang w:val="kk-KZ" w:eastAsia="ru-RU"/>
        </w:rPr>
      </w:pPr>
      <w:r>
        <w:rPr>
          <w:rFonts w:ascii="Times New Roman" w:hAnsi="Times New Roman" w:cs="Times New Roman" w:eastAsia="Times New Roman"/>
          <w:b/>
          <w:sz w:val="24"/>
          <w:szCs w:val="24"/>
          <w:lang w:val="kk-KZ" w:eastAsia="ru-RU"/>
        </w:rPr>
      </w:r>
      <w:r/>
    </w:p>
    <w:p>
      <w:pPr>
        <w:jc w:val="right"/>
        <w:spacing w:after="0" w:line="240" w:lineRule="auto"/>
        <w:tabs>
          <w:tab w:val="left" w:pos="8095" w:leader="none"/>
        </w:tabs>
        <w:rPr>
          <w:rFonts w:ascii="Times New Roman" w:hAnsi="Times New Roman" w:cs="Times New Roman" w:eastAsia="Times New Roman"/>
          <w:b/>
          <w:sz w:val="24"/>
          <w:szCs w:val="24"/>
          <w:lang w:val="kk-KZ" w:eastAsia="ru-RU"/>
        </w:rPr>
      </w:pPr>
      <w:r>
        <w:rPr>
          <w:rFonts w:ascii="Times New Roman" w:hAnsi="Times New Roman" w:cs="Times New Roman" w:eastAsia="Times New Roman"/>
          <w:b/>
          <w:sz w:val="24"/>
          <w:szCs w:val="24"/>
          <w:lang w:val="kk-KZ" w:eastAsia="ru-RU"/>
        </w:rPr>
      </w:r>
      <w:r/>
    </w:p>
    <w:p>
      <w:pPr>
        <w:jc w:val="right"/>
        <w:spacing w:after="0" w:line="240" w:lineRule="auto"/>
        <w:tabs>
          <w:tab w:val="left" w:pos="8095" w:leader="none"/>
        </w:tabs>
        <w:rPr>
          <w:rFonts w:ascii="Times New Roman" w:hAnsi="Times New Roman" w:cs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 w:eastAsia="Times New Roman"/>
          <w:b/>
          <w:sz w:val="24"/>
          <w:szCs w:val="24"/>
          <w:lang w:eastAsia="ru-RU"/>
        </w:rPr>
      </w:r>
      <w:r/>
    </w:p>
    <w:p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Style w:val="1030"/>
          <w:rFonts w:ascii="Times New Roman" w:hAnsi="Times New Roman" w:cs="Times New Roman"/>
          <w:sz w:val="24"/>
          <w:szCs w:val="24"/>
        </w:rPr>
        <w:t xml:space="preserve">ТЕХНИЧЕСКАЯ СПЕЦИФИКАЦИЯ</w:t>
      </w:r>
      <w:r>
        <w:rPr>
          <w:rFonts w:ascii="Times New Roman" w:hAnsi="Times New Roman" w:cs="Times New Roman"/>
          <w:sz w:val="24"/>
          <w:szCs w:val="24"/>
        </w:rPr>
        <w:br/>
        <w:t xml:space="preserve">на закуп </w:t>
      </w:r>
      <w:r>
        <w:rPr>
          <w:rStyle w:val="1030"/>
          <w:rFonts w:ascii="Times New Roman" w:hAnsi="Times New Roman" w:cs="Times New Roman"/>
          <w:b w:val="0"/>
          <w:bCs w:val="0"/>
          <w:sz w:val="24"/>
          <w:szCs w:val="24"/>
        </w:rPr>
        <w:t xml:space="preserve">услуги по техническому обслуживанию подъемной платформы для людей с ограниченными возможностями</w:t>
      </w:r>
      <w:r>
        <w:rPr>
          <w:rFonts w:ascii="Times New Roman" w:hAnsi="Times New Roman" w:cs="Times New Roman"/>
          <w:sz w:val="24"/>
          <w:szCs w:val="24"/>
        </w:rPr>
        <w:br/>
        <w:t xml:space="preserve">Центра внутренних болезней</w:t>
      </w:r>
      <w:r>
        <w:rPr>
          <w:rFonts w:ascii="Times New Roman" w:hAnsi="Times New Roman" w:cs="Times New Roman"/>
          <w:sz w:val="24"/>
          <w:szCs w:val="24"/>
        </w:rPr>
        <w:br/>
        <w:t xml:space="preserve">НАО «Казахский национальный медицинский университет имени С. Д. Асфендиярова»</w:t>
      </w:r>
      <w:r/>
    </w:p>
    <w:tbl>
      <w:tblPr>
        <w:tblStyle w:val="1018"/>
        <w:tblW w:w="0" w:type="auto"/>
        <w:tblLook w:val="04A0" w:firstRow="1" w:lastRow="0" w:firstColumn="1" w:lastColumn="0" w:noHBand="0" w:noVBand="1"/>
      </w:tblPr>
      <w:tblGrid>
        <w:gridCol w:w="1981"/>
        <w:gridCol w:w="7364"/>
      </w:tblGrid>
      <w:tr>
        <w:trPr/>
        <w:tc>
          <w:tcPr>
            <w:tcBorders>
              <w:right w:val="single" w:color="auto" w:sz="4" w:space="0"/>
            </w:tcBorders>
            <w:tcW w:w="1981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Наименование  услуги </w:t>
            </w:r>
            <w:r/>
          </w:p>
        </w:tc>
        <w:tc>
          <w:tcPr>
            <w:tcBorders>
              <w:right w:val="single" w:color="auto" w:sz="4" w:space="0"/>
            </w:tcBorders>
            <w:tcW w:w="7364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Т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ехническое обслуживание подъемной платформы для людей с ограниченными возможностями.</w:t>
            </w:r>
            <w:r/>
          </w:p>
        </w:tc>
      </w:tr>
      <w:tr>
        <w:trPr/>
        <w:tc>
          <w:tcPr>
            <w:tcBorders>
              <w:right w:val="single" w:color="auto" w:sz="4" w:space="0"/>
            </w:tcBorders>
            <w:tcW w:w="1981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Наименование заказчика</w:t>
            </w:r>
            <w:r/>
          </w:p>
        </w:tc>
        <w:tc>
          <w:tcPr>
            <w:tcBorders>
              <w:right w:val="single" w:color="auto" w:sz="4" w:space="0"/>
            </w:tcBorders>
            <w:tcW w:w="7364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Центр внутренних болезней НАО»КазНМУ имени С.Д. Асфендиярова»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(далее - Заказчик). </w:t>
            </w:r>
            <w:r/>
          </w:p>
          <w:p>
            <w:pPr>
              <w:jc w:val="both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r>
            <w:r/>
          </w:p>
        </w:tc>
      </w:tr>
      <w:tr>
        <w:trPr/>
        <w:tc>
          <w:tcPr>
            <w:tcBorders>
              <w:right w:val="single" w:color="auto" w:sz="4" w:space="0"/>
            </w:tcBorders>
            <w:tcW w:w="1981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Срок  выполнения  услуги</w:t>
            </w:r>
            <w:r/>
          </w:p>
        </w:tc>
        <w:tc>
          <w:tcPr>
            <w:tcBorders>
              <w:right w:val="single" w:color="auto" w:sz="4" w:space="0"/>
            </w:tcBorders>
            <w:tcW w:w="7364" w:type="dxa"/>
            <w:textDirection w:val="lrTb"/>
            <w:noWrap w:val="false"/>
          </w:tcPr>
          <w:p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Срок оказания услуг – с момента подписания договора по 31 декабря 202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года.</w:t>
            </w:r>
            <w:r>
              <w:t xml:space="preserve"> </w:t>
            </w:r>
            <w:r/>
          </w:p>
        </w:tc>
      </w:tr>
      <w:tr>
        <w:trPr/>
        <w:tc>
          <w:tcPr>
            <w:tcW w:w="1981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Место  выполнения </w:t>
            </w:r>
            <w:r/>
          </w:p>
        </w:tc>
        <w:tc>
          <w:tcPr>
            <w:tcW w:w="7364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Центр  внутренних болезней НАО «КазНМУ имени С.Д.Асфендиярова»</w:t>
            </w:r>
            <w:r/>
          </w:p>
          <w:p>
            <w:p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г.Алматы, медеуский район, пр. Райымбека 50А</w:t>
            </w:r>
            <w:r/>
          </w:p>
        </w:tc>
      </w:tr>
      <w:tr>
        <w:trPr/>
        <w:tc>
          <w:tcPr>
            <w:tcW w:w="1981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Описание требуемых характеристик параметров и иных исходных данных</w:t>
            </w:r>
            <w:r/>
          </w:p>
        </w:tc>
        <w:tc>
          <w:tcPr>
            <w:tcW w:w="736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Описание оборудования:</w:t>
            </w:r>
            <w:r/>
          </w:p>
          <w:p>
            <w:pPr>
              <w:jc w:val="both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Т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ип платформы:  стационарная гидравлическая подъемная платформа вертикального перемещения, высота подъема 150 см. завода изготовителя ТОО 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en-US" w:eastAsia="ru-RU"/>
              </w:rPr>
              <w:t xml:space="preserve">Business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en-US" w:eastAsia="ru-RU"/>
              </w:rPr>
              <w:t xml:space="preserve">Target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 (доступный город), </w:t>
            </w:r>
            <w:r/>
          </w:p>
          <w:p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управление: кнопочно – клавишное, питание: 220 В, 380 В, 50 Гц, грузоподъемность: 220кг.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 (Далее - ПП)</w:t>
            </w:r>
            <w:r/>
          </w:p>
          <w:p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. Требование к Поставщику: </w:t>
            </w:r>
            <w:r/>
          </w:p>
          <w:p>
            <w:pPr>
              <w:jc w:val="both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Поставщик все 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kk-KZ" w:eastAsia="ru-RU"/>
              </w:rPr>
              <w:t xml:space="preserve">услуги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 обязан выполнять в соответствии с требованиями, установленными:</w:t>
            </w:r>
            <w:r/>
          </w:p>
          <w:p>
            <w:pPr>
              <w:jc w:val="both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- СТ РК 3305-2018 «Лифты, эскалаторы, траволаторы и подъемники для лиц с ограниченными возможностями,</w:t>
            </w:r>
            <w:r/>
          </w:p>
          <w:p>
            <w:pPr>
              <w:jc w:val="both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- Правилами безопасной эксплуатации подъемников для лиц с ограниченными возможностями (лиц с инвалидностью), утвержденными Приказом МЧС РК от 29.09.2021года №477 (далее-Правила)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.</w:t>
            </w:r>
            <w:r/>
          </w:p>
          <w:p>
            <w:pPr>
              <w:jc w:val="both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- Законом РК «О гражданской защите»,</w:t>
            </w:r>
            <w:r/>
          </w:p>
          <w:p>
            <w:pPr>
              <w:jc w:val="both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- СТ РК ГОСТ Р 51630-2009 «Платформы подъемные с вертикальным и наклонным перемещением для инвалидов. Технические требования доступности».</w:t>
            </w:r>
            <w:r/>
          </w:p>
          <w:p>
            <w:pPr>
              <w:rPr>
                <w:rFonts w:ascii="Times New Roman" w:hAnsi="Times New Roman" w:eastAsia="Consolas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hAnsi="Times New Roman" w:eastAsia="Consolas"/>
                <w:sz w:val="24"/>
                <w:szCs w:val="24"/>
              </w:rPr>
              <w:t xml:space="preserve">Осмотр и техническое обслуживание ПП выполняется в соответствии с Правилами обеспечения промышленной безопасности при эксплуатации грузоподъемных механизмов </w:t>
            </w:r>
            <w:r>
              <w:rPr>
                <w:rFonts w:ascii="Times New Roman" w:hAnsi="Times New Roman" w:eastAsia="Consolas"/>
                <w:sz w:val="24"/>
                <w:szCs w:val="24"/>
              </w:rPr>
              <w:t xml:space="preserve">разработанных в соответствии с пп.16) ст.11 Закона «О гражданской защите».</w:t>
            </w:r>
            <w:r/>
          </w:p>
          <w:p>
            <w:pPr>
              <w:rPr>
                <w:rFonts w:ascii="Times New Roman" w:hAnsi="Times New Roman" w:eastAsia="Consolas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hAnsi="Times New Roman" w:eastAsia="Consolas"/>
                <w:sz w:val="24"/>
                <w:szCs w:val="24"/>
              </w:rPr>
              <w:t xml:space="preserve">При исполнении договорных</w:t>
            </w:r>
            <w:r>
              <w:rPr>
                <w:rFonts w:ascii="Times New Roman" w:hAnsi="Times New Roman" w:eastAsia="Consolas"/>
                <w:sz w:val="24"/>
                <w:szCs w:val="24"/>
              </w:rPr>
              <w:t xml:space="preserve"> обязательств в течении действия всего срока Договора Поставщик несет ответственность: за противопожарную безопасность, за экологическую безопасность на объекте, за охрану здоровья и техники безопасности, также при нанесения материального ущерба Заказчику.</w:t>
            </w:r>
            <w:r/>
          </w:p>
          <w:p>
            <w:pPr>
              <w:jc w:val="both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Поставщик обязан произвести 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техническое обслуживание ПП, с проверкой состояния работоспособности со всеми соответствующими регулировками, проведение самостоятельной квалифицированной диагностики и профилактики причин сбоев и неполадок, самостоятельное осуществление восстановительных 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val="kk-KZ" w:eastAsia="ru-RU"/>
              </w:rPr>
              <w:t xml:space="preserve">услуг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.</w:t>
            </w:r>
            <w:r/>
          </w:p>
          <w:p>
            <w:pPr>
              <w:jc w:val="both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Поставщик в течении 5 (пяти) рабочих дней после заключения договора должен предоставить Заказчику </w:t>
            </w:r>
            <w:r>
              <w:rPr>
                <w:rFonts w:ascii="Times New Roman" w:hAnsi="Times New Roman" w:eastAsia="Times New Roman"/>
                <w:bCs/>
                <w:color w:val="000000"/>
                <w:sz w:val="24"/>
                <w:szCs w:val="24"/>
                <w:lang w:eastAsia="ru-RU"/>
              </w:rPr>
              <w:t xml:space="preserve">График проведения ежемесячного технического обслуживания и ремонта.</w:t>
            </w:r>
            <w:r/>
          </w:p>
          <w:p>
            <w:pPr>
              <w:rPr>
                <w:rFonts w:ascii="Times New Roman" w:hAnsi="Times New Roman" w:eastAsia="Consolas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eastAsia="Consolas"/>
                <w:bCs/>
                <w:sz w:val="24"/>
                <w:szCs w:val="24"/>
              </w:rPr>
              <w:t xml:space="preserve">Требования к режиму безопасности и гигиены труда</w:t>
            </w:r>
            <w:r>
              <w:rPr>
                <w:rFonts w:ascii="Times New Roman" w:hAnsi="Times New Roman" w:eastAsia="Consolas"/>
                <w:bCs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 w:eastAsia="Consolas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Consolas"/>
                <w:sz w:val="24"/>
                <w:szCs w:val="24"/>
              </w:rPr>
              <w:t xml:space="preserve">согласно действующему законодательству РК, нормам и техническим условиям.</w:t>
            </w:r>
            <w:r/>
          </w:p>
          <w:p>
            <w:pPr>
              <w:jc w:val="both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3. 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Ежемесячное техническое обслуживание включает в себя: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 осмотр, 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- С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мазку, замер износа, очистку, регулировку и замену узлов и деталей по результатам осмотра и замеров.</w:t>
            </w:r>
            <w:r/>
          </w:p>
          <w:p>
            <w:pPr>
              <w:jc w:val="both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   В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едение Журнала ежемесячного технического обслуживания ПП;</w:t>
            </w:r>
            <w:r/>
          </w:p>
          <w:p>
            <w:pPr>
              <w:jc w:val="both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-производить записи результатов технического освидетельствования в Паспорт ПП, согласно приложения 1 к Правилам;</w:t>
            </w:r>
            <w:r/>
          </w:p>
          <w:p>
            <w:pPr>
              <w:jc w:val="both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 П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роизводить обслуживание ПП с надлежащим качеством </w:t>
            </w:r>
            <w:r/>
          </w:p>
          <w:p>
            <w:pPr>
              <w:jc w:val="both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-произвести замену масла в гидравлике, замену шлангов высокого давления;</w:t>
            </w:r>
            <w:r/>
          </w:p>
          <w:p>
            <w:pPr>
              <w:jc w:val="both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а аварийный вызов от Заказчика обеспечить прибытие специалистов  в течение 2-х часов;</w:t>
            </w:r>
            <w:r/>
          </w:p>
          <w:p>
            <w:pPr>
              <w:jc w:val="both"/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-  Р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ru-RU"/>
              </w:rPr>
              <w:t xml:space="preserve">асходные материалы по ремонту и по техническому обслуживанию ПП приобретаются за счет Поставщика.   </w:t>
            </w:r>
            <w:r/>
          </w:p>
          <w:p>
            <w:pPr>
              <w:jc w:val="both"/>
              <w:rPr>
                <w:rFonts w:ascii="Times New Roman" w:hAnsi="Times New Roman" w:eastAsia="Consolas"/>
                <w:sz w:val="24"/>
                <w:szCs w:val="24"/>
              </w:rPr>
            </w:pPr>
            <w:r>
              <w:rPr>
                <w:rFonts w:ascii="Times New Roman" w:hAnsi="Times New Roman" w:eastAsia="Consolas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eastAsia="Consolas"/>
                <w:sz w:val="24"/>
                <w:szCs w:val="24"/>
              </w:rPr>
              <w:t xml:space="preserve">На основании согласованного с Заказчиком дефектного акта, Поставщик в срок не более 3 (трех) рабочих дней за свой счет предоставляет все необходимые расходные материалы и запасные части и для их монтажа и проведения ремонт</w:t>
            </w:r>
            <w:r>
              <w:rPr>
                <w:rFonts w:ascii="Times New Roman" w:hAnsi="Times New Roman" w:eastAsia="Consolas"/>
                <w:sz w:val="24"/>
                <w:szCs w:val="24"/>
                <w:lang w:val="kk-KZ"/>
              </w:rPr>
              <w:t xml:space="preserve">а</w:t>
            </w:r>
            <w:r>
              <w:rPr>
                <w:rFonts w:ascii="Times New Roman" w:hAnsi="Times New Roman" w:eastAsia="Consolas"/>
                <w:sz w:val="24"/>
                <w:szCs w:val="24"/>
              </w:rPr>
              <w:t xml:space="preserve">. </w:t>
            </w:r>
            <w:r/>
          </w:p>
          <w:p>
            <w:pPr>
              <w:rPr>
                <w:rFonts w:ascii="Times New Roman" w:hAnsi="Times New Roman" w:eastAsia="Consolas"/>
                <w:sz w:val="24"/>
                <w:szCs w:val="24"/>
              </w:rPr>
            </w:pPr>
            <w:r>
              <w:rPr>
                <w:rFonts w:ascii="Times New Roman" w:hAnsi="Times New Roman" w:eastAsia="Consolas"/>
                <w:b/>
                <w:sz w:val="24"/>
                <w:szCs w:val="24"/>
              </w:rPr>
              <w:t xml:space="preserve">4. </w:t>
            </w:r>
            <w:r>
              <w:rPr>
                <w:rFonts w:ascii="Times New Roman" w:hAnsi="Times New Roman" w:eastAsia="Consolas"/>
                <w:b/>
                <w:sz w:val="24"/>
                <w:szCs w:val="24"/>
              </w:rPr>
              <w:t xml:space="preserve">Срок гарантии:</w:t>
            </w:r>
            <w:r>
              <w:rPr>
                <w:rFonts w:ascii="Times New Roman" w:hAnsi="Times New Roman" w:eastAsia="Consolas"/>
                <w:sz w:val="24"/>
                <w:szCs w:val="24"/>
              </w:rPr>
              <w:t xml:space="preserve"> требуемый срок гарантии на расходные материалы и запасные части не менее 12 (двенадцать) месяцев.</w:t>
            </w:r>
            <w:r/>
          </w:p>
          <w:p>
            <w:pPr>
              <w:rPr>
                <w:rFonts w:ascii="Times New Roman" w:hAnsi="Times New Roman" w:eastAsia="Consolas"/>
                <w:sz w:val="24"/>
                <w:szCs w:val="24"/>
              </w:rPr>
            </w:pPr>
            <w:r>
              <w:rPr>
                <w:rFonts w:ascii="Times New Roman" w:hAnsi="Times New Roman" w:eastAsia="Consolas"/>
                <w:b/>
                <w:bCs/>
                <w:sz w:val="24"/>
                <w:szCs w:val="24"/>
              </w:rPr>
              <w:t xml:space="preserve">5.</w:t>
            </w:r>
            <w:r>
              <w:rPr>
                <w:rFonts w:ascii="Times New Roman" w:hAnsi="Times New Roman" w:eastAsia="Consolas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Условие корректировки суммы договора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«Сумма договора заложена на 12 месяцев. В случае заключения договора позже 01.01.202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года сумма подлежит корректировке пропорционально оставшемуся периоду.»</w:t>
            </w:r>
            <w:r/>
          </w:p>
        </w:tc>
      </w:tr>
    </w:tbl>
    <w:p>
      <w:pPr>
        <w:spacing w:after="0" w:line="240" w:lineRule="auto"/>
        <w:rPr>
          <w:rFonts w:ascii="Times New Roman" w:hAnsi="Times New Roman" w:cs="Times New Roman" w:eastAsia="Consolas"/>
          <w:b/>
          <w:sz w:val="24"/>
          <w:szCs w:val="24"/>
        </w:rPr>
      </w:pPr>
      <w:r>
        <w:rPr>
          <w:rFonts w:ascii="Times New Roman" w:hAnsi="Times New Roman" w:cs="Times New Roman" w:eastAsia="Consolas"/>
          <w:b/>
          <w:sz w:val="24"/>
          <w:szCs w:val="24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Разработал:</w:t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/>
      <w:bookmarkStart w:id="0" w:name="_Hlk162869770"/>
      <w:r/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Главный  врач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 xml:space="preserve">                  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 Унербаева С.А.</w:t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Зам. главного врача по хоз. работам                                                                Султанов Б.Б.</w:t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СОГЛАСОВАНО:</w:t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Руководитель </w:t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Управления Мониторинга                                                                            Кенесбеков Н.Н.  </w:t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Руководитель </w:t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Управления претензионно-исковой работы                                                    Гаитова М.А.</w:t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Руководитель </w:t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Управления государственных закупок                                                          Бейсенова С.А.</w:t>
      </w:r>
      <w:bookmarkEnd w:id="0"/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 xml:space="preserve"> </w:t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p>
      <w:pPr>
        <w:jc w:val="right"/>
        <w:spacing w:after="0" w:line="240" w:lineRule="auto"/>
        <w:tabs>
          <w:tab w:val="left" w:pos="8095" w:leader="none"/>
        </w:tabs>
        <w:rPr>
          <w:rFonts w:ascii="Times New Roman" w:hAnsi="Times New Roman" w:cs="Times New Roman" w:eastAsia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 w:eastAsia="Times New Roman"/>
          <w:b/>
          <w:color w:val="000000"/>
          <w:sz w:val="24"/>
          <w:szCs w:val="24"/>
          <w:lang w:eastAsia="ru-RU"/>
        </w:rPr>
        <w:t xml:space="preserve">Бекітемін</w:t>
      </w:r>
      <w:r/>
    </w:p>
    <w:p>
      <w:pPr>
        <w:jc w:val="right"/>
        <w:spacing w:after="0" w:line="240" w:lineRule="auto"/>
        <w:tabs>
          <w:tab w:val="left" w:pos="8095" w:leader="none"/>
        </w:tabs>
        <w:rPr>
          <w:rFonts w:ascii="Times New Roman" w:hAnsi="Times New Roman" w:cs="Times New Roman" w:eastAsia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 w:eastAsia="Times New Roman"/>
          <w:b/>
          <w:color w:val="000000"/>
          <w:sz w:val="24"/>
          <w:szCs w:val="24"/>
          <w:lang w:eastAsia="ru-RU"/>
        </w:rPr>
        <w:t xml:space="preserve">Проректор </w:t>
      </w:r>
      <w:r/>
    </w:p>
    <w:p>
      <w:pPr>
        <w:jc w:val="right"/>
        <w:spacing w:after="0" w:line="240" w:lineRule="auto"/>
        <w:tabs>
          <w:tab w:val="left" w:pos="8095" w:leader="none"/>
        </w:tabs>
        <w:rPr>
          <w:rFonts w:ascii="Times New Roman" w:hAnsi="Times New Roman" w:cs="Times New Roman" w:eastAsia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 w:eastAsia="Times New Roman"/>
          <w:b/>
          <w:color w:val="000000"/>
          <w:sz w:val="24"/>
          <w:szCs w:val="24"/>
          <w:lang w:eastAsia="ru-RU"/>
        </w:rPr>
        <w:t xml:space="preserve">   _____________С.Е.Султангазиева</w:t>
      </w:r>
      <w:r/>
    </w:p>
    <w:p>
      <w:pPr>
        <w:jc w:val="right"/>
        <w:spacing w:after="0" w:line="240" w:lineRule="auto"/>
        <w:tabs>
          <w:tab w:val="left" w:pos="8095" w:leader="none"/>
        </w:tabs>
        <w:rPr>
          <w:rFonts w:ascii="Times New Roman" w:hAnsi="Times New Roman" w:cs="Times New Roman" w:eastAsia="Times New Roman"/>
          <w:b/>
          <w:sz w:val="24"/>
          <w:szCs w:val="24"/>
          <w:lang w:val="kk-KZ" w:eastAsia="ru-RU"/>
        </w:rPr>
      </w:pPr>
      <w:r>
        <w:rPr>
          <w:rFonts w:ascii="Times New Roman" w:hAnsi="Times New Roman" w:cs="Times New Roman" w:eastAsia="Times New Roman"/>
          <w:b/>
          <w:sz w:val="24"/>
          <w:szCs w:val="24"/>
          <w:lang w:val="kk-KZ" w:eastAsia="ru-RU"/>
        </w:rPr>
        <w:t xml:space="preserve">«__»_________202</w:t>
      </w:r>
      <w:r>
        <w:rPr>
          <w:rFonts w:ascii="Times New Roman" w:hAnsi="Times New Roman" w:cs="Times New Roman" w:eastAsia="Times New Roman"/>
          <w:b/>
          <w:sz w:val="24"/>
          <w:szCs w:val="24"/>
          <w:lang w:val="kk-KZ" w:eastAsia="ru-RU"/>
        </w:rPr>
        <w:t xml:space="preserve">7</w:t>
      </w:r>
      <w:r>
        <w:rPr>
          <w:rFonts w:ascii="Times New Roman" w:hAnsi="Times New Roman" w:cs="Times New Roman" w:eastAsia="Times New Roman"/>
          <w:b/>
          <w:sz w:val="24"/>
          <w:szCs w:val="24"/>
          <w:lang w:val="kk-KZ" w:eastAsia="ru-RU"/>
        </w:rPr>
        <w:t xml:space="preserve">ж.</w:t>
      </w:r>
      <w:r/>
    </w:p>
    <w:p>
      <w:pPr>
        <w:jc w:val="right"/>
        <w:spacing w:after="0" w:line="240" w:lineRule="auto"/>
        <w:tabs>
          <w:tab w:val="left" w:pos="8095" w:leader="none"/>
        </w:tabs>
        <w:rPr>
          <w:rFonts w:ascii="Times New Roman" w:hAnsi="Times New Roman" w:cs="Times New Roman" w:eastAsia="Times New Roman"/>
          <w:b/>
          <w:sz w:val="24"/>
          <w:szCs w:val="24"/>
          <w:lang w:val="kk-KZ" w:eastAsia="ru-RU"/>
        </w:rPr>
      </w:pPr>
      <w:r>
        <w:rPr>
          <w:rFonts w:ascii="Times New Roman" w:hAnsi="Times New Roman" w:cs="Times New Roman" w:eastAsia="Times New Roman"/>
          <w:b/>
          <w:sz w:val="24"/>
          <w:szCs w:val="24"/>
          <w:lang w:val="kk-KZ" w:eastAsia="ru-RU"/>
        </w:rPr>
      </w:r>
      <w:r/>
    </w:p>
    <w:p>
      <w:pPr>
        <w:jc w:val="center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cs="Times New Roman"/>
          <w:b/>
          <w:color w:val="202124"/>
          <w:sz w:val="24"/>
          <w:szCs w:val="24"/>
          <w:lang w:val="kk-KZ"/>
        </w:rPr>
      </w:pPr>
      <w:r>
        <w:rPr>
          <w:rStyle w:val="1030"/>
          <w:rFonts w:ascii="Times New Roman" w:hAnsi="Times New Roman" w:cs="Times New Roman"/>
          <w:sz w:val="24"/>
          <w:szCs w:val="24"/>
          <w:lang w:val="kk-KZ"/>
        </w:rPr>
        <w:t xml:space="preserve">ТЕХНИКАЛЫҚ СИПАТТАМА</w:t>
      </w:r>
      <w:r>
        <w:rPr>
          <w:rFonts w:ascii="Times New Roman" w:hAnsi="Times New Roman" w:cs="Times New Roman"/>
          <w:sz w:val="24"/>
          <w:szCs w:val="24"/>
          <w:lang w:val="kk-KZ"/>
        </w:rPr>
        <w:br/>
      </w:r>
      <w:r>
        <w:rPr>
          <w:rStyle w:val="1030"/>
          <w:rFonts w:ascii="Times New Roman" w:hAnsi="Times New Roman" w:cs="Times New Roman"/>
          <w:sz w:val="24"/>
          <w:szCs w:val="24"/>
          <w:lang w:val="kk-KZ"/>
        </w:rPr>
        <w:t xml:space="preserve">Мүмкіндігі шектеулі адамдарға арналған көтергіш платформасына техникалық қызмет көрсету қызметін сатып алу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br/>
      </w:r>
      <w:r>
        <w:rPr>
          <w:rStyle w:val="1030"/>
          <w:rFonts w:ascii="Times New Roman" w:hAnsi="Times New Roman" w:cs="Times New Roman"/>
          <w:sz w:val="24"/>
          <w:szCs w:val="24"/>
          <w:lang w:val="kk-KZ"/>
        </w:rPr>
        <w:t xml:space="preserve">Ішкі аурулар орталығы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br/>
      </w:r>
      <w:r>
        <w:rPr>
          <w:rStyle w:val="1030"/>
          <w:rFonts w:ascii="Times New Roman" w:hAnsi="Times New Roman" w:cs="Times New Roman"/>
          <w:sz w:val="24"/>
          <w:szCs w:val="24"/>
          <w:lang w:val="kk-KZ"/>
        </w:rPr>
        <w:t xml:space="preserve">«С. Д. Асфендияров атындағы Қазақ ұлттық медицина университеті» КЕАҚ</w:t>
      </w:r>
      <w:r/>
    </w:p>
    <w:tbl>
      <w:tblPr>
        <w:tblStyle w:val="1018"/>
        <w:tblW w:w="0" w:type="auto"/>
        <w:tblLook w:val="04A0" w:firstRow="1" w:lastRow="0" w:firstColumn="1" w:lastColumn="0" w:noHBand="0" w:noVBand="1"/>
      </w:tblPr>
      <w:tblGrid>
        <w:gridCol w:w="2416"/>
        <w:gridCol w:w="6929"/>
      </w:tblGrid>
      <w:tr>
        <w:trPr/>
        <w:tc>
          <w:tcPr>
            <w:tcBorders>
              <w:right w:val="single" w:color="auto" w:sz="4" w:space="0"/>
            </w:tcBorders>
            <w:tcW w:w="2416" w:type="dxa"/>
            <w:textDirection w:val="lrTb"/>
            <w:noWrap w:val="false"/>
          </w:tcPr>
          <w:p>
            <w:pPr>
              <w:pStyle w:val="102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Style w:val="1027"/>
                <w:rFonts w:ascii="Times New Roman" w:hAnsi="Times New Roman" w:cs="Times New Roman"/>
                <w:b/>
                <w:color w:val="202124"/>
                <w:sz w:val="24"/>
                <w:szCs w:val="24"/>
                <w:lang w:val="kk-KZ"/>
              </w:rPr>
              <w:t xml:space="preserve">Қызметтің атауы </w:t>
            </w:r>
            <w:r/>
          </w:p>
        </w:tc>
        <w:tc>
          <w:tcPr>
            <w:tcBorders>
              <w:right w:val="single" w:color="auto" w:sz="4" w:space="0"/>
            </w:tcBorders>
            <w:tcW w:w="6929" w:type="dxa"/>
            <w:textDirection w:val="lrTb"/>
            <w:noWrap w:val="false"/>
          </w:tcPr>
          <w:p>
            <w:pPr>
              <w:pStyle w:val="1025"/>
              <w:jc w:val="both"/>
              <w:rPr>
                <w:rFonts w:ascii="Times New Roman" w:hAnsi="Times New Roman" w:cs="Times New Roman"/>
                <w:b/>
                <w:color w:val="202124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  <w:t xml:space="preserve">Мүмкіндігі шектеулі адамдарға арналған көтеру платформасын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  <w:t xml:space="preserve">техникалық қызмет көрсету</w:t>
            </w:r>
            <w:r/>
          </w:p>
        </w:tc>
      </w:tr>
      <w:tr>
        <w:trPr/>
        <w:tc>
          <w:tcPr>
            <w:tcBorders>
              <w:right w:val="single" w:color="auto" w:sz="4" w:space="0"/>
            </w:tcBorders>
            <w:tcW w:w="2416" w:type="dxa"/>
            <w:textDirection w:val="lrTb"/>
            <w:noWrap w:val="false"/>
          </w:tcPr>
          <w:p>
            <w:pPr>
              <w:pStyle w:val="1025"/>
              <w:rPr>
                <w:rStyle w:val="1027"/>
                <w:rFonts w:ascii="Times New Roman" w:hAnsi="Times New Roman" w:cs="Times New Roman"/>
                <w:b/>
                <w:color w:val="202124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Тапсырыс берушінің атауы</w:t>
            </w:r>
            <w:r/>
          </w:p>
        </w:tc>
        <w:tc>
          <w:tcPr>
            <w:tcBorders>
              <w:right w:val="single" w:color="auto" w:sz="4" w:space="0"/>
            </w:tcBorders>
            <w:tcW w:w="6929" w:type="dxa"/>
            <w:textDirection w:val="lrTb"/>
            <w:noWrap w:val="false"/>
          </w:tcPr>
          <w:p>
            <w:pPr>
              <w:pStyle w:val="1025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Style w:val="1027"/>
                <w:rFonts w:ascii="Times New Roman" w:hAnsi="Times New Roman" w:cs="Times New Roman" w:eastAsia="Arial"/>
                <w:color w:val="202124"/>
                <w:sz w:val="24"/>
                <w:szCs w:val="24"/>
                <w:lang w:val="kk-KZ"/>
              </w:rPr>
              <w:t xml:space="preserve">Ішкі аурулар клиникасы КЕАҚ «С.Д.Асфендияров атындағы Қазақ ұлттық медицина университеті»</w:t>
            </w:r>
            <w:r/>
          </w:p>
        </w:tc>
      </w:tr>
      <w:tr>
        <w:trPr/>
        <w:tc>
          <w:tcPr>
            <w:tcBorders>
              <w:right w:val="single" w:color="auto" w:sz="4" w:space="0"/>
            </w:tcBorders>
            <w:tcW w:w="2416" w:type="dxa"/>
            <w:textDirection w:val="lrTb"/>
            <w:noWrap w:val="false"/>
          </w:tcPr>
          <w:p>
            <w:pPr>
              <w:pStyle w:val="102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Style w:val="1027"/>
                <w:rFonts w:ascii="Times New Roman" w:hAnsi="Times New Roman" w:cs="Times New Roman"/>
                <w:b/>
                <w:color w:val="202124"/>
                <w:sz w:val="24"/>
                <w:szCs w:val="24"/>
                <w:lang w:val="kk-KZ"/>
              </w:rPr>
              <w:t xml:space="preserve">Қызмет көрсету мерзімі </w:t>
            </w:r>
            <w:r/>
          </w:p>
        </w:tc>
        <w:tc>
          <w:tcPr>
            <w:tcBorders>
              <w:right w:val="single" w:color="auto" w:sz="4" w:space="0"/>
            </w:tcBorders>
            <w:tcW w:w="6929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Style w:val="1027"/>
                <w:rFonts w:ascii="Times New Roman" w:hAnsi="Times New Roman"/>
                <w:color w:val="202124"/>
                <w:sz w:val="24"/>
                <w:szCs w:val="24"/>
                <w:lang w:val="kk-KZ"/>
              </w:rPr>
              <w:t xml:space="preserve">202</w:t>
            </w:r>
            <w:r>
              <w:rPr>
                <w:rStyle w:val="1027"/>
                <w:rFonts w:ascii="Times New Roman" w:hAnsi="Times New Roman"/>
                <w:color w:val="202124"/>
                <w:sz w:val="24"/>
                <w:szCs w:val="24"/>
                <w:lang w:val="kk-KZ"/>
              </w:rPr>
              <w:t xml:space="preserve">7</w:t>
            </w:r>
            <w:r>
              <w:rPr>
                <w:rStyle w:val="1027"/>
                <w:rFonts w:ascii="Times New Roman" w:hAnsi="Times New Roman"/>
                <w:color w:val="202124"/>
                <w:sz w:val="24"/>
                <w:szCs w:val="24"/>
                <w:lang w:val="kk-KZ"/>
              </w:rPr>
              <w:t xml:space="preserve"> жылдың 31 желтоқсанына дейін. </w:t>
            </w:r>
            <w:r/>
          </w:p>
        </w:tc>
      </w:tr>
      <w:tr>
        <w:trPr/>
        <w:tc>
          <w:tcPr>
            <w:tcW w:w="2416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Style w:val="1027"/>
                <w:rFonts w:ascii="Times New Roman" w:hAnsi="Times New Roman"/>
                <w:b/>
                <w:color w:val="202124"/>
                <w:sz w:val="24"/>
                <w:szCs w:val="24"/>
                <w:lang w:val="kk-KZ"/>
              </w:rPr>
              <w:t xml:space="preserve">Өткізу орны</w:t>
            </w:r>
            <w:r/>
          </w:p>
        </w:tc>
        <w:tc>
          <w:tcPr>
            <w:tcW w:w="6929" w:type="dxa"/>
            <w:textDirection w:val="lrTb"/>
            <w:noWrap w:val="false"/>
          </w:tcPr>
          <w:p>
            <w:pPr>
              <w:pStyle w:val="1025"/>
              <w:jc w:val="both"/>
              <w:rPr>
                <w:rStyle w:val="1027"/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>
              <w:rPr>
                <w:rStyle w:val="1027"/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 xml:space="preserve">«С.Д. Асфендияров атындағы ҚазҰМУ» КЕАҚ Ішкі аурулар орталығы</w:t>
            </w:r>
            <w:r/>
          </w:p>
          <w:p>
            <w:pPr>
              <w:pStyle w:val="1025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027"/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 xml:space="preserve">Алматы қ., Медеу ауданы, Райымбек даңғы</w:t>
            </w:r>
            <w:r>
              <w:rPr>
                <w:rStyle w:val="1027"/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лы </w:t>
            </w:r>
            <w:r>
              <w:rPr>
                <w:rStyle w:val="1027"/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 xml:space="preserve">50А</w:t>
            </w:r>
            <w:r/>
          </w:p>
        </w:tc>
      </w:tr>
      <w:tr>
        <w:trPr/>
        <w:tc>
          <w:tcPr>
            <w:tcW w:w="2416" w:type="dxa"/>
            <w:textDirection w:val="lrTb"/>
            <w:noWrap w:val="false"/>
          </w:tcPr>
          <w:p>
            <w:pPr>
              <w:pStyle w:val="1025"/>
              <w:rPr>
                <w:rFonts w:ascii="Times New Roman" w:hAnsi="Times New Roman" w:cs="Times New Roman"/>
                <w:b/>
                <w:color w:val="202124"/>
                <w:sz w:val="24"/>
                <w:szCs w:val="24"/>
                <w:lang w:val="kk-KZ"/>
              </w:rPr>
            </w:pPr>
            <w:r>
              <w:rPr>
                <w:rStyle w:val="1027"/>
                <w:rFonts w:ascii="Times New Roman" w:hAnsi="Times New Roman" w:cs="Times New Roman"/>
                <w:b/>
                <w:color w:val="202124"/>
                <w:sz w:val="24"/>
                <w:szCs w:val="24"/>
                <w:lang w:val="kk-KZ"/>
              </w:rPr>
              <w:t xml:space="preserve">Параметрлердің және басқа бастапқы мәліметтердің қажетті сипаттамаларының сипаттамасы</w:t>
            </w:r>
            <w:r/>
          </w:p>
          <w:p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</w:r>
            <w:r/>
          </w:p>
        </w:tc>
        <w:tc>
          <w:tcPr>
            <w:tcW w:w="6929" w:type="dxa"/>
            <w:textDirection w:val="lrTb"/>
            <w:noWrap w:val="false"/>
          </w:tcPr>
          <w:p>
            <w:pPr>
              <w:pStyle w:val="1025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1. Жабдықтың сипаттамасы:</w:t>
            </w:r>
            <w:r/>
          </w:p>
          <w:p>
            <w:pPr>
              <w:pStyle w:val="1025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Платформа түрі: тігінен жылжитын стационарлық гидравликалық көтергіш платформа, көтергіш биіктігі 150 см. Өндіруші ЖШС Business Target (қол жетімді қала),</w:t>
            </w:r>
            <w:r/>
          </w:p>
          <w:p>
            <w:pPr>
              <w:pStyle w:val="1025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басқару: кнопкалы-клавишалы, қуат: 220 В, 380 В, 50 Гц, жүк көтергіштігі: 220 кг. (Бұдан әрі - ТП)</w:t>
            </w:r>
            <w:r/>
          </w:p>
          <w:p>
            <w:pPr>
              <w:pStyle w:val="1025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2.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Өнім берушіге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қойылатын талаптар:</w:t>
            </w:r>
            <w:r/>
          </w:p>
          <w:p>
            <w:pPr>
              <w:pStyle w:val="1025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Өнім беруші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барлық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қызметті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белгіленген талаптарға сәйкес орындауы тиіс:</w:t>
            </w:r>
            <w:r/>
          </w:p>
          <w:p>
            <w:pPr>
              <w:pStyle w:val="1025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- ҚР СТ 3305-2018 "Мүмкіндіктері шектеулі адамдарға арналған лифттер, эскалаторлар, траволаторлар мен көтергіштер,</w:t>
            </w:r>
            <w:r/>
          </w:p>
          <w:p>
            <w:pPr>
              <w:pStyle w:val="1025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- ҚР ТЖМ 29.09.2021 жылғы № 477 бұйрығымен бекітілген Мүмкіндіктері шектеулі адамдарға (мүгедектігі бар адамдарға) арналған көтергіштерді қауіпсіз пайдалану қағидаларымен (бұдан әрі - Қағида).</w:t>
            </w:r>
            <w:r/>
          </w:p>
          <w:p>
            <w:pPr>
              <w:pStyle w:val="1025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- «Азаматтық қорғау туралы» ҚР Заңымен,</w:t>
            </w:r>
            <w:r/>
          </w:p>
          <w:p>
            <w:pPr>
              <w:pStyle w:val="1025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- ҚР СТ МемСТ Р 51630-2009 "Мүгедектерге арналған тік және көлбеу қозғалысты көтергіш платформалар. Қол жетімділіктің техникалық талаптары ".</w:t>
            </w:r>
            <w:r/>
          </w:p>
          <w:p>
            <w:pPr>
              <w:pStyle w:val="1025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- ТТ-ны қарау және техникалық қызмет көрсету «Азаматтық қорғау туралы» Заңның 11-бабының 16) тармақшасына сәйкес әзірленген жүк көтергіш механизмдерді пайдалану кезінде өнеркәсіптік қауіпсіздікті қамтамасыз ету қағидаларына сәйкес орындалады.</w:t>
            </w:r>
            <w:r/>
          </w:p>
          <w:p>
            <w:pPr>
              <w:pStyle w:val="1025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- Шарттың бүкiл мерзiмi iшiнде шарттық мiндеттемелердi орындау кезiнде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Өнім беруші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: объектiдегi өртке қарсы қауiпсiздiк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үшiн, экологиялық қауiпсiздiк үшiн, денсаулықты және қауiпсiздiк техникасын сақтау үшiн, сондай-ақ Тапсырыс берушiге материалдық залал келтiрген кезде жауапты болады.</w:t>
            </w:r>
            <w:r/>
          </w:p>
          <w:p>
            <w:pPr>
              <w:pStyle w:val="1025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-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Өнім беруші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барлық тиiстi реттеу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лермен жұмыс қабiлеттiлiгiнiң жай-күйiн тексере отырып, ТТ-ға техникалық қызмет көрсетудi жүргiзуге, дербес бiлiктi диагностика жүргiзуге және iстен шығулар мен ақаулардың себептерiнiң алдын алуға, қалпына келтiру жұмыстарын дербес жүзеге асыруға мiндеттi.</w:t>
            </w:r>
            <w:r/>
          </w:p>
          <w:p>
            <w:pPr>
              <w:pStyle w:val="1025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-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Өнім беруші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шарт жасалғаннан кейін 5 (бес) жұмыс күні ішінде Тапсырыс берушіге ай сайынғы техникалық қызмет көрсету мен жөндеу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қызметін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жүргізу кестесін ұсынуға тиіс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.</w:t>
            </w:r>
            <w:r/>
          </w:p>
          <w:p>
            <w:pPr>
              <w:pStyle w:val="1025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- ҚР қолданыстағы заңнамасына, нормалары мен техникалық шарттарына сәйкес еңбек қауіпсіздігі мен гигиенасының режиміне қойылатын талаптар.</w:t>
            </w:r>
            <w:r/>
          </w:p>
          <w:p>
            <w:pPr>
              <w:pStyle w:val="1025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3. Ай сайынғы техникалық қызмет көрсету мыналарды қамтиды: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- Қарау және өлшеу нәтижелері бойынша тораптар мен бөлшектерді майлау, тозуын өлшеу, тазалау, реттеу және ауыстыру.</w:t>
            </w:r>
            <w:r/>
          </w:p>
          <w:p>
            <w:pPr>
              <w:pStyle w:val="1025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- ТП-ға ай сайынғы техникалық қызмет көрсету журналын жүргізу;</w:t>
            </w:r>
            <w:r/>
          </w:p>
          <w:p>
            <w:pPr>
              <w:pStyle w:val="1025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- Ереженің 1-қосымшасына сәйкес АП паспортына техникалық куәландыру нәтижелерінің жазбаларын жүргізу;</w:t>
            </w:r>
            <w:r/>
          </w:p>
          <w:p>
            <w:pPr>
              <w:pStyle w:val="1025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- ТТ-ға тиісті сапада қызмет көрсету</w:t>
            </w:r>
            <w:r/>
          </w:p>
          <w:p>
            <w:pPr>
              <w:pStyle w:val="1025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- гидравликадағы майды ауыстыру, жоғары қысымды шлангілерді ауыстыру;</w:t>
            </w:r>
            <w:r/>
          </w:p>
          <w:p>
            <w:pPr>
              <w:pStyle w:val="1025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- Тапсырыс берушіден авариялық шақыруға мамандардың 2 сағат ішінде келуін қамтамасыз ету;</w:t>
            </w:r>
            <w:r/>
          </w:p>
          <w:p>
            <w:pPr>
              <w:pStyle w:val="1025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- ТТ жөндеу және техникалық қызмет көрсету жөнiндегi шығыс материалдары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Өнім беруші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нiң есебiнен сатып алынады.</w:t>
            </w:r>
            <w:r/>
          </w:p>
          <w:p>
            <w:pPr>
              <w:pStyle w:val="1025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- Тапсырыс берушімен келісілген ақау актісінің негізінде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Өнім беруші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өз есебінен және оларды монтаждау мен жөндеу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қызметін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жүргізу үшін 3 (үш) жұмыс күнінен аспайтын мерзімде барлық қажетті шығыс материалдары мен қосалқы бөлшектерді ұсынады.</w:t>
            </w:r>
            <w:r/>
          </w:p>
          <w:p>
            <w:pPr>
              <w:pStyle w:val="1025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4. Кепілдік мерзімі: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шығыс материалдары мен қосалқы бөлшектерге талап етілетін кепілдік мерзімі кемінде 12 (он екі) ай.</w:t>
            </w:r>
            <w:r/>
          </w:p>
          <w:p>
            <w:pPr>
              <w:pStyle w:val="1031"/>
            </w:pPr>
            <w:r>
              <w:rPr>
                <w:b/>
                <w:lang w:val="kk-KZ"/>
              </w:rPr>
              <w:t xml:space="preserve">5.</w:t>
            </w:r>
            <w:r>
              <w:rPr>
                <w:bCs/>
                <w:lang w:val="kk-KZ"/>
              </w:rPr>
              <w:t xml:space="preserve"> </w:t>
            </w:r>
            <w:r>
              <w:rPr>
                <w:rStyle w:val="1030"/>
                <w:rFonts w:eastAsia="Arial"/>
              </w:rPr>
              <w:t xml:space="preserve">Шарт сомасын түзету шарты:</w:t>
            </w:r>
            <w:r>
              <w:br/>
              <w:t xml:space="preserve">«Шарттың сомасы 12 айға есептелген. Егер шарт 202</w:t>
            </w:r>
            <w:r>
              <w:t xml:space="preserve">7</w:t>
            </w:r>
            <w:r>
              <w:t xml:space="preserve"> жылғы 01 қаңтардан кейін жасалса, сома қалған кезеңге пропорционалды түрде түзетіледі.»</w:t>
            </w:r>
            <w:r/>
          </w:p>
          <w:p>
            <w:pPr>
              <w:pStyle w:val="1025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  <w:r/>
          </w:p>
        </w:tc>
      </w:tr>
    </w:tbl>
    <w:p>
      <w:pPr>
        <w:spacing w:after="0" w:line="240" w:lineRule="auto"/>
        <w:rPr>
          <w:rFonts w:ascii="Times New Roman" w:hAnsi="Times New Roman" w:cs="Times New Roman" w:eastAsia="Consolas"/>
          <w:b/>
          <w:sz w:val="24"/>
          <w:szCs w:val="24"/>
          <w:lang w:val="kk-KZ"/>
        </w:rPr>
      </w:pPr>
      <w:r>
        <w:rPr>
          <w:rFonts w:ascii="Times New Roman" w:hAnsi="Times New Roman" w:cs="Times New Roman" w:eastAsia="Consolas"/>
          <w:b/>
          <w:sz w:val="24"/>
          <w:szCs w:val="24"/>
          <w:lang w:val="kk-KZ"/>
        </w:rPr>
      </w:r>
      <w:r/>
    </w:p>
    <w:p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 xml:space="preserve">Әзірледі:</w:t>
      </w:r>
      <w:r/>
    </w:p>
    <w:p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 xml:space="preserve">Бас дәрігер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ab/>
        <w:t xml:space="preserve"> 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ab/>
        <w:t xml:space="preserve">         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ab/>
        <w:t xml:space="preserve">    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 xml:space="preserve">                 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 xml:space="preserve">УнербаеваС.А.  </w:t>
      </w:r>
      <w:r/>
    </w:p>
    <w:p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p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 xml:space="preserve">Бас дәрігердің шаруашылық жөніндегі орынбасары                       Султанов Б.Б.                                                                                               </w:t>
      </w:r>
      <w:r/>
    </w:p>
    <w:p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 xml:space="preserve">КЕЛІСІЛДІ:</w:t>
      </w:r>
      <w:r/>
    </w:p>
    <w:p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p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 xml:space="preserve">Арыз шағым  бөлім жетекшісі                                                                Гаитова М.А.</w:t>
      </w:r>
      <w:r/>
    </w:p>
    <w:p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p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 xml:space="preserve">Мониторинг бөлімінің  жетекшісі                                                           Кенесбеков Н.Н.</w:t>
      </w:r>
      <w:r/>
    </w:p>
    <w:p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p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 xml:space="preserve">Мемлекеттік сатып алу бөлімінің жетекшісі                                         БейсеноваС.А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.</w:t>
      </w:r>
      <w:r/>
    </w:p>
    <w:p>
      <w:pPr>
        <w:spacing w:after="0" w:line="240" w:lineRule="auto"/>
        <w:rPr>
          <w:rFonts w:ascii="Times New Roman" w:hAnsi="Times New Roman" w:cs="Times New Roman" w:eastAsia="Consolas"/>
          <w:b/>
          <w:sz w:val="24"/>
          <w:szCs w:val="24"/>
          <w:lang w:val="kk-KZ"/>
        </w:rPr>
      </w:pPr>
      <w:r>
        <w:rPr>
          <w:rFonts w:ascii="Times New Roman" w:hAnsi="Times New Roman" w:cs="Times New Roman" w:eastAsia="Consolas"/>
          <w:b/>
          <w:sz w:val="24"/>
          <w:szCs w:val="24"/>
          <w:lang w:val="kk-KZ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850" w:bottom="709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nsolas">
    <w:panose1 w:val="020B0609020204030204"/>
  </w:font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Tahoma">
    <w:panose1 w:val="020B0604030504040204"/>
  </w:font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8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23"/>
    </w:pPr>
    <w:r/>
    <w:r/>
  </w:p>
  <w:p>
    <w:pPr>
      <w:pStyle w:val="1023"/>
    </w:pPr>
    <w:r/>
    <w:r/>
  </w:p>
  <w:p>
    <w:pPr>
      <w:pStyle w:val="1023"/>
    </w:pPr>
    <w:r/>
    <w:r/>
  </w:p>
  <w:p>
    <w:pPr>
      <w:pStyle w:val="1023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1018"/>
      <w:tblW w:w="10200" w:type="dxa"/>
      <w:tblInd w:w="-582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Look w:val="04A0" w:firstRow="1" w:lastRow="0" w:firstColumn="1" w:lastColumn="0" w:noHBand="0" w:noVBand="1"/>
    </w:tblPr>
    <w:tblGrid>
      <w:gridCol w:w="1133"/>
      <w:gridCol w:w="4013"/>
      <w:gridCol w:w="3400"/>
      <w:gridCol w:w="1654"/>
    </w:tblGrid>
    <w:tr>
      <w:trPr/>
      <w:tc>
        <w:tcPr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tcW w:w="1134" w:type="dxa"/>
          <w:vMerge w:val="restart"/>
          <w:textDirection w:val="lrTb"/>
          <w:noWrap w:val="false"/>
        </w:tcPr>
        <w:p>
          <w:pPr>
            <w:rPr>
              <w:rFonts w:ascii="Times New Roman" w:hAnsi="Times New Roman"/>
              <w:sz w:val="24"/>
              <w:szCs w:val="24"/>
            </w:rPr>
          </w:pPr>
          <w:r>
            <w:rPr>
              <w:rFonts w:ascii="Times New Roman" w:hAnsi="Times New Roman"/>
              <w:sz w:val="24"/>
              <w:szCs w:val="24"/>
              <w:lang w:eastAsia="ru-RU"/>
            </w:rPr>
            <mc:AlternateContent>
              <mc:Choice Requires="wpg">
                <w:drawing>
                  <wp:inline xmlns:wp="http://schemas.openxmlformats.org/drawingml/2006/wordprocessingDrawing" distT="0" distB="0" distL="0" distR="0">
                    <wp:extent cx="599440" cy="721995"/>
                    <wp:effectExtent l="0" t="0" r="0" b="1905"/>
                    <wp:docPr id="1" name="Рисунок 4" hidden="0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Рисунок 4" hidden="0"/>
                            <pic:cNvPicPr>
                              <a:picLocks noChangeAspect="1"/>
                            </pic:cNvPicPr>
                            <pic:nvPr isPhoto="0" userDrawn="0"/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599440" cy="72199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mc:Choice>
              <mc:Fallback>
                <w:pict>
                  <v:shapetype type="#_x0000_t75" o:spt="75" coordsize="21600,21600" o:preferrelative="t" path="m@4@5l@4@11@9@11@9@5xe"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</v:shapetype>
                  <v:shape id="_x0000_i0" o:spid="_x0000_s0" type="#_x0000_t75" style="mso-wrap-distance-left:0.0pt;mso-wrap-distance-top:0.0pt;mso-wrap-distance-right:0.0pt;mso-wrap-distance-bottom:0.0pt;width:47.2pt;height:56.8pt;" stroked="f">
                    <v:path textboxrect="0,0,0,0"/>
                    <v:imagedata r:id="rId1" o:title=""/>
                  </v:shape>
                </w:pict>
              </mc:Fallback>
            </mc:AlternateContent>
          </w:r>
          <w:r/>
        </w:p>
      </w:tc>
      <w:tc>
        <w:tcPr>
          <w:gridSpan w:val="3"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tcW w:w="9072" w:type="dxa"/>
          <w:textDirection w:val="lrTb"/>
          <w:noWrap w:val="false"/>
        </w:tcPr>
        <w:p>
          <w:pPr>
            <w:jc w:val="center"/>
            <w:rPr>
              <w:rFonts w:ascii="Times New Roman" w:hAnsi="Times New Roman"/>
              <w:b/>
              <w:sz w:val="16"/>
              <w:szCs w:val="24"/>
            </w:rPr>
          </w:pPr>
          <w:r>
            <w:rPr>
              <w:rFonts w:ascii="Times New Roman" w:hAnsi="Times New Roman"/>
              <w:b/>
              <w:sz w:val="16"/>
              <w:szCs w:val="24"/>
            </w:rPr>
          </w:r>
          <w:r/>
        </w:p>
        <w:p>
          <w:pPr>
            <w:jc w:val="center"/>
            <w:rPr>
              <w:rFonts w:ascii="Times New Roman" w:hAnsi="Times New Roman"/>
              <w:b/>
              <w:sz w:val="16"/>
              <w:szCs w:val="24"/>
              <w:lang w:val="kk-KZ"/>
            </w:rPr>
          </w:pPr>
          <w:r>
            <w:rPr>
              <w:rFonts w:ascii="Times New Roman" w:hAnsi="Times New Roman"/>
              <w:b/>
              <w:bCs/>
              <w:sz w:val="16"/>
              <w:szCs w:val="24"/>
              <w:lang w:val="kk-KZ"/>
            </w:rPr>
            <w:t xml:space="preserve">«С.Ж. АСФЕНДИЯРОВ АТЫНДАҒЫ ҚАЗАҚ ҰЛТТЫҚ МЕДИЦИНА УНИВЕРСИТЕТІ» КЕАҚ</w:t>
          </w:r>
          <w:r/>
        </w:p>
        <w:p>
          <w:pPr>
            <w:jc w:val="center"/>
            <w:rPr>
              <w:rFonts w:ascii="Times New Roman" w:hAnsi="Times New Roman"/>
              <w:b/>
              <w:sz w:val="16"/>
              <w:szCs w:val="24"/>
            </w:rPr>
          </w:pPr>
          <w:r>
            <w:rPr>
              <w:rFonts w:ascii="Times New Roman" w:hAnsi="Times New Roman"/>
              <w:b/>
              <w:sz w:val="16"/>
              <w:szCs w:val="24"/>
              <w:lang w:val="kk-KZ"/>
            </w:rPr>
            <w:t xml:space="preserve">НАО </w:t>
          </w:r>
          <w:r>
            <w:rPr>
              <w:rFonts w:ascii="Times New Roman" w:hAnsi="Times New Roman"/>
              <w:b/>
              <w:sz w:val="16"/>
              <w:szCs w:val="24"/>
            </w:rPr>
            <w:t xml:space="preserve">«</w:t>
          </w:r>
          <w:r>
            <w:rPr>
              <w:rFonts w:ascii="Times New Roman" w:hAnsi="Times New Roman"/>
              <w:b/>
              <w:sz w:val="16"/>
              <w:szCs w:val="24"/>
              <w:lang w:val="kk-KZ"/>
            </w:rPr>
            <w:t xml:space="preserve">КАЗАХСКИЙ НАЦИОНАЛЬНЫЙ </w:t>
          </w:r>
          <w:r>
            <w:rPr>
              <w:rFonts w:ascii="Times New Roman" w:hAnsi="Times New Roman"/>
              <w:b/>
              <w:sz w:val="16"/>
              <w:szCs w:val="24"/>
            </w:rPr>
            <w:t xml:space="preserve">МЕДИЦИНСКИЙ УНИВЕРСИТЕТ</w:t>
          </w:r>
          <w:r>
            <w:rPr>
              <w:rFonts w:ascii="Times New Roman" w:hAnsi="Times New Roman"/>
              <w:b/>
              <w:sz w:val="16"/>
              <w:szCs w:val="24"/>
              <w:lang w:val="kk-KZ"/>
            </w:rPr>
            <w:t xml:space="preserve"> ИМЕНИ С.Д.АСФЕНДИЯРОВА</w:t>
          </w:r>
          <w:r>
            <w:rPr>
              <w:rFonts w:ascii="Times New Roman" w:hAnsi="Times New Roman"/>
              <w:b/>
              <w:sz w:val="16"/>
              <w:szCs w:val="24"/>
            </w:rPr>
            <w:t xml:space="preserve">»</w:t>
          </w:r>
          <w:r/>
        </w:p>
      </w:tc>
    </w:tr>
    <w:tr>
      <w:trPr>
        <w:trHeight w:val="264"/>
      </w:trPr>
      <w:tc>
        <w:tcPr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tcW w:w="1134" w:type="dxa"/>
          <w:vAlign w:val="center"/>
          <w:vMerge w:val="continue"/>
          <w:textDirection w:val="lrTb"/>
          <w:noWrap w:val="false"/>
        </w:tcPr>
        <w:p>
          <w:pPr>
            <w:rPr>
              <w:rFonts w:ascii="Times New Roman" w:hAnsi="Times New Roman"/>
              <w:sz w:val="24"/>
              <w:szCs w:val="24"/>
            </w:rPr>
          </w:pPr>
          <w:r>
            <w:rPr>
              <w:rFonts w:ascii="Times New Roman" w:hAnsi="Times New Roman"/>
              <w:sz w:val="24"/>
              <w:szCs w:val="24"/>
            </w:rPr>
          </w:r>
          <w:r/>
        </w:p>
      </w:tc>
      <w:tc>
        <w:tcPr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tcW w:w="4015" w:type="dxa"/>
          <w:vMerge w:val="restart"/>
          <w:textDirection w:val="lrTb"/>
          <w:noWrap w:val="false"/>
        </w:tcPr>
        <w:p>
          <w:pPr>
            <w:jc w:val="center"/>
            <w:tabs>
              <w:tab w:val="center" w:pos="1593" w:leader="none"/>
            </w:tabs>
            <w:rPr>
              <w:rFonts w:ascii="Times New Roman" w:hAnsi="Times New Roman"/>
              <w:sz w:val="16"/>
              <w:szCs w:val="24"/>
              <w:lang w:val="kk-KZ"/>
            </w:rPr>
          </w:pPr>
          <w:r>
            <w:rPr>
              <w:rFonts w:ascii="Times New Roman" w:hAnsi="Times New Roman"/>
              <w:sz w:val="16"/>
              <w:szCs w:val="24"/>
              <w:lang w:val="kk-KZ"/>
            </w:rPr>
          </w:r>
          <w:r/>
        </w:p>
        <w:p>
          <w:pPr>
            <w:jc w:val="center"/>
            <w:tabs>
              <w:tab w:val="center" w:pos="1593" w:leader="none"/>
            </w:tabs>
            <w:rPr>
              <w:rFonts w:ascii="Times New Roman" w:hAnsi="Times New Roman"/>
              <w:sz w:val="16"/>
              <w:szCs w:val="24"/>
              <w:lang w:val="kk-KZ"/>
            </w:rPr>
          </w:pPr>
          <w:r>
            <w:rPr>
              <w:rFonts w:ascii="Times New Roman" w:hAnsi="Times New Roman"/>
              <w:sz w:val="16"/>
              <w:szCs w:val="24"/>
              <w:lang w:val="kk-KZ"/>
            </w:rPr>
            <w:t xml:space="preserve">Центр внутренних болезней</w:t>
          </w:r>
          <w:r/>
        </w:p>
      </w:tc>
      <w:tc>
        <w:tcPr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tcW w:w="3402" w:type="dxa"/>
          <w:vAlign w:val="center"/>
          <w:vMerge w:val="restart"/>
          <w:textDirection w:val="lrTb"/>
          <w:noWrap w:val="false"/>
        </w:tcPr>
        <w:p>
          <w:pPr>
            <w:jc w:val="center"/>
            <w:tabs>
              <w:tab w:val="center" w:pos="1593" w:leader="none"/>
            </w:tabs>
            <w:rPr>
              <w:rFonts w:ascii="Times New Roman" w:hAnsi="Times New Roman"/>
              <w:sz w:val="16"/>
              <w:szCs w:val="24"/>
              <w:lang w:val="kk-KZ"/>
            </w:rPr>
          </w:pPr>
          <w:r>
            <w:rPr>
              <w:rFonts w:ascii="Times New Roman" w:hAnsi="Times New Roman"/>
              <w:sz w:val="16"/>
              <w:szCs w:val="24"/>
              <w:lang w:val="kk-KZ"/>
            </w:rPr>
            <w:t xml:space="preserve">Техническ</w:t>
          </w:r>
          <w:r>
            <w:rPr>
              <w:rFonts w:ascii="Times New Roman" w:hAnsi="Times New Roman"/>
              <w:sz w:val="16"/>
              <w:szCs w:val="24"/>
              <w:lang w:val="kk-KZ"/>
            </w:rPr>
            <w:t xml:space="preserve">ая</w:t>
          </w:r>
          <w:r>
            <w:rPr>
              <w:rFonts w:ascii="Times New Roman" w:hAnsi="Times New Roman"/>
              <w:sz w:val="16"/>
              <w:szCs w:val="24"/>
              <w:lang w:val="kk-KZ"/>
            </w:rPr>
            <w:t xml:space="preserve"> спецификация</w:t>
          </w:r>
          <w:r/>
        </w:p>
      </w:tc>
      <w:tc>
        <w:tcPr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tcW w:w="1655" w:type="dxa"/>
          <w:textDirection w:val="lrTb"/>
          <w:noWrap w:val="false"/>
        </w:tcPr>
        <w:p>
          <w:pPr>
            <w:jc w:val="center"/>
            <w:rPr>
              <w:rFonts w:ascii="Times New Roman" w:hAnsi="Times New Roman"/>
              <w:sz w:val="16"/>
              <w:szCs w:val="24"/>
              <w:lang w:val="en-US"/>
            </w:rPr>
          </w:pPr>
          <w:r>
            <w:rPr>
              <w:rFonts w:ascii="Times New Roman" w:hAnsi="Times New Roman"/>
              <w:color w:val="7030A0"/>
              <w:sz w:val="16"/>
              <w:szCs w:val="24"/>
            </w:rPr>
            <w:t xml:space="preserve">Редакция: </w:t>
          </w:r>
          <w:r>
            <w:rPr>
              <w:rFonts w:ascii="Times New Roman" w:hAnsi="Times New Roman"/>
              <w:color w:val="7030A0"/>
              <w:sz w:val="16"/>
              <w:szCs w:val="24"/>
              <w:lang w:val="kk-KZ"/>
            </w:rPr>
            <w:t xml:space="preserve">1</w:t>
          </w:r>
          <w:r/>
        </w:p>
      </w:tc>
    </w:tr>
    <w:tr>
      <w:trPr>
        <w:trHeight w:val="205"/>
      </w:trPr>
      <w:tc>
        <w:tcPr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tcW w:w="1134" w:type="dxa"/>
          <w:vAlign w:val="center"/>
          <w:vMerge w:val="continue"/>
          <w:textDirection w:val="lrTb"/>
          <w:noWrap w:val="false"/>
        </w:tcPr>
        <w:p>
          <w:pPr>
            <w:rPr>
              <w:rFonts w:ascii="Times New Roman" w:hAnsi="Times New Roman"/>
              <w:sz w:val="24"/>
              <w:szCs w:val="24"/>
            </w:rPr>
          </w:pPr>
          <w:r>
            <w:rPr>
              <w:rFonts w:ascii="Times New Roman" w:hAnsi="Times New Roman"/>
              <w:sz w:val="24"/>
              <w:szCs w:val="24"/>
            </w:rPr>
          </w:r>
          <w:r/>
        </w:p>
      </w:tc>
      <w:tc>
        <w:tcPr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tcW w:w="9072" w:type="dxa"/>
          <w:vAlign w:val="center"/>
          <w:vMerge w:val="continue"/>
          <w:textDirection w:val="lrTb"/>
          <w:noWrap w:val="false"/>
        </w:tcPr>
        <w:p>
          <w:pPr>
            <w:rPr>
              <w:rFonts w:ascii="Times New Roman" w:hAnsi="Times New Roman"/>
              <w:sz w:val="24"/>
              <w:szCs w:val="24"/>
            </w:rPr>
          </w:pPr>
          <w:r>
            <w:rPr>
              <w:rFonts w:ascii="Times New Roman" w:hAnsi="Times New Roman"/>
              <w:sz w:val="24"/>
              <w:szCs w:val="24"/>
            </w:rPr>
          </w:r>
          <w:r/>
        </w:p>
      </w:tc>
      <w:tc>
        <w:tcPr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tcW w:w="3402" w:type="dxa"/>
          <w:vAlign w:val="center"/>
          <w:vMerge w:val="continue"/>
          <w:textDirection w:val="lrTb"/>
          <w:noWrap w:val="false"/>
        </w:tcPr>
        <w:p>
          <w:pPr>
            <w:rPr>
              <w:rFonts w:ascii="Times New Roman" w:hAnsi="Times New Roman"/>
              <w:sz w:val="16"/>
              <w:szCs w:val="24"/>
              <w:lang w:val="kk-KZ"/>
            </w:rPr>
          </w:pPr>
          <w:r>
            <w:rPr>
              <w:rFonts w:ascii="Times New Roman" w:hAnsi="Times New Roman"/>
              <w:sz w:val="16"/>
              <w:szCs w:val="24"/>
              <w:lang w:val="kk-KZ"/>
            </w:rPr>
          </w:r>
          <w:r/>
        </w:p>
      </w:tc>
      <w:tc>
        <w:tcPr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tcW w:w="1655" w:type="dxa"/>
          <w:textDirection w:val="lrTb"/>
          <w:noWrap w:val="false"/>
        </w:tcPr>
        <w:p>
          <w:pPr>
            <w:jc w:val="center"/>
            <w:rPr>
              <w:rFonts w:ascii="Times New Roman" w:hAnsi="Times New Roman"/>
              <w:sz w:val="16"/>
              <w:szCs w:val="24"/>
            </w:rPr>
          </w:pPr>
          <w:r>
            <w:rPr>
              <w:rFonts w:ascii="Times New Roman" w:hAnsi="Times New Roman"/>
              <w:color w:val="7030A0"/>
              <w:sz w:val="16"/>
              <w:szCs w:val="24"/>
            </w:rPr>
            <w:t xml:space="preserve">Страница 1 из</w:t>
          </w:r>
          <w:r>
            <w:rPr>
              <w:rFonts w:ascii="Times New Roman" w:hAnsi="Times New Roman"/>
              <w:color w:val="7030A0"/>
              <w:sz w:val="16"/>
              <w:szCs w:val="24"/>
              <w:lang w:val="kk-KZ"/>
            </w:rPr>
            <w:t xml:space="preserve"> </w:t>
          </w:r>
          <w:r>
            <w:rPr>
              <w:rFonts w:ascii="Times New Roman" w:hAnsi="Times New Roman"/>
              <w:color w:val="7030A0"/>
              <w:sz w:val="16"/>
              <w:szCs w:val="24"/>
            </w:rPr>
            <w:t xml:space="preserve">1</w:t>
          </w:r>
          <w:r/>
        </w:p>
      </w:tc>
    </w:tr>
  </w:tbl>
  <w:p>
    <w:pPr>
      <w:pStyle w:val="1021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854" w:hanging="360"/>
      </w:pPr>
      <w:rPr>
        <w:rFonts w:ascii="Courier New" w:hAnsi="Courier New" w:hint="default"/>
        <w:b w:val="0"/>
        <w:u w:val="none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854" w:hanging="360"/>
      </w:pPr>
      <w:rPr>
        <w:rFonts w:ascii="Courier New" w:hAnsi="Courier New" w:hint="default"/>
        <w:b w:val="0"/>
        <w:u w:val="none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854" w:hanging="360"/>
      </w:pPr>
      <w:rPr>
        <w:rFonts w:ascii="Courier New" w:hAnsi="Courier New" w:hint="default"/>
        <w:b w:val="0"/>
        <w:u w:val="none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854" w:hanging="360"/>
      </w:pPr>
      <w:rPr>
        <w:rFonts w:ascii="Courier New" w:hAnsi="Courier New" w:hint="default"/>
        <w:b w:val="0"/>
        <w:u w:val="none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854" w:hanging="360"/>
      </w:pPr>
      <w:rPr>
        <w:rFonts w:ascii="Courier New" w:hAnsi="Courier New" w:hint="default"/>
        <w:b w:val="0"/>
        <w:u w:val="none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854" w:hanging="360"/>
      </w:pPr>
      <w:rPr>
        <w:rFonts w:ascii="Courier New" w:hAnsi="Courier New" w:hint="default"/>
        <w:b w:val="0"/>
        <w:u w:val="none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854" w:hanging="360"/>
      </w:pPr>
      <w:rPr>
        <w:rFonts w:ascii="Courier New" w:hAnsi="Courier New" w:hint="default"/>
        <w:b w:val="0"/>
        <w:u w:val="none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786" w:hanging="360"/>
      </w:pPr>
      <w:rPr>
        <w:rFonts w:ascii="Courier New" w:hAnsi="Courier New" w:hint="default"/>
        <w:b w:val="0"/>
        <w:u w:val="none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854" w:hanging="360"/>
      </w:pPr>
      <w:rPr>
        <w:rFonts w:ascii="Courier New" w:hAnsi="Courier New" w:hint="default"/>
        <w:b w:val="0"/>
        <w:u w:val="none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287" w:hanging="360"/>
      </w:pPr>
      <w:rPr>
        <w:rFonts w:ascii="Courier New" w:hAnsi="Courier New" w:hint="default"/>
        <w:b w:val="0"/>
        <w:u w:val="none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854" w:hanging="360"/>
      </w:pPr>
      <w:rPr>
        <w:rFonts w:ascii="Courier New" w:hAnsi="Courier New" w:hint="default"/>
        <w:b w:val="0"/>
        <w:u w:val="none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854" w:hanging="360"/>
      </w:pPr>
      <w:rPr>
        <w:rFonts w:ascii="Courier New" w:hAnsi="Courier New" w:hint="default"/>
        <w:b w:val="0"/>
        <w:u w:val="none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854" w:hanging="360"/>
      </w:pPr>
      <w:rPr>
        <w:rFonts w:ascii="Courier New" w:hAnsi="Courier New" w:hint="default"/>
        <w:b w:val="0"/>
        <w:u w:val="none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854" w:hanging="360"/>
      </w:pPr>
      <w:rPr>
        <w:rFonts w:ascii="Courier New" w:hAnsi="Courier New" w:hint="default"/>
        <w:b w:val="0"/>
        <w:u w:val="none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854" w:hanging="360"/>
      </w:pPr>
      <w:rPr>
        <w:rFonts w:ascii="Courier New" w:hAnsi="Courier New" w:hint="default"/>
        <w:b w:val="0"/>
        <w:u w:val="none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854" w:hanging="360"/>
      </w:pPr>
      <w:rPr>
        <w:rFonts w:ascii="Courier New" w:hAnsi="Courier New" w:hint="default"/>
        <w:b w:val="0"/>
        <w:u w:val="none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854" w:hanging="360"/>
      </w:pPr>
      <w:rPr>
        <w:rFonts w:ascii="Courier New" w:hAnsi="Courier New" w:hint="default"/>
        <w:b w:val="0"/>
        <w:u w:val="none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854" w:hanging="360"/>
      </w:pPr>
      <w:rPr>
        <w:rFonts w:ascii="Courier New" w:hAnsi="Courier New" w:hint="default"/>
        <w:b w:val="0"/>
        <w:u w:val="none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3"/>
  </w:num>
  <w:num w:numId="4">
    <w:abstractNumId w:val="14"/>
  </w:num>
  <w:num w:numId="5">
    <w:abstractNumId w:val="15"/>
  </w:num>
  <w:num w:numId="6">
    <w:abstractNumId w:val="10"/>
  </w:num>
  <w:num w:numId="7">
    <w:abstractNumId w:val="2"/>
  </w:num>
  <w:num w:numId="8">
    <w:abstractNumId w:val="16"/>
  </w:num>
  <w:num w:numId="9">
    <w:abstractNumId w:val="4"/>
  </w:num>
  <w:num w:numId="10">
    <w:abstractNumId w:val="11"/>
  </w:num>
  <w:num w:numId="11">
    <w:abstractNumId w:val="8"/>
  </w:num>
  <w:num w:numId="12">
    <w:abstractNumId w:val="5"/>
  </w:num>
  <w:num w:numId="13">
    <w:abstractNumId w:val="12"/>
  </w:num>
  <w:num w:numId="14">
    <w:abstractNumId w:val="13"/>
  </w:num>
  <w:num w:numId="15">
    <w:abstractNumId w:val="0"/>
  </w:num>
  <w:num w:numId="16">
    <w:abstractNumId w:val="17"/>
  </w:num>
  <w:num w:numId="17">
    <w:abstractNumId w:val="1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ru-RU" w:bidi="ar-SA" w:eastAsia="en-US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">
    <w:name w:val="Heading 1 Char"/>
    <w:basedOn w:val="849"/>
    <w:link w:val="840"/>
    <w:uiPriority w:val="9"/>
    <w:rPr>
      <w:rFonts w:ascii="Arial" w:hAnsi="Arial" w:cs="Arial" w:eastAsia="Arial"/>
      <w:sz w:val="40"/>
      <w:szCs w:val="40"/>
    </w:rPr>
  </w:style>
  <w:style w:type="character" w:styleId="14">
    <w:name w:val="Heading 2 Char"/>
    <w:basedOn w:val="849"/>
    <w:link w:val="841"/>
    <w:uiPriority w:val="9"/>
    <w:rPr>
      <w:rFonts w:ascii="Arial" w:hAnsi="Arial" w:cs="Arial" w:eastAsia="Arial"/>
      <w:sz w:val="34"/>
    </w:rPr>
  </w:style>
  <w:style w:type="character" w:styleId="16">
    <w:name w:val="Heading 3 Char"/>
    <w:basedOn w:val="849"/>
    <w:link w:val="842"/>
    <w:uiPriority w:val="9"/>
    <w:rPr>
      <w:rFonts w:ascii="Arial" w:hAnsi="Arial" w:cs="Arial" w:eastAsia="Arial"/>
      <w:sz w:val="30"/>
      <w:szCs w:val="30"/>
    </w:rPr>
  </w:style>
  <w:style w:type="character" w:styleId="18">
    <w:name w:val="Heading 4 Char"/>
    <w:basedOn w:val="849"/>
    <w:link w:val="843"/>
    <w:uiPriority w:val="9"/>
    <w:rPr>
      <w:rFonts w:ascii="Arial" w:hAnsi="Arial" w:cs="Arial" w:eastAsia="Arial"/>
      <w:b/>
      <w:bCs/>
      <w:sz w:val="26"/>
      <w:szCs w:val="26"/>
    </w:rPr>
  </w:style>
  <w:style w:type="character" w:styleId="20">
    <w:name w:val="Heading 5 Char"/>
    <w:basedOn w:val="849"/>
    <w:link w:val="844"/>
    <w:uiPriority w:val="9"/>
    <w:rPr>
      <w:rFonts w:ascii="Arial" w:hAnsi="Arial" w:cs="Arial" w:eastAsia="Arial"/>
      <w:b/>
      <w:bCs/>
      <w:sz w:val="24"/>
      <w:szCs w:val="24"/>
    </w:rPr>
  </w:style>
  <w:style w:type="character" w:styleId="22">
    <w:name w:val="Heading 6 Char"/>
    <w:basedOn w:val="849"/>
    <w:link w:val="845"/>
    <w:uiPriority w:val="9"/>
    <w:rPr>
      <w:rFonts w:ascii="Arial" w:hAnsi="Arial" w:cs="Arial" w:eastAsia="Arial"/>
      <w:b/>
      <w:bCs/>
      <w:sz w:val="22"/>
      <w:szCs w:val="22"/>
    </w:rPr>
  </w:style>
  <w:style w:type="character" w:styleId="24">
    <w:name w:val="Heading 7 Char"/>
    <w:basedOn w:val="849"/>
    <w:link w:val="846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26">
    <w:name w:val="Heading 8 Char"/>
    <w:basedOn w:val="849"/>
    <w:link w:val="847"/>
    <w:uiPriority w:val="9"/>
    <w:rPr>
      <w:rFonts w:ascii="Arial" w:hAnsi="Arial" w:cs="Arial" w:eastAsia="Arial"/>
      <w:i/>
      <w:iCs/>
      <w:sz w:val="22"/>
      <w:szCs w:val="22"/>
    </w:rPr>
  </w:style>
  <w:style w:type="character" w:styleId="28">
    <w:name w:val="Heading 9 Char"/>
    <w:basedOn w:val="849"/>
    <w:link w:val="848"/>
    <w:uiPriority w:val="9"/>
    <w:rPr>
      <w:rFonts w:ascii="Arial" w:hAnsi="Arial" w:cs="Arial" w:eastAsia="Arial"/>
      <w:i/>
      <w:iCs/>
      <w:sz w:val="21"/>
      <w:szCs w:val="21"/>
    </w:rPr>
  </w:style>
  <w:style w:type="character" w:styleId="33">
    <w:name w:val="Title Char"/>
    <w:basedOn w:val="849"/>
    <w:link w:val="863"/>
    <w:uiPriority w:val="10"/>
    <w:rPr>
      <w:sz w:val="48"/>
      <w:szCs w:val="48"/>
    </w:rPr>
  </w:style>
  <w:style w:type="character" w:styleId="35">
    <w:name w:val="Subtitle Char"/>
    <w:basedOn w:val="849"/>
    <w:link w:val="865"/>
    <w:uiPriority w:val="11"/>
    <w:rPr>
      <w:sz w:val="24"/>
      <w:szCs w:val="24"/>
    </w:rPr>
  </w:style>
  <w:style w:type="character" w:styleId="37">
    <w:name w:val="Quote Char"/>
    <w:link w:val="867"/>
    <w:uiPriority w:val="29"/>
    <w:rPr>
      <w:i/>
    </w:rPr>
  </w:style>
  <w:style w:type="character" w:styleId="39">
    <w:name w:val="Intense Quote Char"/>
    <w:link w:val="869"/>
    <w:uiPriority w:val="30"/>
    <w:rPr>
      <w:i/>
    </w:rPr>
  </w:style>
  <w:style w:type="character" w:styleId="174">
    <w:name w:val="Footnote Text Char"/>
    <w:link w:val="1001"/>
    <w:uiPriority w:val="99"/>
    <w:rPr>
      <w:sz w:val="18"/>
    </w:rPr>
  </w:style>
  <w:style w:type="character" w:styleId="177">
    <w:name w:val="Endnote Text Char"/>
    <w:link w:val="1004"/>
    <w:uiPriority w:val="99"/>
    <w:rPr>
      <w:sz w:val="20"/>
    </w:rPr>
  </w:style>
  <w:style w:type="paragraph" w:styleId="839" w:default="1">
    <w:name w:val="Normal"/>
    <w:qFormat/>
  </w:style>
  <w:style w:type="paragraph" w:styleId="840">
    <w:name w:val="Heading 1"/>
    <w:basedOn w:val="839"/>
    <w:next w:val="839"/>
    <w:link w:val="852"/>
    <w:uiPriority w:val="9"/>
    <w:qFormat/>
    <w:pPr>
      <w:keepLines/>
      <w:keepNext/>
      <w:spacing w:before="480"/>
      <w:outlineLvl w:val="0"/>
    </w:pPr>
    <w:rPr>
      <w:rFonts w:ascii="Arial" w:hAnsi="Arial" w:cs="Arial" w:eastAsia="Arial"/>
      <w:sz w:val="40"/>
      <w:szCs w:val="40"/>
    </w:rPr>
  </w:style>
  <w:style w:type="paragraph" w:styleId="841">
    <w:name w:val="Heading 2"/>
    <w:basedOn w:val="839"/>
    <w:next w:val="839"/>
    <w:link w:val="853"/>
    <w:uiPriority w:val="9"/>
    <w:unhideWhenUsed/>
    <w:qFormat/>
    <w:pPr>
      <w:keepLines/>
      <w:keepNext/>
      <w:spacing w:before="360"/>
      <w:outlineLvl w:val="1"/>
    </w:pPr>
    <w:rPr>
      <w:rFonts w:ascii="Arial" w:hAnsi="Arial" w:cs="Arial" w:eastAsia="Arial"/>
      <w:sz w:val="34"/>
    </w:rPr>
  </w:style>
  <w:style w:type="paragraph" w:styleId="842">
    <w:name w:val="Heading 3"/>
    <w:basedOn w:val="839"/>
    <w:next w:val="839"/>
    <w:link w:val="854"/>
    <w:uiPriority w:val="9"/>
    <w:unhideWhenUsed/>
    <w:qFormat/>
    <w:pPr>
      <w:keepLines/>
      <w:keepNext/>
      <w:spacing w:before="320"/>
      <w:outlineLvl w:val="2"/>
    </w:pPr>
    <w:rPr>
      <w:rFonts w:ascii="Arial" w:hAnsi="Arial" w:cs="Arial" w:eastAsia="Arial"/>
      <w:sz w:val="30"/>
      <w:szCs w:val="30"/>
    </w:rPr>
  </w:style>
  <w:style w:type="paragraph" w:styleId="843">
    <w:name w:val="Heading 4"/>
    <w:basedOn w:val="839"/>
    <w:next w:val="839"/>
    <w:link w:val="855"/>
    <w:uiPriority w:val="9"/>
    <w:unhideWhenUsed/>
    <w:qFormat/>
    <w:pPr>
      <w:keepLines/>
      <w:keepNext/>
      <w:spacing w:before="320"/>
      <w:outlineLvl w:val="3"/>
    </w:pPr>
    <w:rPr>
      <w:rFonts w:ascii="Arial" w:hAnsi="Arial" w:cs="Arial" w:eastAsia="Arial"/>
      <w:b/>
      <w:bCs/>
      <w:sz w:val="26"/>
      <w:szCs w:val="26"/>
    </w:rPr>
  </w:style>
  <w:style w:type="paragraph" w:styleId="844">
    <w:name w:val="Heading 5"/>
    <w:basedOn w:val="839"/>
    <w:next w:val="839"/>
    <w:link w:val="856"/>
    <w:uiPriority w:val="9"/>
    <w:unhideWhenUsed/>
    <w:qFormat/>
    <w:pPr>
      <w:keepLines/>
      <w:keepNext/>
      <w:spacing w:before="320"/>
      <w:outlineLvl w:val="4"/>
    </w:pPr>
    <w:rPr>
      <w:rFonts w:ascii="Arial" w:hAnsi="Arial" w:cs="Arial" w:eastAsia="Arial"/>
      <w:b/>
      <w:bCs/>
      <w:sz w:val="24"/>
      <w:szCs w:val="24"/>
    </w:rPr>
  </w:style>
  <w:style w:type="paragraph" w:styleId="845">
    <w:name w:val="Heading 6"/>
    <w:basedOn w:val="839"/>
    <w:next w:val="839"/>
    <w:link w:val="857"/>
    <w:uiPriority w:val="9"/>
    <w:unhideWhenUsed/>
    <w:qFormat/>
    <w:pPr>
      <w:keepLines/>
      <w:keepNext/>
      <w:spacing w:before="320"/>
      <w:outlineLvl w:val="5"/>
    </w:pPr>
    <w:rPr>
      <w:rFonts w:ascii="Arial" w:hAnsi="Arial" w:cs="Arial" w:eastAsia="Arial"/>
      <w:b/>
      <w:bCs/>
    </w:rPr>
  </w:style>
  <w:style w:type="paragraph" w:styleId="846">
    <w:name w:val="Heading 7"/>
    <w:basedOn w:val="839"/>
    <w:next w:val="839"/>
    <w:link w:val="858"/>
    <w:uiPriority w:val="9"/>
    <w:unhideWhenUsed/>
    <w:qFormat/>
    <w:pPr>
      <w:keepLines/>
      <w:keepNext/>
      <w:spacing w:before="320"/>
      <w:outlineLvl w:val="6"/>
    </w:pPr>
    <w:rPr>
      <w:rFonts w:ascii="Arial" w:hAnsi="Arial" w:cs="Arial" w:eastAsia="Arial"/>
      <w:b/>
      <w:bCs/>
      <w:i/>
      <w:iCs/>
    </w:rPr>
  </w:style>
  <w:style w:type="paragraph" w:styleId="847">
    <w:name w:val="Heading 8"/>
    <w:basedOn w:val="839"/>
    <w:next w:val="839"/>
    <w:link w:val="859"/>
    <w:uiPriority w:val="9"/>
    <w:unhideWhenUsed/>
    <w:qFormat/>
    <w:pPr>
      <w:keepLines/>
      <w:keepNext/>
      <w:spacing w:before="320"/>
      <w:outlineLvl w:val="7"/>
    </w:pPr>
    <w:rPr>
      <w:rFonts w:ascii="Arial" w:hAnsi="Arial" w:cs="Arial" w:eastAsia="Arial"/>
      <w:i/>
      <w:iCs/>
    </w:rPr>
  </w:style>
  <w:style w:type="paragraph" w:styleId="848">
    <w:name w:val="Heading 9"/>
    <w:basedOn w:val="839"/>
    <w:next w:val="839"/>
    <w:link w:val="860"/>
    <w:uiPriority w:val="9"/>
    <w:unhideWhenUsed/>
    <w:qFormat/>
    <w:pPr>
      <w:keepLines/>
      <w:keepNext/>
      <w:spacing w:before="32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849" w:default="1">
    <w:name w:val="Default Paragraph Font"/>
    <w:uiPriority w:val="1"/>
    <w:semiHidden/>
    <w:unhideWhenUsed/>
  </w:style>
  <w:style w:type="table" w:styleId="85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1" w:default="1">
    <w:name w:val="No List"/>
    <w:uiPriority w:val="99"/>
    <w:semiHidden/>
    <w:unhideWhenUsed/>
  </w:style>
  <w:style w:type="character" w:styleId="852" w:customStyle="1">
    <w:name w:val="Заголовок 1 Знак"/>
    <w:basedOn w:val="849"/>
    <w:link w:val="840"/>
    <w:uiPriority w:val="9"/>
    <w:rPr>
      <w:rFonts w:ascii="Arial" w:hAnsi="Arial" w:cs="Arial" w:eastAsia="Arial"/>
      <w:sz w:val="40"/>
      <w:szCs w:val="40"/>
    </w:rPr>
  </w:style>
  <w:style w:type="character" w:styleId="853" w:customStyle="1">
    <w:name w:val="Заголовок 2 Знак"/>
    <w:basedOn w:val="849"/>
    <w:link w:val="841"/>
    <w:uiPriority w:val="9"/>
    <w:rPr>
      <w:rFonts w:ascii="Arial" w:hAnsi="Arial" w:cs="Arial" w:eastAsia="Arial"/>
      <w:sz w:val="34"/>
    </w:rPr>
  </w:style>
  <w:style w:type="character" w:styleId="854" w:customStyle="1">
    <w:name w:val="Заголовок 3 Знак"/>
    <w:basedOn w:val="849"/>
    <w:link w:val="842"/>
    <w:uiPriority w:val="9"/>
    <w:rPr>
      <w:rFonts w:ascii="Arial" w:hAnsi="Arial" w:cs="Arial" w:eastAsia="Arial"/>
      <w:sz w:val="30"/>
      <w:szCs w:val="30"/>
    </w:rPr>
  </w:style>
  <w:style w:type="character" w:styleId="855" w:customStyle="1">
    <w:name w:val="Заголовок 4 Знак"/>
    <w:basedOn w:val="849"/>
    <w:link w:val="843"/>
    <w:uiPriority w:val="9"/>
    <w:rPr>
      <w:rFonts w:ascii="Arial" w:hAnsi="Arial" w:cs="Arial" w:eastAsia="Arial"/>
      <w:b/>
      <w:bCs/>
      <w:sz w:val="26"/>
      <w:szCs w:val="26"/>
    </w:rPr>
  </w:style>
  <w:style w:type="character" w:styleId="856" w:customStyle="1">
    <w:name w:val="Заголовок 5 Знак"/>
    <w:basedOn w:val="849"/>
    <w:link w:val="844"/>
    <w:uiPriority w:val="9"/>
    <w:rPr>
      <w:rFonts w:ascii="Arial" w:hAnsi="Arial" w:cs="Arial" w:eastAsia="Arial"/>
      <w:b/>
      <w:bCs/>
      <w:sz w:val="24"/>
      <w:szCs w:val="24"/>
    </w:rPr>
  </w:style>
  <w:style w:type="character" w:styleId="857" w:customStyle="1">
    <w:name w:val="Заголовок 6 Знак"/>
    <w:basedOn w:val="849"/>
    <w:link w:val="845"/>
    <w:uiPriority w:val="9"/>
    <w:rPr>
      <w:rFonts w:ascii="Arial" w:hAnsi="Arial" w:cs="Arial" w:eastAsia="Arial"/>
      <w:b/>
      <w:bCs/>
      <w:sz w:val="22"/>
      <w:szCs w:val="22"/>
    </w:rPr>
  </w:style>
  <w:style w:type="character" w:styleId="858" w:customStyle="1">
    <w:name w:val="Заголовок 7 Знак"/>
    <w:basedOn w:val="849"/>
    <w:link w:val="846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859" w:customStyle="1">
    <w:name w:val="Заголовок 8 Знак"/>
    <w:basedOn w:val="849"/>
    <w:link w:val="847"/>
    <w:uiPriority w:val="9"/>
    <w:rPr>
      <w:rFonts w:ascii="Arial" w:hAnsi="Arial" w:cs="Arial" w:eastAsia="Arial"/>
      <w:i/>
      <w:iCs/>
      <w:sz w:val="22"/>
      <w:szCs w:val="22"/>
    </w:rPr>
  </w:style>
  <w:style w:type="character" w:styleId="860" w:customStyle="1">
    <w:name w:val="Заголовок 9 Знак"/>
    <w:basedOn w:val="849"/>
    <w:link w:val="848"/>
    <w:uiPriority w:val="9"/>
    <w:rPr>
      <w:rFonts w:ascii="Arial" w:hAnsi="Arial" w:cs="Arial" w:eastAsia="Arial"/>
      <w:i/>
      <w:iCs/>
      <w:sz w:val="21"/>
      <w:szCs w:val="21"/>
    </w:rPr>
  </w:style>
  <w:style w:type="paragraph" w:styleId="861">
    <w:name w:val="List Paragraph"/>
    <w:basedOn w:val="839"/>
    <w:link w:val="1029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</w:style>
  <w:style w:type="paragraph" w:styleId="863">
    <w:name w:val="Title"/>
    <w:basedOn w:val="839"/>
    <w:next w:val="839"/>
    <w:link w:val="864"/>
    <w:uiPriority w:val="10"/>
    <w:qFormat/>
    <w:pPr>
      <w:contextualSpacing/>
      <w:spacing w:before="300"/>
    </w:pPr>
    <w:rPr>
      <w:sz w:val="48"/>
      <w:szCs w:val="48"/>
    </w:rPr>
  </w:style>
  <w:style w:type="character" w:styleId="864" w:customStyle="1">
    <w:name w:val="Заголовок Знак"/>
    <w:basedOn w:val="849"/>
    <w:link w:val="863"/>
    <w:uiPriority w:val="10"/>
    <w:rPr>
      <w:sz w:val="48"/>
      <w:szCs w:val="48"/>
    </w:rPr>
  </w:style>
  <w:style w:type="paragraph" w:styleId="865">
    <w:name w:val="Subtitle"/>
    <w:basedOn w:val="839"/>
    <w:next w:val="839"/>
    <w:link w:val="866"/>
    <w:uiPriority w:val="11"/>
    <w:qFormat/>
    <w:pPr>
      <w:spacing w:before="200"/>
    </w:pPr>
    <w:rPr>
      <w:sz w:val="24"/>
      <w:szCs w:val="24"/>
    </w:rPr>
  </w:style>
  <w:style w:type="character" w:styleId="866" w:customStyle="1">
    <w:name w:val="Подзаголовок Знак"/>
    <w:basedOn w:val="849"/>
    <w:link w:val="865"/>
    <w:uiPriority w:val="11"/>
    <w:rPr>
      <w:sz w:val="24"/>
      <w:szCs w:val="24"/>
    </w:rPr>
  </w:style>
  <w:style w:type="paragraph" w:styleId="867">
    <w:name w:val="Quote"/>
    <w:basedOn w:val="839"/>
    <w:next w:val="839"/>
    <w:link w:val="868"/>
    <w:uiPriority w:val="29"/>
    <w:qFormat/>
    <w:pPr>
      <w:ind w:left="720" w:right="720"/>
    </w:pPr>
    <w:rPr>
      <w:i/>
    </w:rPr>
  </w:style>
  <w:style w:type="character" w:styleId="868" w:customStyle="1">
    <w:name w:val="Цитата 2 Знак"/>
    <w:link w:val="867"/>
    <w:uiPriority w:val="29"/>
    <w:rPr>
      <w:i/>
    </w:rPr>
  </w:style>
  <w:style w:type="paragraph" w:styleId="869">
    <w:name w:val="Intense Quote"/>
    <w:basedOn w:val="839"/>
    <w:next w:val="839"/>
    <w:link w:val="870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70" w:customStyle="1">
    <w:name w:val="Выделенная цитата Знак"/>
    <w:link w:val="869"/>
    <w:uiPriority w:val="30"/>
    <w:rPr>
      <w:i/>
    </w:rPr>
  </w:style>
  <w:style w:type="character" w:styleId="871" w:customStyle="1">
    <w:name w:val="Header Char"/>
    <w:basedOn w:val="849"/>
    <w:uiPriority w:val="99"/>
  </w:style>
  <w:style w:type="character" w:styleId="872" w:customStyle="1">
    <w:name w:val="Footer Char"/>
    <w:basedOn w:val="849"/>
    <w:uiPriority w:val="99"/>
  </w:style>
  <w:style w:type="paragraph" w:styleId="873">
    <w:name w:val="Caption"/>
    <w:basedOn w:val="839"/>
    <w:next w:val="839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874" w:customStyle="1">
    <w:name w:val="Caption Char"/>
    <w:uiPriority w:val="99"/>
  </w:style>
  <w:style w:type="table" w:styleId="875" w:customStyle="1">
    <w:name w:val="Table Grid Light"/>
    <w:basedOn w:val="850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876">
    <w:name w:val="Plain Table 1"/>
    <w:basedOn w:val="850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77">
    <w:name w:val="Plain Table 2"/>
    <w:basedOn w:val="850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78">
    <w:name w:val="Plain Table 3"/>
    <w:basedOn w:val="85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79">
    <w:name w:val="Plain Table 4"/>
    <w:basedOn w:val="85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0">
    <w:name w:val="Plain Table 5"/>
    <w:basedOn w:val="85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81">
    <w:name w:val="Grid Table 1 Light"/>
    <w:basedOn w:val="85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2" w:customStyle="1">
    <w:name w:val="Grid Table 1 Light - Accent 1"/>
    <w:basedOn w:val="85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3" w:customStyle="1">
    <w:name w:val="Grid Table 1 Light - Accent 2"/>
    <w:basedOn w:val="850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4" w:customStyle="1">
    <w:name w:val="Grid Table 1 Light - Accent 3"/>
    <w:basedOn w:val="85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5" w:customStyle="1">
    <w:name w:val="Grid Table 1 Light - Accent 4"/>
    <w:basedOn w:val="85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6" w:customStyle="1">
    <w:name w:val="Grid Table 1 Light - Accent 5"/>
    <w:basedOn w:val="85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7" w:customStyle="1">
    <w:name w:val="Grid Table 1 Light - Accent 6"/>
    <w:basedOn w:val="85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8">
    <w:name w:val="Grid Table 2"/>
    <w:basedOn w:val="85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9" w:customStyle="1">
    <w:name w:val="Grid Table 2 - Accent 1"/>
    <w:basedOn w:val="85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0" w:customStyle="1">
    <w:name w:val="Grid Table 2 - Accent 2"/>
    <w:basedOn w:val="85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1" w:customStyle="1">
    <w:name w:val="Grid Table 2 - Accent 3"/>
    <w:basedOn w:val="85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2" w:customStyle="1">
    <w:name w:val="Grid Table 2 - Accent 4"/>
    <w:basedOn w:val="85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3" w:customStyle="1">
    <w:name w:val="Grid Table 2 - Accent 5"/>
    <w:basedOn w:val="85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4" w:customStyle="1">
    <w:name w:val="Grid Table 2 - Accent 6"/>
    <w:basedOn w:val="85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5">
    <w:name w:val="Grid Table 3"/>
    <w:basedOn w:val="85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6" w:customStyle="1">
    <w:name w:val="Grid Table 3 - Accent 1"/>
    <w:basedOn w:val="85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7" w:customStyle="1">
    <w:name w:val="Grid Table 3 - Accent 2"/>
    <w:basedOn w:val="85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8" w:customStyle="1">
    <w:name w:val="Grid Table 3 - Accent 3"/>
    <w:basedOn w:val="85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9" w:customStyle="1">
    <w:name w:val="Grid Table 3 - Accent 4"/>
    <w:basedOn w:val="85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0" w:customStyle="1">
    <w:name w:val="Grid Table 3 - Accent 5"/>
    <w:basedOn w:val="85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1" w:customStyle="1">
    <w:name w:val="Grid Table 3 - Accent 6"/>
    <w:basedOn w:val="85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2">
    <w:name w:val="Grid Table 4"/>
    <w:basedOn w:val="850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903" w:customStyle="1">
    <w:name w:val="Grid Table 4 - Accent 1"/>
    <w:basedOn w:val="850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904" w:customStyle="1">
    <w:name w:val="Grid Table 4 - Accent 2"/>
    <w:basedOn w:val="850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905" w:customStyle="1">
    <w:name w:val="Grid Table 4 - Accent 3"/>
    <w:basedOn w:val="850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906" w:customStyle="1">
    <w:name w:val="Grid Table 4 - Accent 4"/>
    <w:basedOn w:val="850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907" w:customStyle="1">
    <w:name w:val="Grid Table 4 - Accent 5"/>
    <w:basedOn w:val="850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908" w:customStyle="1">
    <w:name w:val="Grid Table 4 - Accent 6"/>
    <w:basedOn w:val="850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909">
    <w:name w:val="Grid Table 5 Dark"/>
    <w:basedOn w:val="85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910" w:customStyle="1">
    <w:name w:val="Grid Table 5 Dark- Accent 1"/>
    <w:basedOn w:val="85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911" w:customStyle="1">
    <w:name w:val="Grid Table 5 Dark - Accent 2"/>
    <w:basedOn w:val="85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912" w:customStyle="1">
    <w:name w:val="Grid Table 5 Dark - Accent 3"/>
    <w:basedOn w:val="85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913" w:customStyle="1">
    <w:name w:val="Grid Table 5 Dark- Accent 4"/>
    <w:basedOn w:val="85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914" w:customStyle="1">
    <w:name w:val="Grid Table 5 Dark - Accent 5"/>
    <w:basedOn w:val="85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915" w:customStyle="1">
    <w:name w:val="Grid Table 5 Dark - Accent 6"/>
    <w:basedOn w:val="85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916">
    <w:name w:val="Grid Table 6 Colorful"/>
    <w:basedOn w:val="85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917" w:customStyle="1">
    <w:name w:val="Grid Table 6 Colorful - Accent 1"/>
    <w:basedOn w:val="85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918" w:customStyle="1">
    <w:name w:val="Grid Table 6 Colorful - Accent 2"/>
    <w:basedOn w:val="85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919" w:customStyle="1">
    <w:name w:val="Grid Table 6 Colorful - Accent 3"/>
    <w:basedOn w:val="85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920" w:customStyle="1">
    <w:name w:val="Grid Table 6 Colorful - Accent 4"/>
    <w:basedOn w:val="85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921" w:customStyle="1">
    <w:name w:val="Grid Table 6 Colorful - Accent 5"/>
    <w:basedOn w:val="85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922" w:customStyle="1">
    <w:name w:val="Grid Table 6 Colorful - Accent 6"/>
    <w:basedOn w:val="85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923">
    <w:name w:val="Grid Table 7 Colorful"/>
    <w:basedOn w:val="85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924" w:customStyle="1">
    <w:name w:val="Grid Table 7 Colorful - Accent 1"/>
    <w:basedOn w:val="85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925" w:customStyle="1">
    <w:name w:val="Grid Table 7 Colorful - Accent 2"/>
    <w:basedOn w:val="85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926" w:customStyle="1">
    <w:name w:val="Grid Table 7 Colorful - Accent 3"/>
    <w:basedOn w:val="85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927" w:customStyle="1">
    <w:name w:val="Grid Table 7 Colorful - Accent 4"/>
    <w:basedOn w:val="85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928" w:customStyle="1">
    <w:name w:val="Grid Table 7 Colorful - Accent 5"/>
    <w:basedOn w:val="85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929" w:customStyle="1">
    <w:name w:val="Grid Table 7 Colorful - Accent 6"/>
    <w:basedOn w:val="85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930">
    <w:name w:val="List Table 1 Light"/>
    <w:basedOn w:val="85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1" w:customStyle="1">
    <w:name w:val="List Table 1 Light - Accent 1"/>
    <w:basedOn w:val="85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2" w:customStyle="1">
    <w:name w:val="List Table 1 Light - Accent 2"/>
    <w:basedOn w:val="85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3" w:customStyle="1">
    <w:name w:val="List Table 1 Light - Accent 3"/>
    <w:basedOn w:val="85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4" w:customStyle="1">
    <w:name w:val="List Table 1 Light - Accent 4"/>
    <w:basedOn w:val="85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5" w:customStyle="1">
    <w:name w:val="List Table 1 Light - Accent 5"/>
    <w:basedOn w:val="85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6" w:customStyle="1">
    <w:name w:val="List Table 1 Light - Accent 6"/>
    <w:basedOn w:val="85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7">
    <w:name w:val="List Table 2"/>
    <w:basedOn w:val="850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938" w:customStyle="1">
    <w:name w:val="List Table 2 - Accent 1"/>
    <w:basedOn w:val="85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939" w:customStyle="1">
    <w:name w:val="List Table 2 - Accent 2"/>
    <w:basedOn w:val="85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940" w:customStyle="1">
    <w:name w:val="List Table 2 - Accent 3"/>
    <w:basedOn w:val="85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941" w:customStyle="1">
    <w:name w:val="List Table 2 - Accent 4"/>
    <w:basedOn w:val="85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942" w:customStyle="1">
    <w:name w:val="List Table 2 - Accent 5"/>
    <w:basedOn w:val="85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943" w:customStyle="1">
    <w:name w:val="List Table 2 - Accent 6"/>
    <w:basedOn w:val="85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944">
    <w:name w:val="List Table 3"/>
    <w:basedOn w:val="85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5" w:customStyle="1">
    <w:name w:val="List Table 3 - Accent 1"/>
    <w:basedOn w:val="85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6" w:customStyle="1">
    <w:name w:val="List Table 3 - Accent 2"/>
    <w:basedOn w:val="85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7" w:customStyle="1">
    <w:name w:val="List Table 3 - Accent 3"/>
    <w:basedOn w:val="85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8" w:customStyle="1">
    <w:name w:val="List Table 3 - Accent 4"/>
    <w:basedOn w:val="85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9" w:customStyle="1">
    <w:name w:val="List Table 3 - Accent 5"/>
    <w:basedOn w:val="85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0" w:customStyle="1">
    <w:name w:val="List Table 3 - Accent 6"/>
    <w:basedOn w:val="85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1">
    <w:name w:val="List Table 4"/>
    <w:basedOn w:val="85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2" w:customStyle="1">
    <w:name w:val="List Table 4 - Accent 1"/>
    <w:basedOn w:val="85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3" w:customStyle="1">
    <w:name w:val="List Table 4 - Accent 2"/>
    <w:basedOn w:val="85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4" w:customStyle="1">
    <w:name w:val="List Table 4 - Accent 3"/>
    <w:basedOn w:val="85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5" w:customStyle="1">
    <w:name w:val="List Table 4 - Accent 4"/>
    <w:basedOn w:val="85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6" w:customStyle="1">
    <w:name w:val="List Table 4 - Accent 5"/>
    <w:basedOn w:val="85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7" w:customStyle="1">
    <w:name w:val="List Table 4 - Accent 6"/>
    <w:basedOn w:val="85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8">
    <w:name w:val="List Table 5 Dark"/>
    <w:basedOn w:val="85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59" w:customStyle="1">
    <w:name w:val="List Table 5 Dark - Accent 1"/>
    <w:basedOn w:val="85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60" w:customStyle="1">
    <w:name w:val="List Table 5 Dark - Accent 2"/>
    <w:basedOn w:val="85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61" w:customStyle="1">
    <w:name w:val="List Table 5 Dark - Accent 3"/>
    <w:basedOn w:val="85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62" w:customStyle="1">
    <w:name w:val="List Table 5 Dark - Accent 4"/>
    <w:basedOn w:val="85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63" w:customStyle="1">
    <w:name w:val="List Table 5 Dark - Accent 5"/>
    <w:basedOn w:val="85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64" w:customStyle="1">
    <w:name w:val="List Table 5 Dark - Accent 6"/>
    <w:basedOn w:val="85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65">
    <w:name w:val="List Table 6 Colorful"/>
    <w:basedOn w:val="85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966" w:customStyle="1">
    <w:name w:val="List Table 6 Colorful - Accent 1"/>
    <w:basedOn w:val="85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967" w:customStyle="1">
    <w:name w:val="List Table 6 Colorful - Accent 2"/>
    <w:basedOn w:val="85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968" w:customStyle="1">
    <w:name w:val="List Table 6 Colorful - Accent 3"/>
    <w:basedOn w:val="85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969" w:customStyle="1">
    <w:name w:val="List Table 6 Colorful - Accent 4"/>
    <w:basedOn w:val="85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970" w:customStyle="1">
    <w:name w:val="List Table 6 Colorful - Accent 5"/>
    <w:basedOn w:val="85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971" w:customStyle="1">
    <w:name w:val="List Table 6 Colorful - Accent 6"/>
    <w:basedOn w:val="85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972">
    <w:name w:val="List Table 7 Colorful"/>
    <w:basedOn w:val="85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973" w:customStyle="1">
    <w:name w:val="List Table 7 Colorful - Accent 1"/>
    <w:basedOn w:val="85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974" w:customStyle="1">
    <w:name w:val="List Table 7 Colorful - Accent 2"/>
    <w:basedOn w:val="85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975" w:customStyle="1">
    <w:name w:val="List Table 7 Colorful - Accent 3"/>
    <w:basedOn w:val="85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976" w:customStyle="1">
    <w:name w:val="List Table 7 Colorful - Accent 4"/>
    <w:basedOn w:val="85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977" w:customStyle="1">
    <w:name w:val="List Table 7 Colorful - Accent 5"/>
    <w:basedOn w:val="85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978" w:customStyle="1">
    <w:name w:val="List Table 7 Colorful - Accent 6"/>
    <w:basedOn w:val="85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979" w:customStyle="1">
    <w:name w:val="Lined - Accent"/>
    <w:basedOn w:val="85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80" w:customStyle="1">
    <w:name w:val="Lined - Accent 1"/>
    <w:basedOn w:val="85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81" w:customStyle="1">
    <w:name w:val="Lined - Accent 2"/>
    <w:basedOn w:val="85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82" w:customStyle="1">
    <w:name w:val="Lined - Accent 3"/>
    <w:basedOn w:val="85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83" w:customStyle="1">
    <w:name w:val="Lined - Accent 4"/>
    <w:basedOn w:val="85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84" w:customStyle="1">
    <w:name w:val="Lined - Accent 5"/>
    <w:basedOn w:val="85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85" w:customStyle="1">
    <w:name w:val="Lined - Accent 6"/>
    <w:basedOn w:val="85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86" w:customStyle="1">
    <w:name w:val="Bordered &amp; Lined - Accent"/>
    <w:basedOn w:val="85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87" w:customStyle="1">
    <w:name w:val="Bordered &amp; Lined - Accent 1"/>
    <w:basedOn w:val="85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88" w:customStyle="1">
    <w:name w:val="Bordered &amp; Lined - Accent 2"/>
    <w:basedOn w:val="85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89" w:customStyle="1">
    <w:name w:val="Bordered &amp; Lined - Accent 3"/>
    <w:basedOn w:val="85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90" w:customStyle="1">
    <w:name w:val="Bordered &amp; Lined - Accent 4"/>
    <w:basedOn w:val="85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91" w:customStyle="1">
    <w:name w:val="Bordered &amp; Lined - Accent 5"/>
    <w:basedOn w:val="85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92" w:customStyle="1">
    <w:name w:val="Bordered &amp; Lined - Accent 6"/>
    <w:basedOn w:val="85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93" w:customStyle="1">
    <w:name w:val="Bordered"/>
    <w:basedOn w:val="85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94" w:customStyle="1">
    <w:name w:val="Bordered - Accent 1"/>
    <w:basedOn w:val="85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95" w:customStyle="1">
    <w:name w:val="Bordered - Accent 2"/>
    <w:basedOn w:val="850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96" w:customStyle="1">
    <w:name w:val="Bordered - Accent 3"/>
    <w:basedOn w:val="85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97" w:customStyle="1">
    <w:name w:val="Bordered - Accent 4"/>
    <w:basedOn w:val="85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98" w:customStyle="1">
    <w:name w:val="Bordered - Accent 5"/>
    <w:basedOn w:val="85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99" w:customStyle="1">
    <w:name w:val="Bordered - Accent 6"/>
    <w:basedOn w:val="85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1000">
    <w:name w:val="Hyperlink"/>
    <w:uiPriority w:val="99"/>
    <w:unhideWhenUsed/>
    <w:rPr>
      <w:color w:val="0000FF" w:themeColor="hyperlink"/>
      <w:u w:val="single"/>
    </w:rPr>
  </w:style>
  <w:style w:type="paragraph" w:styleId="1001">
    <w:name w:val="footnote text"/>
    <w:basedOn w:val="839"/>
    <w:link w:val="1002"/>
    <w:uiPriority w:val="99"/>
    <w:semiHidden/>
    <w:unhideWhenUsed/>
    <w:pPr>
      <w:spacing w:after="40" w:line="240" w:lineRule="auto"/>
    </w:pPr>
    <w:rPr>
      <w:sz w:val="18"/>
    </w:rPr>
  </w:style>
  <w:style w:type="character" w:styleId="1002" w:customStyle="1">
    <w:name w:val="Текст сноски Знак"/>
    <w:link w:val="1001"/>
    <w:uiPriority w:val="99"/>
    <w:rPr>
      <w:sz w:val="18"/>
    </w:rPr>
  </w:style>
  <w:style w:type="character" w:styleId="1003">
    <w:name w:val="footnote reference"/>
    <w:basedOn w:val="849"/>
    <w:uiPriority w:val="99"/>
    <w:unhideWhenUsed/>
    <w:rPr>
      <w:vertAlign w:val="superscript"/>
    </w:rPr>
  </w:style>
  <w:style w:type="paragraph" w:styleId="1004">
    <w:name w:val="endnote text"/>
    <w:basedOn w:val="839"/>
    <w:link w:val="1005"/>
    <w:uiPriority w:val="99"/>
    <w:semiHidden/>
    <w:unhideWhenUsed/>
    <w:pPr>
      <w:spacing w:after="0" w:line="240" w:lineRule="auto"/>
    </w:pPr>
    <w:rPr>
      <w:sz w:val="20"/>
    </w:rPr>
  </w:style>
  <w:style w:type="character" w:styleId="1005" w:customStyle="1">
    <w:name w:val="Текст концевой сноски Знак"/>
    <w:link w:val="1004"/>
    <w:uiPriority w:val="99"/>
    <w:rPr>
      <w:sz w:val="20"/>
    </w:rPr>
  </w:style>
  <w:style w:type="character" w:styleId="1006">
    <w:name w:val="endnote reference"/>
    <w:basedOn w:val="849"/>
    <w:uiPriority w:val="99"/>
    <w:semiHidden/>
    <w:unhideWhenUsed/>
    <w:rPr>
      <w:vertAlign w:val="superscript"/>
    </w:rPr>
  </w:style>
  <w:style w:type="paragraph" w:styleId="1007">
    <w:name w:val="toc 1"/>
    <w:basedOn w:val="839"/>
    <w:next w:val="839"/>
    <w:uiPriority w:val="39"/>
    <w:unhideWhenUsed/>
    <w:pPr>
      <w:spacing w:after="57"/>
    </w:pPr>
  </w:style>
  <w:style w:type="paragraph" w:styleId="1008">
    <w:name w:val="toc 2"/>
    <w:basedOn w:val="839"/>
    <w:next w:val="839"/>
    <w:uiPriority w:val="39"/>
    <w:unhideWhenUsed/>
    <w:pPr>
      <w:ind w:left="283"/>
      <w:spacing w:after="57"/>
    </w:pPr>
  </w:style>
  <w:style w:type="paragraph" w:styleId="1009">
    <w:name w:val="toc 3"/>
    <w:basedOn w:val="839"/>
    <w:next w:val="839"/>
    <w:uiPriority w:val="39"/>
    <w:unhideWhenUsed/>
    <w:pPr>
      <w:ind w:left="567"/>
      <w:spacing w:after="57"/>
    </w:pPr>
  </w:style>
  <w:style w:type="paragraph" w:styleId="1010">
    <w:name w:val="toc 4"/>
    <w:basedOn w:val="839"/>
    <w:next w:val="839"/>
    <w:uiPriority w:val="39"/>
    <w:unhideWhenUsed/>
    <w:pPr>
      <w:ind w:left="850"/>
      <w:spacing w:after="57"/>
    </w:pPr>
  </w:style>
  <w:style w:type="paragraph" w:styleId="1011">
    <w:name w:val="toc 5"/>
    <w:basedOn w:val="839"/>
    <w:next w:val="839"/>
    <w:uiPriority w:val="39"/>
    <w:unhideWhenUsed/>
    <w:pPr>
      <w:ind w:left="1134"/>
      <w:spacing w:after="57"/>
    </w:pPr>
  </w:style>
  <w:style w:type="paragraph" w:styleId="1012">
    <w:name w:val="toc 6"/>
    <w:basedOn w:val="839"/>
    <w:next w:val="839"/>
    <w:uiPriority w:val="39"/>
    <w:unhideWhenUsed/>
    <w:pPr>
      <w:ind w:left="1417"/>
      <w:spacing w:after="57"/>
    </w:pPr>
  </w:style>
  <w:style w:type="paragraph" w:styleId="1013">
    <w:name w:val="toc 7"/>
    <w:basedOn w:val="839"/>
    <w:next w:val="839"/>
    <w:uiPriority w:val="39"/>
    <w:unhideWhenUsed/>
    <w:pPr>
      <w:ind w:left="1701"/>
      <w:spacing w:after="57"/>
    </w:pPr>
  </w:style>
  <w:style w:type="paragraph" w:styleId="1014">
    <w:name w:val="toc 8"/>
    <w:basedOn w:val="839"/>
    <w:next w:val="839"/>
    <w:uiPriority w:val="39"/>
    <w:unhideWhenUsed/>
    <w:pPr>
      <w:ind w:left="1984"/>
      <w:spacing w:after="57"/>
    </w:pPr>
  </w:style>
  <w:style w:type="paragraph" w:styleId="1015">
    <w:name w:val="toc 9"/>
    <w:basedOn w:val="839"/>
    <w:next w:val="839"/>
    <w:uiPriority w:val="39"/>
    <w:unhideWhenUsed/>
    <w:pPr>
      <w:ind w:left="2268"/>
      <w:spacing w:after="57"/>
    </w:pPr>
  </w:style>
  <w:style w:type="paragraph" w:styleId="1016">
    <w:name w:val="TOC Heading"/>
    <w:uiPriority w:val="39"/>
    <w:unhideWhenUsed/>
  </w:style>
  <w:style w:type="paragraph" w:styleId="1017">
    <w:name w:val="table of figures"/>
    <w:basedOn w:val="839"/>
    <w:next w:val="839"/>
    <w:uiPriority w:val="99"/>
    <w:unhideWhenUsed/>
    <w:pPr>
      <w:spacing w:after="0"/>
    </w:pPr>
  </w:style>
  <w:style w:type="table" w:styleId="1018">
    <w:name w:val="Table Grid"/>
    <w:basedOn w:val="850"/>
    <w:uiPriority w:val="59"/>
    <w:pPr>
      <w:spacing w:after="0" w:line="240" w:lineRule="auto"/>
    </w:pPr>
    <w:rPr>
      <w:rFonts w:ascii="Calibri" w:hAnsi="Calibri" w:cs="Times New Roman" w:eastAsia="Calibri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1019">
    <w:name w:val="Balloon Text"/>
    <w:basedOn w:val="839"/>
    <w:link w:val="102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1020" w:customStyle="1">
    <w:name w:val="Текст выноски Знак"/>
    <w:basedOn w:val="849"/>
    <w:link w:val="1019"/>
    <w:uiPriority w:val="99"/>
    <w:semiHidden/>
    <w:rPr>
      <w:rFonts w:ascii="Tahoma" w:hAnsi="Tahoma" w:cs="Tahoma"/>
      <w:sz w:val="16"/>
      <w:szCs w:val="16"/>
    </w:rPr>
  </w:style>
  <w:style w:type="paragraph" w:styleId="1021">
    <w:name w:val="Header"/>
    <w:basedOn w:val="839"/>
    <w:link w:val="1022"/>
    <w:uiPriority w:val="99"/>
    <w:unhideWhenUsed/>
    <w:pPr>
      <w:spacing w:after="0" w:line="240" w:lineRule="auto"/>
      <w:tabs>
        <w:tab w:val="center" w:pos="4844" w:leader="none"/>
        <w:tab w:val="right" w:pos="9689" w:leader="none"/>
      </w:tabs>
    </w:pPr>
  </w:style>
  <w:style w:type="character" w:styleId="1022" w:customStyle="1">
    <w:name w:val="Верхний колонтитул Знак"/>
    <w:basedOn w:val="849"/>
    <w:link w:val="1021"/>
    <w:uiPriority w:val="99"/>
  </w:style>
  <w:style w:type="paragraph" w:styleId="1023">
    <w:name w:val="Footer"/>
    <w:basedOn w:val="839"/>
    <w:link w:val="1024"/>
    <w:uiPriority w:val="99"/>
    <w:unhideWhenUsed/>
    <w:pPr>
      <w:spacing w:after="0" w:line="240" w:lineRule="auto"/>
      <w:tabs>
        <w:tab w:val="center" w:pos="4844" w:leader="none"/>
        <w:tab w:val="right" w:pos="9689" w:leader="none"/>
      </w:tabs>
    </w:pPr>
  </w:style>
  <w:style w:type="character" w:styleId="1024" w:customStyle="1">
    <w:name w:val="Нижний колонтитул Знак"/>
    <w:basedOn w:val="849"/>
    <w:link w:val="1023"/>
    <w:uiPriority w:val="99"/>
  </w:style>
  <w:style w:type="paragraph" w:styleId="1025">
    <w:name w:val="HTML Preformatted"/>
    <w:basedOn w:val="839"/>
    <w:link w:val="1026"/>
    <w:uiPriority w:val="99"/>
    <w:unhideWhenUsed/>
    <w:pPr>
      <w:spacing w:after="0" w:line="240" w:lineRule="auto"/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 w:eastAsia="Times New Roman"/>
      <w:sz w:val="20"/>
      <w:szCs w:val="20"/>
      <w:lang w:val="en-US"/>
    </w:rPr>
  </w:style>
  <w:style w:type="character" w:styleId="1026" w:customStyle="1">
    <w:name w:val="Стандартный HTML Знак"/>
    <w:basedOn w:val="849"/>
    <w:link w:val="1025"/>
    <w:uiPriority w:val="99"/>
    <w:rPr>
      <w:rFonts w:ascii="Courier New" w:hAnsi="Courier New" w:cs="Courier New" w:eastAsia="Times New Roman"/>
      <w:sz w:val="20"/>
      <w:szCs w:val="20"/>
      <w:lang w:val="en-US"/>
    </w:rPr>
  </w:style>
  <w:style w:type="character" w:styleId="1027" w:customStyle="1">
    <w:name w:val="y2iqfc"/>
    <w:basedOn w:val="849"/>
  </w:style>
  <w:style w:type="paragraph" w:styleId="1028" w:customStyle="1">
    <w:name w:val="Default"/>
    <w:pPr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1029" w:customStyle="1">
    <w:name w:val="Абзац списка Знак"/>
    <w:link w:val="861"/>
    <w:uiPriority w:val="34"/>
  </w:style>
  <w:style w:type="character" w:styleId="1030">
    <w:name w:val="Strong"/>
    <w:basedOn w:val="849"/>
    <w:uiPriority w:val="22"/>
    <w:qFormat/>
    <w:rPr>
      <w:b/>
      <w:bCs/>
    </w:rPr>
  </w:style>
  <w:style w:type="paragraph" w:styleId="1031">
    <w:name w:val="Normal (Web)"/>
    <w:basedOn w:val="839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cs="Times New Roman" w:eastAsia="Times New Roman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onlyoffice/7.1.0.58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Айдарова Айнур Оразбековна</cp:lastModifiedBy>
  <cp:revision>40</cp:revision>
  <dcterms:created xsi:type="dcterms:W3CDTF">2024-04-11T04:52:00Z</dcterms:created>
  <dcterms:modified xsi:type="dcterms:W3CDTF">2026-10-15T09:55:25Z</dcterms:modified>
</cp:coreProperties>
</file>