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E50A22">
      <w:pPr>
        <w:spacing w:after="0"/>
        <w:ind w:firstLine="709"/>
        <w:jc w:val="both"/>
        <w:rPr>
          <w:b/>
          <w:bCs/>
          <w:lang w:val="kk-KZ"/>
        </w:rPr>
      </w:pPr>
      <w:bookmarkStart w:id="0" w:name="_Hlk240551004"/>
      <w:bookmarkEnd w:id="0"/>
      <w:r>
        <w:rPr>
          <w:lang w:val="kk-KZ"/>
        </w:rPr>
        <w:t xml:space="preserve">                            </w:t>
      </w:r>
      <w:r>
        <w:rPr>
          <w:b/>
          <w:bCs/>
          <w:lang w:val="kk-KZ"/>
        </w:rPr>
        <w:t>Техническая спецификация</w:t>
      </w:r>
    </w:p>
    <w:p w14:paraId="2BC2ADD1">
      <w:pPr>
        <w:spacing w:after="0"/>
        <w:jc w:val="both"/>
      </w:pPr>
    </w:p>
    <w:p w14:paraId="30A38AF4">
      <w:pPr>
        <w:spacing w:after="0"/>
        <w:ind w:firstLine="709"/>
        <w:jc w:val="both"/>
      </w:pPr>
      <w:r>
        <w:t xml:space="preserve">Ролл-шторы рулонного типа с тканевым полотном, с замером, изготовлением, доставкой и установкой на все оконные проёмы кабинетов химии и </w:t>
      </w:r>
      <w:r>
        <w:rPr>
          <w:lang w:val="ru-RU"/>
        </w:rPr>
        <w:t>математики</w:t>
      </w:r>
      <w:r>
        <w:t>.</w:t>
      </w:r>
    </w:p>
    <w:p w14:paraId="354EB9E6">
      <w:pPr>
        <w:spacing w:after="0"/>
        <w:ind w:firstLine="709"/>
        <w:jc w:val="both"/>
      </w:pPr>
      <w:r>
        <w:t>Тип изделия: рулонная штора (ролл-штора) с тканевым полотном, наматывающимся на вал.</w:t>
      </w:r>
    </w:p>
    <w:p w14:paraId="016905DC">
      <w:pPr>
        <w:spacing w:after="0"/>
        <w:ind w:firstLine="709"/>
        <w:jc w:val="both"/>
      </w:pPr>
      <w:r>
        <w:t>Материал полотна: 100% полиэстер, предназначенный для изготовления рулонных штор, устойчивый к выгоранию и деформации при эксплуатации.</w:t>
      </w:r>
    </w:p>
    <w:p w14:paraId="35127821">
      <w:pPr>
        <w:spacing w:after="0"/>
        <w:ind w:firstLine="709"/>
        <w:jc w:val="both"/>
      </w:pPr>
      <w:r>
        <w:t>Светопроницаемость: полупрозрачная ткань, обеспечивающая рассеивание естественного света без полного затемнения помещения.</w:t>
      </w:r>
    </w:p>
    <w:p w14:paraId="20974E1A">
      <w:pPr>
        <w:spacing w:after="0"/>
        <w:ind w:firstLine="709"/>
        <w:jc w:val="both"/>
      </w:pPr>
    </w:p>
    <w:p w14:paraId="679BFEB1">
      <w:pPr>
        <w:spacing w:after="0"/>
        <w:ind w:firstLine="709"/>
        <w:jc w:val="both"/>
      </w:pPr>
      <w:r>
        <w:t>Цвет полотна в соответствии с требованиями проекта:</w:t>
      </w:r>
    </w:p>
    <w:p w14:paraId="6686BA2E">
      <w:pPr>
        <w:spacing w:after="0"/>
        <w:ind w:firstLine="709"/>
        <w:jc w:val="both"/>
      </w:pPr>
    </w:p>
    <w:p w14:paraId="59A17231">
      <w:pPr>
        <w:spacing w:after="0"/>
        <w:ind w:firstLine="709"/>
        <w:jc w:val="both"/>
        <w:rPr>
          <w:lang w:val="kk-KZ"/>
        </w:rPr>
      </w:pPr>
      <w:r>
        <w:t xml:space="preserve">* кабинет </w:t>
      </w:r>
      <w:r>
        <w:rPr>
          <w:lang w:val="ru-RU"/>
        </w:rPr>
        <w:t>математики</w:t>
      </w:r>
      <w:r>
        <w:t xml:space="preserve"> — </w:t>
      </w:r>
      <w:r>
        <w:rPr>
          <w:lang w:val="ru-RU"/>
        </w:rPr>
        <w:t>белый</w:t>
      </w:r>
      <w:r>
        <w:t xml:space="preserve">; </w:t>
      </w:r>
      <w:r>
        <w:rPr>
          <w:lang w:val="kk-KZ"/>
        </w:rPr>
        <w:t>количество окон -</w:t>
      </w:r>
      <w:r>
        <w:t xml:space="preserve"> </w:t>
      </w:r>
      <w:r>
        <w:rPr>
          <w:lang w:val="kk-KZ"/>
        </w:rPr>
        <w:t>4</w:t>
      </w:r>
    </w:p>
    <w:p w14:paraId="21A6A8D4">
      <w:pPr>
        <w:spacing w:after="0"/>
        <w:ind w:firstLine="709"/>
        <w:jc w:val="both"/>
      </w:pPr>
      <w:r>
        <w:t>* кабинет химии — оранжевый;</w:t>
      </w:r>
      <w:r>
        <w:rPr>
          <w:lang w:val="kk-KZ"/>
        </w:rPr>
        <w:t xml:space="preserve"> количество окон -</w:t>
      </w:r>
      <w:r>
        <w:t xml:space="preserve"> 4</w:t>
      </w:r>
    </w:p>
    <w:p w14:paraId="2B1C2122">
      <w:pPr>
        <w:spacing w:after="0"/>
        <w:ind w:firstLine="709"/>
        <w:jc w:val="both"/>
      </w:pPr>
    </w:p>
    <w:p w14:paraId="0A93EC4D">
      <w:pPr>
        <w:spacing w:after="0"/>
        <w:ind w:firstLine="709"/>
        <w:jc w:val="both"/>
      </w:pPr>
      <w:r>
        <w:t>Рулонные шторы должны быть изготовлены индивидуально под размеры каждого оконного проёма.</w:t>
      </w:r>
    </w:p>
    <w:p w14:paraId="1978BAF2">
      <w:pPr>
        <w:spacing w:after="0"/>
        <w:ind w:firstLine="709"/>
        <w:jc w:val="both"/>
        <w:rPr>
          <w:rFonts w:hint="default"/>
          <w:lang w:val="ru-RU"/>
        </w:rPr>
      </w:pPr>
      <w:r>
        <w:t>Размеры: ширина и высота каждой ролл-шторы определяются по фактическим размерам соответствующего оконного проёма. Изготовление осуществляется индивидуально по результатам замера. Размер окон примерно 2,</w:t>
      </w:r>
      <w:r>
        <w:rPr>
          <w:rFonts w:hint="default"/>
          <w:lang w:val="ru-RU"/>
        </w:rPr>
        <w:t>2</w:t>
      </w:r>
      <w:r>
        <w:t>0*2,</w:t>
      </w:r>
      <w:r>
        <w:rPr>
          <w:rFonts w:hint="default"/>
          <w:lang w:val="ru-RU"/>
        </w:rPr>
        <w:t>25</w:t>
      </w:r>
    </w:p>
    <w:p w14:paraId="67DD05E2">
      <w:pPr>
        <w:spacing w:after="0"/>
        <w:jc w:val="both"/>
      </w:pPr>
      <w:r>
        <w:tab/>
      </w:r>
      <w:r>
        <w:t>В комплект поставки должны входить все необходимые механизмы управления, кронштейны, крепления и прочие комплектующие.</w:t>
      </w:r>
    </w:p>
    <w:p w14:paraId="2537ACFC">
      <w:pPr>
        <w:spacing w:after="0"/>
        <w:jc w:val="both"/>
      </w:pPr>
      <w:r>
        <w:tab/>
      </w:r>
      <w:r>
        <w:t>В стоимость должны быть включены контрольный замер, изготовление, доставка, установка, все крепёжные материалы и регулировка изделий после установки.</w:t>
      </w:r>
    </w:p>
    <w:p w14:paraId="63F3F904">
      <w:pPr>
        <w:spacing w:after="0"/>
        <w:ind w:firstLine="709"/>
        <w:jc w:val="both"/>
      </w:pPr>
      <w:r>
        <w:t>После установки все механизмы должны работать плавно, без заеданий и посторонних шумов.</w:t>
      </w:r>
    </w:p>
    <w:p w14:paraId="21A4F482">
      <w:pPr>
        <w:spacing w:after="0"/>
        <w:jc w:val="both"/>
      </w:pPr>
      <w:r>
        <w:tab/>
      </w:r>
      <w:r>
        <w:t>Изделия должны быть новыми, без повреждений, загрязнений и производственных дефектов. В случае обнаружения брака или дефекта, несоответствия вышеуказанным характеристикам Поставщик производит замену в объеме 100%.</w:t>
      </w:r>
    </w:p>
    <w:p w14:paraId="5044E1D6">
      <w:pPr>
        <w:spacing w:after="0"/>
        <w:jc w:val="both"/>
      </w:pPr>
      <w:r>
        <w:tab/>
      </w:r>
      <w:r>
        <w:t>Материалы должны быть качественными, износостойкими и подходящими для эксплуатации в помещениях образовательного учреждения.</w:t>
      </w:r>
    </w:p>
    <w:p w14:paraId="7D98BAEF">
      <w:pPr>
        <w:spacing w:after="0"/>
        <w:ind w:firstLine="709"/>
        <w:jc w:val="both"/>
      </w:pPr>
      <w:r>
        <w:t>После завершения монтажных работ Поставщик обязан убрать упаковочные материалы и мусор.</w:t>
      </w:r>
    </w:p>
    <w:p w14:paraId="67486E1D">
      <w:pPr>
        <w:spacing w:after="0"/>
        <w:jc w:val="both"/>
      </w:pPr>
      <w:r>
        <w:tab/>
      </w:r>
      <w:r>
        <w:t>Фотографии кабинетов и мест установки прилагаются к технической спецификации.</w:t>
      </w:r>
    </w:p>
    <w:p w14:paraId="6651A165">
      <w:pPr>
        <w:spacing w:after="0"/>
        <w:ind w:firstLine="709"/>
        <w:jc w:val="both"/>
      </w:pPr>
      <w:r>
        <w:t>Визуальные материалы, размеры и допустимые изменения</w:t>
      </w:r>
    </w:p>
    <w:p w14:paraId="4AAB16AE">
      <w:pPr>
        <w:spacing w:after="0"/>
        <w:ind w:firstLine="709"/>
        <w:jc w:val="both"/>
      </w:pPr>
      <w:r>
        <w:t>Указанные в технической спецификации тип рулонных штор, цветовые решения и требования к материалу являются обязательными и не подлежат изменению без письменного согласования с Заказчиком.</w:t>
      </w:r>
    </w:p>
    <w:p w14:paraId="2091FB89">
      <w:pPr>
        <w:spacing w:after="0"/>
        <w:ind w:firstLine="709"/>
        <w:jc w:val="both"/>
      </w:pPr>
      <w:r>
        <w:t>Заказчик вправе корректировать только длину и высоту рулонных штор в разумных пределах, исходя из фактических размеров оконных проёмов и результатов контрольного замера на объекте. Такая корректировка размеров не является изменением основных технических требований к предмету поставки.</w:t>
      </w:r>
    </w:p>
    <w:p w14:paraId="1B6B86F2">
      <w:pPr>
        <w:spacing w:after="0"/>
        <w:ind w:firstLine="709"/>
        <w:jc w:val="both"/>
      </w:pPr>
      <w:r>
        <w:t>Все остальные характеристики должны соответствовать настоящей технической спецификации и предварительно согласованному с Заказчиком конечному виду изделий.</w:t>
      </w:r>
    </w:p>
    <w:p w14:paraId="0724B308">
      <w:pPr>
        <w:spacing w:after="0"/>
        <w:ind w:firstLine="709"/>
        <w:jc w:val="both"/>
      </w:pPr>
      <w:r>
        <w:t>Поставщик обязан перед изготовлением выполнить точный контрольный замер всех окнах в кабинетах физики, химии и биологии.</w:t>
      </w:r>
    </w:p>
    <w:p w14:paraId="218862A5">
      <w:pPr>
        <w:spacing w:after="0"/>
        <w:ind w:firstLine="709"/>
        <w:jc w:val="both"/>
      </w:pPr>
      <w:r>
        <w:t>Указанные размеры являются предварительными и подлежат уточнению по результатам фактического замера.</w:t>
      </w:r>
    </w:p>
    <w:p w14:paraId="2734B8DA">
      <w:pPr>
        <w:spacing w:after="0"/>
        <w:ind w:firstLine="709"/>
        <w:jc w:val="both"/>
        <w:rPr>
          <w:rFonts w:hint="default"/>
          <w:lang w:val="ru-RU"/>
        </w:rPr>
      </w:pPr>
      <w:r>
        <w:t>Срок гарантии не менее 12-и месяце</w:t>
      </w:r>
      <w:r>
        <w:rPr>
          <w:lang w:val="ru-RU"/>
        </w:rPr>
        <w:t>в</w:t>
      </w:r>
    </w:p>
    <w:p w14:paraId="35C63425">
      <w:pPr>
        <w:spacing w:after="0"/>
        <w:ind w:firstLine="709"/>
        <w:jc w:val="both"/>
      </w:pPr>
    </w:p>
    <w:p w14:paraId="0343124B">
      <w:pPr>
        <w:spacing w:after="0"/>
        <w:ind w:firstLine="709"/>
        <w:jc w:val="both"/>
      </w:pPr>
    </w:p>
    <w:p w14:paraId="7F7F9EA2">
      <w:pPr>
        <w:spacing w:after="0"/>
        <w:ind w:firstLine="709"/>
        <w:jc w:val="both"/>
      </w:pPr>
    </w:p>
    <w:p w14:paraId="32D4DCAA">
      <w:pPr>
        <w:spacing w:after="0"/>
        <w:ind w:firstLine="709"/>
        <w:jc w:val="both"/>
      </w:pPr>
    </w:p>
    <w:p w14:paraId="5AC0CFD5">
      <w:pPr>
        <w:spacing w:after="0"/>
        <w:ind w:firstLine="709"/>
        <w:jc w:val="both"/>
      </w:pPr>
    </w:p>
    <w:p w14:paraId="2C561C4D">
      <w:pPr>
        <w:spacing w:after="0"/>
        <w:ind w:firstLine="709"/>
        <w:jc w:val="both"/>
      </w:pPr>
    </w:p>
    <w:p w14:paraId="4195F61F">
      <w:pPr>
        <w:spacing w:after="0"/>
        <w:jc w:val="both"/>
      </w:pPr>
    </w:p>
    <w:p w14:paraId="44519C39">
      <w:pPr>
        <w:spacing w:after="0"/>
        <w:ind w:firstLine="709"/>
        <w:jc w:val="both"/>
      </w:pPr>
    </w:p>
    <w:p w14:paraId="5CE4303B">
      <w:pPr>
        <w:spacing w:after="0"/>
        <w:ind w:firstLine="709"/>
        <w:jc w:val="both"/>
      </w:pPr>
    </w:p>
    <w:p w14:paraId="20B35F8A">
      <w:pPr>
        <w:spacing w:after="0"/>
        <w:ind w:firstLine="709"/>
        <w:rPr>
          <w:lang w:val="kk-KZ"/>
        </w:rPr>
      </w:pPr>
      <w:r>
        <w:rPr>
          <w:lang w:val="kk-KZ"/>
        </w:rPr>
        <w:tab/>
      </w:r>
    </w:p>
    <w:p w14:paraId="6C4759AF">
      <w:pPr>
        <w:spacing w:after="0"/>
        <w:ind w:firstLine="709"/>
        <w:rPr>
          <w:lang w:val="kk-KZ"/>
        </w:rPr>
      </w:pPr>
    </w:p>
    <w:p w14:paraId="093641B9">
      <w:pPr>
        <w:spacing w:after="0"/>
        <w:ind w:firstLine="709"/>
        <w:rPr>
          <w:lang w:val="kk-KZ"/>
        </w:rPr>
      </w:pPr>
    </w:p>
    <w:p w14:paraId="25BE0A79">
      <w:pPr>
        <w:spacing w:after="0"/>
        <w:ind w:firstLine="709"/>
        <w:rPr>
          <w:lang w:val="kk-KZ"/>
        </w:rPr>
      </w:pPr>
    </w:p>
    <w:p w14:paraId="479ECF38">
      <w:pPr>
        <w:spacing w:after="0"/>
        <w:ind w:firstLine="709"/>
        <w:rPr>
          <w:lang w:val="kk-KZ"/>
        </w:rPr>
      </w:pPr>
    </w:p>
    <w:p w14:paraId="6F00250B">
      <w:pPr>
        <w:spacing w:after="0"/>
        <w:ind w:firstLine="709"/>
        <w:rPr>
          <w:lang w:val="kk-KZ"/>
        </w:rPr>
      </w:pPr>
    </w:p>
    <w:p w14:paraId="30129052">
      <w:pPr>
        <w:spacing w:after="0"/>
        <w:ind w:firstLine="709"/>
        <w:rPr>
          <w:lang w:val="kk-KZ"/>
        </w:rPr>
      </w:pPr>
    </w:p>
    <w:p w14:paraId="51D715D3">
      <w:pPr>
        <w:spacing w:after="0"/>
        <w:ind w:firstLine="709"/>
        <w:rPr>
          <w:lang w:val="kk-KZ"/>
        </w:rPr>
      </w:pPr>
    </w:p>
    <w:p w14:paraId="12152A1A">
      <w:pPr>
        <w:spacing w:after="0"/>
        <w:ind w:firstLine="709"/>
        <w:rPr>
          <w:lang w:val="kk-KZ"/>
        </w:rPr>
      </w:pPr>
    </w:p>
    <w:p w14:paraId="380C6BB2">
      <w:pPr>
        <w:spacing w:after="0"/>
        <w:ind w:firstLine="709"/>
        <w:rPr>
          <w:lang w:val="kk-KZ"/>
        </w:rPr>
      </w:pPr>
    </w:p>
    <w:p w14:paraId="0E46767A">
      <w:pPr>
        <w:spacing w:after="0"/>
        <w:ind w:firstLine="709"/>
        <w:rPr>
          <w:lang w:val="kk-KZ"/>
        </w:rPr>
      </w:pPr>
    </w:p>
    <w:p w14:paraId="5FE3AAFD">
      <w:pPr>
        <w:spacing w:after="0"/>
        <w:ind w:firstLine="709"/>
        <w:rPr>
          <w:lang w:val="kk-KZ"/>
        </w:rPr>
      </w:pPr>
    </w:p>
    <w:p w14:paraId="352821D1">
      <w:pPr>
        <w:spacing w:after="0"/>
        <w:ind w:firstLine="709"/>
        <w:rPr>
          <w:lang w:val="kk-KZ"/>
        </w:rPr>
      </w:pPr>
    </w:p>
    <w:p w14:paraId="19F30381">
      <w:pPr>
        <w:spacing w:after="0"/>
        <w:ind w:firstLine="709"/>
        <w:rPr>
          <w:lang w:val="kk-KZ"/>
        </w:rPr>
      </w:pPr>
    </w:p>
    <w:p w14:paraId="09078363">
      <w:pPr>
        <w:spacing w:after="0"/>
        <w:ind w:firstLine="709"/>
        <w:rPr>
          <w:lang w:val="kk-KZ"/>
        </w:rPr>
      </w:pPr>
    </w:p>
    <w:p w14:paraId="07F850D4">
      <w:pPr>
        <w:spacing w:after="0"/>
        <w:ind w:firstLine="709"/>
        <w:rPr>
          <w:lang w:val="kk-KZ"/>
        </w:rPr>
      </w:pPr>
    </w:p>
    <w:p w14:paraId="45B599AF">
      <w:pPr>
        <w:spacing w:after="0"/>
        <w:ind w:firstLine="709"/>
        <w:rPr>
          <w:lang w:val="kk-KZ"/>
        </w:rPr>
      </w:pPr>
    </w:p>
    <w:p w14:paraId="794F3216">
      <w:pPr>
        <w:spacing w:after="0"/>
        <w:ind w:firstLine="709"/>
        <w:rPr>
          <w:lang w:val="kk-KZ"/>
        </w:rPr>
      </w:pPr>
    </w:p>
    <w:p w14:paraId="5A3B3883">
      <w:pPr>
        <w:spacing w:after="0"/>
        <w:ind w:firstLine="709"/>
        <w:rPr>
          <w:lang w:val="kk-KZ"/>
        </w:rPr>
      </w:pPr>
    </w:p>
    <w:p w14:paraId="098F68CD">
      <w:pPr>
        <w:spacing w:after="0"/>
        <w:ind w:firstLine="709"/>
        <w:rPr>
          <w:lang w:val="kk-KZ"/>
        </w:rPr>
      </w:pPr>
    </w:p>
    <w:p w14:paraId="75024BF0">
      <w:pPr>
        <w:spacing w:after="0"/>
        <w:ind w:firstLine="709"/>
        <w:rPr>
          <w:lang w:val="kk-KZ"/>
        </w:rPr>
      </w:pPr>
      <w:bookmarkStart w:id="1" w:name="_GoBack"/>
      <w:bookmarkEnd w:id="1"/>
    </w:p>
    <w:p w14:paraId="06343DAE">
      <w:pPr>
        <w:rPr>
          <w:lang w:val="kk-KZ"/>
        </w:rPr>
      </w:pPr>
    </w:p>
    <w:p w14:paraId="7410B136">
      <w:pPr>
        <w:spacing w:after="0"/>
        <w:ind w:firstLine="709"/>
        <w:jc w:val="center"/>
        <w:rPr>
          <w:b/>
          <w:bCs/>
          <w:lang w:val="kk-KZ"/>
        </w:rPr>
      </w:pPr>
      <w:r>
        <w:rPr>
          <w:b/>
          <w:bCs/>
          <w:lang w:val="kk-KZ"/>
        </w:rPr>
        <w:t>Техникалық сипаттама</w:t>
      </w:r>
    </w:p>
    <w:p w14:paraId="3F6B6665">
      <w:pPr>
        <w:spacing w:after="0"/>
        <w:ind w:firstLine="709"/>
        <w:rPr>
          <w:lang w:val="kk-KZ"/>
        </w:rPr>
      </w:pPr>
    </w:p>
    <w:p w14:paraId="32D41000">
      <w:pPr>
        <w:rPr>
          <w:rFonts w:hint="default"/>
        </w:rPr>
      </w:pPr>
      <w:r>
        <w:rPr>
          <w:rFonts w:hint="default"/>
        </w:rPr>
        <w:t>Химия және математика кабинеттеріндегі барлық терезе ойықтарына арналған матадан жасалған рулонды перделер (өлшеу, дайындау, жеткізу және орнату жұмыстарын қоса алғанда).</w:t>
      </w:r>
    </w:p>
    <w:p w14:paraId="0A163AB0">
      <w:pPr>
        <w:rPr>
          <w:rFonts w:hint="default"/>
        </w:rPr>
      </w:pPr>
      <w:r>
        <w:rPr>
          <w:rFonts w:hint="default"/>
        </w:rPr>
        <w:t>Өнім түрі: білікке оралатын мата панелі бар рулонды перде.</w:t>
      </w:r>
    </w:p>
    <w:p w14:paraId="746AB02F">
      <w:pPr>
        <w:rPr>
          <w:rFonts w:hint="default"/>
        </w:rPr>
      </w:pPr>
      <w:r>
        <w:rPr>
          <w:rFonts w:hint="default"/>
        </w:rPr>
        <w:t>Мата материалы: рулонды перделерге арналған 100% полиэстер; пайдалану барысында түсінің оңуына және пішінінің өзгеруіне (деформацияға) төзімді.</w:t>
      </w:r>
    </w:p>
    <w:p w14:paraId="71BE3AD0">
      <w:pPr>
        <w:rPr>
          <w:rFonts w:hint="default"/>
        </w:rPr>
      </w:pPr>
      <w:r>
        <w:rPr>
          <w:rFonts w:hint="default"/>
        </w:rPr>
        <w:t>Жарық өткізгіштік: бөлмені толық қараңғылатпай, табиғи жарықты жұмсақ тарататын жартылай мөлдір мата.</w:t>
      </w:r>
    </w:p>
    <w:p w14:paraId="2EB831AD">
      <w:pPr>
        <w:rPr>
          <w:rFonts w:hint="default"/>
        </w:rPr>
      </w:pPr>
    </w:p>
    <w:p w14:paraId="67804BFF">
      <w:pPr>
        <w:rPr>
          <w:rFonts w:hint="default"/>
        </w:rPr>
      </w:pPr>
      <w:r>
        <w:rPr>
          <w:rFonts w:hint="default"/>
        </w:rPr>
        <w:t>Жоба талаптарына сәйкес мата түсі:</w:t>
      </w:r>
    </w:p>
    <w:p w14:paraId="0D10B715">
      <w:pPr>
        <w:rPr>
          <w:rFonts w:hint="default"/>
        </w:rPr>
      </w:pPr>
    </w:p>
    <w:p w14:paraId="1FBDD472">
      <w:pPr>
        <w:rPr>
          <w:rFonts w:hint="default"/>
        </w:rPr>
      </w:pPr>
      <w:r>
        <w:rPr>
          <w:rFonts w:hint="default"/>
        </w:rPr>
        <w:t>*   Математика кабинеті — ақ; терезе саны: 4</w:t>
      </w:r>
    </w:p>
    <w:p w14:paraId="013CE851">
      <w:pPr>
        <w:rPr>
          <w:rFonts w:hint="default"/>
        </w:rPr>
      </w:pPr>
      <w:r>
        <w:rPr>
          <w:rFonts w:hint="default"/>
        </w:rPr>
        <w:t>*   Химия кабинеті — қызғылт сары; терезе саны: 4</w:t>
      </w:r>
    </w:p>
    <w:p w14:paraId="7A50E7E0">
      <w:pPr>
        <w:rPr>
          <w:rFonts w:hint="default"/>
        </w:rPr>
      </w:pPr>
    </w:p>
    <w:p w14:paraId="10BD8EC0">
      <w:pPr>
        <w:rPr>
          <w:rFonts w:hint="default"/>
        </w:rPr>
      </w:pPr>
      <w:r>
        <w:rPr>
          <w:rFonts w:hint="default"/>
        </w:rPr>
        <w:t>Рулонды перделер әрбір терезе ойығының өлшеміне сай келетіндей етіп арнайы тапсырыспен жасалуы тиіс.</w:t>
      </w:r>
    </w:p>
    <w:p w14:paraId="39C7AED5">
      <w:pPr>
        <w:rPr>
          <w:rFonts w:hint="default"/>
        </w:rPr>
      </w:pPr>
      <w:r>
        <w:rPr>
          <w:rFonts w:hint="default"/>
        </w:rPr>
        <w:t>Өлшемдері: әрбір перденің ені мен биіктігі тиісті терезе ойығының нақты өлшемдеріне сәйкес анықталады. Дайындау жұмыстары өлшеу нәтижелері негізінде жеке тәртіппен жүзеге асырылады. Терезенің шамамен алынған өлшемі: 2,20 м x 2,25 м.</w:t>
      </w:r>
    </w:p>
    <w:p w14:paraId="11D7AECF">
      <w:pPr>
        <w:rPr>
          <w:rFonts w:hint="default"/>
        </w:rPr>
      </w:pPr>
      <w:r>
        <w:rPr>
          <w:rFonts w:hint="default"/>
        </w:rPr>
        <w:t>Жеткізілім жиынтығына барлық қажетті жұмыс механизмдері, кронштейндер, бекіткіштер және басқа да құрамдас бөліктер кіруі тиіс.</w:t>
      </w:r>
    </w:p>
    <w:p w14:paraId="5A48218E">
      <w:pPr>
        <w:rPr>
          <w:rFonts w:hint="default"/>
        </w:rPr>
      </w:pPr>
      <w:r>
        <w:rPr>
          <w:rFonts w:hint="default"/>
        </w:rPr>
        <w:t>Бағаға соңғы өлшеу, дайындау, жеткізу, орнату, барлық бекіту жабдықтары және орнатқаннан кейінгі реттеу жұмыстары кіруі қажет.</w:t>
      </w:r>
    </w:p>
    <w:p w14:paraId="7AE4DF7E">
      <w:pPr>
        <w:rPr>
          <w:rFonts w:hint="default"/>
        </w:rPr>
      </w:pPr>
      <w:r>
        <w:rPr>
          <w:rFonts w:hint="default"/>
        </w:rPr>
        <w:t>Орнатқаннан кейін барлық механизмдер кедергісіз, ілініп қалмай және бөтен дыбыссыз жұмыс істеуі тиіс.</w:t>
      </w:r>
    </w:p>
    <w:p w14:paraId="7E9DE2C6">
      <w:pPr>
        <w:rPr>
          <w:rFonts w:hint="default"/>
        </w:rPr>
      </w:pPr>
      <w:r>
        <w:rPr>
          <w:rFonts w:hint="default"/>
        </w:rPr>
        <w:t>Өнімдер жаңа болуы және оларда зақымдану, кір немесе өндірістік ақаулар болмауы тиіс. Ақау немесе көрсетілген сипаттамаларға сәйкессіздік анықталған жағдайда, Жеткізуші өнімдерді толығымен (100%) ауыстырып беруге міндетті.</w:t>
      </w:r>
    </w:p>
    <w:p w14:paraId="40103A83">
      <w:pPr>
        <w:rPr>
          <w:rFonts w:hint="default"/>
        </w:rPr>
      </w:pPr>
      <w:r>
        <w:rPr>
          <w:rFonts w:hint="default"/>
        </w:rPr>
        <w:t xml:space="preserve">Материалдар жоғары сапалы, тозуға төзімді және білім беру мекемесінде пайдалануға жарамды болуы тиіс. Орнату жұмыстары аяқталғаннан кейін Жеткізуші барлық қаптама материалдары мен қоқысты жинап, алып кетуі тиіс. </w:t>
      </w:r>
    </w:p>
    <w:p w14:paraId="0E6C0CEC">
      <w:pPr>
        <w:rPr>
          <w:rFonts w:hint="default"/>
        </w:rPr>
      </w:pPr>
      <w:r>
        <w:rPr>
          <w:rFonts w:hint="default"/>
        </w:rPr>
        <w:t>Кабинеттер мен орнату орындарының фотосуреттері техникалық ерекшелікке қоса беріледі.</w:t>
      </w:r>
    </w:p>
    <w:p w14:paraId="715455EC">
      <w:pPr>
        <w:rPr>
          <w:rFonts w:hint="default"/>
        </w:rPr>
      </w:pPr>
      <w:r>
        <w:rPr>
          <w:rFonts w:hint="default"/>
        </w:rPr>
        <w:t>Көрнекі материалдар, өлшемдер және рұқсат етілген өзгерістер</w:t>
      </w:r>
    </w:p>
    <w:p w14:paraId="5797359D">
      <w:pPr>
        <w:rPr>
          <w:rFonts w:hint="default"/>
        </w:rPr>
      </w:pPr>
      <w:r>
        <w:rPr>
          <w:rFonts w:hint="default"/>
        </w:rPr>
        <w:t>Техникалық ерекшелікте көрсетілген рулонды перде түрі, түс схемалары және материалға қойылатын талаптар міндетті болып табылады және оларды Тапсырыс берушінің жазбаша келісімінсіз өзгертуге болмайды.</w:t>
      </w:r>
    </w:p>
    <w:p w14:paraId="2F5136F8">
      <w:pPr>
        <w:rPr>
          <w:rFonts w:hint="default"/>
        </w:rPr>
      </w:pPr>
      <w:r>
        <w:rPr>
          <w:rFonts w:hint="default"/>
        </w:rPr>
        <w:t>Тапсырыс беруші терезе ойықтарының нақты өлшемдері мен орнында тексеру өлшеулерінің нәтижелері негізінде рулонды перделердің ұзындығы мен биіктігін негізді шектерде түзету құқығын өзіне қалдырады. Өлшемдерге енгізілетін мұндай өзгерістер жеткізілетін тауарларға қойылатын негізгі техникалық талаптардың өзгеруі болып саналмайды.</w:t>
      </w:r>
    </w:p>
    <w:p w14:paraId="0F747B3B">
      <w:pPr>
        <w:rPr>
          <w:rFonts w:hint="default"/>
        </w:rPr>
      </w:pPr>
      <w:r>
        <w:rPr>
          <w:rFonts w:hint="default"/>
        </w:rPr>
        <w:t>Барлық басқа сипаттамалар осы техникалық сипаттамаға және Тапсырыс берушімен алдын ала келісілген түпкілікті өнім дизайнына сәйкес келуі тиіс.</w:t>
      </w:r>
    </w:p>
    <w:p w14:paraId="3E7414AB">
      <w:pPr>
        <w:rPr>
          <w:rFonts w:hint="default"/>
        </w:rPr>
      </w:pPr>
      <w:r>
        <w:rPr>
          <w:rFonts w:hint="default"/>
        </w:rPr>
        <w:t>Өндіріс алдында Жеткізуші физика, химия және биология кабинеттеріндегі барлық терезелердің өлшемдерін дәл тексеріп, өлшеп алуы қажет.</w:t>
      </w:r>
    </w:p>
    <w:p w14:paraId="07C5DD69">
      <w:pPr>
        <w:rPr>
          <w:rFonts w:hint="default"/>
        </w:rPr>
      </w:pPr>
      <w:r>
        <w:rPr>
          <w:rFonts w:hint="default"/>
        </w:rPr>
        <w:t>Көрсетілген өлшемдер алдын ала сипатқа ие және нақты өлшеу нәтижелеріне сүйене отырып, нақтылануы мүмкін.</w:t>
      </w:r>
    </w:p>
    <w:p w14:paraId="2D773B8F">
      <w:r>
        <w:rPr>
          <w:rFonts w:hint="default"/>
        </w:rPr>
        <w:t>Кепілдік мерзімі кемінде 12 айды құрауы тиіс.</w:t>
      </w:r>
    </w:p>
    <w:sectPr>
      <w:pgSz w:w="11906" w:h="16838"/>
      <w:pgMar w:top="1134" w:right="851"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onsolas">
    <w:panose1 w:val="020B0609020204030204"/>
    <w:charset w:val="CC"/>
    <w:family w:val="modern"/>
    <w:pitch w:val="default"/>
    <w:sig w:usb0="E00006FF" w:usb1="0000FCFF" w:usb2="00000001" w:usb3="00000000" w:csb0="600001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3C7"/>
    <w:rsid w:val="000A1205"/>
    <w:rsid w:val="00150A08"/>
    <w:rsid w:val="001C2517"/>
    <w:rsid w:val="002A7603"/>
    <w:rsid w:val="002D23C3"/>
    <w:rsid w:val="00396289"/>
    <w:rsid w:val="003E2A44"/>
    <w:rsid w:val="003F579E"/>
    <w:rsid w:val="004A2FF0"/>
    <w:rsid w:val="005A4F0C"/>
    <w:rsid w:val="005E37A1"/>
    <w:rsid w:val="006C0B77"/>
    <w:rsid w:val="006E264A"/>
    <w:rsid w:val="00710C31"/>
    <w:rsid w:val="007A657C"/>
    <w:rsid w:val="008242FF"/>
    <w:rsid w:val="008303C7"/>
    <w:rsid w:val="0083219C"/>
    <w:rsid w:val="00870751"/>
    <w:rsid w:val="00922C48"/>
    <w:rsid w:val="009664C3"/>
    <w:rsid w:val="00A36DF6"/>
    <w:rsid w:val="00A605BD"/>
    <w:rsid w:val="00B2741A"/>
    <w:rsid w:val="00B40512"/>
    <w:rsid w:val="00B479E7"/>
    <w:rsid w:val="00B71CB9"/>
    <w:rsid w:val="00B915B7"/>
    <w:rsid w:val="00BE32B6"/>
    <w:rsid w:val="00CA6C7B"/>
    <w:rsid w:val="00CF2A0D"/>
    <w:rsid w:val="00D10841"/>
    <w:rsid w:val="00D13788"/>
    <w:rsid w:val="00D9146D"/>
    <w:rsid w:val="00E21C12"/>
    <w:rsid w:val="00E43C8D"/>
    <w:rsid w:val="00EA59DF"/>
    <w:rsid w:val="00EE4070"/>
    <w:rsid w:val="00EE5D4F"/>
    <w:rsid w:val="00F12C76"/>
    <w:rsid w:val="00F8331F"/>
    <w:rsid w:val="3914739F"/>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pacing w:after="160" w:line="240" w:lineRule="auto"/>
    </w:pPr>
    <w:rPr>
      <w:rFonts w:ascii="Times New Roman" w:hAnsi="Times New Roman" w:eastAsiaTheme="minorHAnsi" w:cstheme="minorBidi"/>
      <w:sz w:val="28"/>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header"/>
    <w:basedOn w:val="1"/>
    <w:link w:val="7"/>
    <w:unhideWhenUsed/>
    <w:qFormat/>
    <w:uiPriority w:val="99"/>
    <w:pPr>
      <w:tabs>
        <w:tab w:val="center" w:pos="4677"/>
        <w:tab w:val="right" w:pos="9355"/>
      </w:tabs>
      <w:spacing w:after="0"/>
    </w:pPr>
  </w:style>
  <w:style w:type="paragraph" w:styleId="5">
    <w:name w:val="footer"/>
    <w:basedOn w:val="1"/>
    <w:link w:val="8"/>
    <w:unhideWhenUsed/>
    <w:uiPriority w:val="99"/>
    <w:pPr>
      <w:tabs>
        <w:tab w:val="center" w:pos="4677"/>
        <w:tab w:val="right" w:pos="9355"/>
      </w:tabs>
      <w:spacing w:after="0"/>
    </w:pPr>
  </w:style>
  <w:style w:type="paragraph" w:styleId="6">
    <w:name w:val="HTML Preformatted"/>
    <w:basedOn w:val="1"/>
    <w:link w:val="9"/>
    <w:semiHidden/>
    <w:unhideWhenUsed/>
    <w:qFormat/>
    <w:uiPriority w:val="99"/>
    <w:pPr>
      <w:spacing w:after="0"/>
    </w:pPr>
    <w:rPr>
      <w:rFonts w:ascii="Consolas" w:hAnsi="Consolas"/>
      <w:sz w:val="20"/>
      <w:szCs w:val="20"/>
    </w:rPr>
  </w:style>
  <w:style w:type="character" w:customStyle="1" w:styleId="7">
    <w:name w:val="Верхний колонтитул Знак"/>
    <w:basedOn w:val="2"/>
    <w:link w:val="4"/>
    <w:qFormat/>
    <w:uiPriority w:val="99"/>
    <w:rPr>
      <w:rFonts w:ascii="Times New Roman" w:hAnsi="Times New Roman"/>
      <w:sz w:val="28"/>
    </w:rPr>
  </w:style>
  <w:style w:type="character" w:customStyle="1" w:styleId="8">
    <w:name w:val="Нижний колонтитул Знак"/>
    <w:basedOn w:val="2"/>
    <w:link w:val="5"/>
    <w:qFormat/>
    <w:uiPriority w:val="99"/>
    <w:rPr>
      <w:rFonts w:ascii="Times New Roman" w:hAnsi="Times New Roman"/>
      <w:sz w:val="28"/>
    </w:rPr>
  </w:style>
  <w:style w:type="character" w:customStyle="1" w:styleId="9">
    <w:name w:val="Стандартный HTML Знак"/>
    <w:basedOn w:val="2"/>
    <w:link w:val="6"/>
    <w:semiHidden/>
    <w:qFormat/>
    <w:uiPriority w:val="99"/>
    <w:rPr>
      <w:rFonts w:ascii="Consolas" w:hAnsi="Consolas"/>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SPecialiST RePack</Company>
  <Pages>4</Pages>
  <Words>741</Words>
  <Characters>5365</Characters>
  <Lines>43</Lines>
  <Paragraphs>12</Paragraphs>
  <TotalTime>6</TotalTime>
  <ScaleCrop>false</ScaleCrop>
  <LinksUpToDate>false</LinksUpToDate>
  <CharactersWithSpaces>6093</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2026-10-02T03:37:00Z</dcterms:created>
  <dc:creator>Пользователь</dc:creator>
  <cp:lastModifiedBy>nastyk5502@mail.ru Krepp</cp:lastModifiedBy>
  <dcterms:modified xsi:type="dcterms:W3CDTF">2026-10-13T05:38:47Z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eyJoZGlkIjoiZGRmNjkwZmRmMDc1NjFmYzEwNzViMDY3ZTc3ZTI5MjgiLCJ1c2VySWQiOiI4NDIyNTkxODQ2OTAifQ==</vt:lpwstr>
  </property>
  <property fmtid="{D5CDD505-2E9C-101B-9397-08002B2CF9AE}" pid="3" name="KSOProductBuildVer">
    <vt:lpwstr>1049-12.1.0.29162</vt:lpwstr>
  </property>
  <property fmtid="{D5CDD505-2E9C-101B-9397-08002B2CF9AE}" pid="4" name="ICV">
    <vt:lpwstr>ACE8E66855EF4B94B1AB2606E3659737_12</vt:lpwstr>
  </property>
</Properties>
</file>