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FB2C78" w14:textId="77777777" w:rsidR="003569BE" w:rsidRPr="00B4006D" w:rsidRDefault="00B4006D">
      <w:pPr>
        <w:jc w:val="center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ТЕХНИКАЛЫҚ ЕРЕКШЕЛІК</w:t>
      </w:r>
    </w:p>
    <w:p w14:paraId="03E5BBC9" w14:textId="77777777" w:rsidR="003569BE" w:rsidRPr="00B4006D" w:rsidRDefault="00B4006D">
      <w:pPr>
        <w:jc w:val="center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Мекеменің 4 автокөлігіне GPS мониторинг құрылғыларын сатып алу және орнату қызметі</w:t>
      </w:r>
    </w:p>
    <w:p w14:paraId="1F61B1E0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1. Қызметтің жалпы сипаттамасы</w:t>
      </w:r>
    </w:p>
    <w:p w14:paraId="01F1A1C7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 xml:space="preserve">Осы техникалық ерекшелік мекеменің теңгеріміндегі 4 автокөлікке GPS мониторинг құрылғыларын сатып алу, жеткізу, </w:t>
      </w:r>
      <w:r w:rsidRPr="00B4006D">
        <w:rPr>
          <w:rFonts w:cs="Times New Roman"/>
          <w:sz w:val="28"/>
          <w:szCs w:val="28"/>
        </w:rPr>
        <w:t>орнату, баптау және пайдалануға беру қызметтеріне қойылатын талаптарды белгілейді. Қызметтің мақсаты — автокөліктердің орналасқан жерін, қозғалыс бағытын, жүріп өткен қашықтығын және қозғалыс тарихын бақылауды қамтамасыз ету, сондай-ақ көлік құралдарын пай</w:t>
      </w:r>
      <w:r w:rsidRPr="00B4006D">
        <w:rPr>
          <w:rFonts w:cs="Times New Roman"/>
          <w:sz w:val="28"/>
          <w:szCs w:val="28"/>
        </w:rPr>
        <w:t>далану тиімділігін арттыру.</w:t>
      </w:r>
    </w:p>
    <w:p w14:paraId="2DD7FE63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2. GPS құрылғылары орнатылатын автокөліктер тізімі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3061"/>
        <w:gridCol w:w="2551"/>
        <w:gridCol w:w="1970"/>
      </w:tblGrid>
      <w:tr w:rsidR="003569BE" w:rsidRPr="00B4006D" w14:paraId="0947E0AA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5246E8CE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61" w:type="dxa"/>
            <w:shd w:val="clear" w:color="auto" w:fill="D9EAF7"/>
            <w:vAlign w:val="center"/>
          </w:tcPr>
          <w:p w14:paraId="055E0EF4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Автокөліктің маркасы мен моделі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047055D9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Мемлекеттік тіркеу нөмірі</w:t>
            </w:r>
          </w:p>
        </w:tc>
        <w:tc>
          <w:tcPr>
            <w:tcW w:w="1417" w:type="dxa"/>
            <w:shd w:val="clear" w:color="auto" w:fill="D9EAF7"/>
            <w:vAlign w:val="center"/>
          </w:tcPr>
          <w:p w14:paraId="649A29F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Шығарылған жылы</w:t>
            </w:r>
          </w:p>
        </w:tc>
      </w:tr>
      <w:tr w:rsidR="003569BE" w:rsidRPr="00B4006D" w14:paraId="09795341" w14:textId="77777777">
        <w:trPr>
          <w:jc w:val="center"/>
        </w:trPr>
        <w:tc>
          <w:tcPr>
            <w:tcW w:w="567" w:type="dxa"/>
            <w:vAlign w:val="center"/>
          </w:tcPr>
          <w:p w14:paraId="258292A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061" w:type="dxa"/>
            <w:vAlign w:val="center"/>
          </w:tcPr>
          <w:p w14:paraId="1D3FFF29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SUNRAY (M209G)</w:t>
            </w:r>
          </w:p>
        </w:tc>
        <w:tc>
          <w:tcPr>
            <w:tcW w:w="2551" w:type="dxa"/>
            <w:vAlign w:val="center"/>
          </w:tcPr>
          <w:p w14:paraId="3B2C851D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853BC06</w:t>
            </w:r>
          </w:p>
        </w:tc>
        <w:tc>
          <w:tcPr>
            <w:tcW w:w="1417" w:type="dxa"/>
            <w:vAlign w:val="center"/>
          </w:tcPr>
          <w:p w14:paraId="35FB6C5F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2023</w:t>
            </w:r>
          </w:p>
        </w:tc>
      </w:tr>
      <w:tr w:rsidR="003569BE" w:rsidRPr="00B4006D" w14:paraId="731E6D33" w14:textId="77777777">
        <w:trPr>
          <w:jc w:val="center"/>
        </w:trPr>
        <w:tc>
          <w:tcPr>
            <w:tcW w:w="567" w:type="dxa"/>
            <w:vAlign w:val="center"/>
          </w:tcPr>
          <w:p w14:paraId="0E7B96D2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061" w:type="dxa"/>
            <w:vAlign w:val="center"/>
          </w:tcPr>
          <w:p w14:paraId="36559E3A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N120 (N721KL)</w:t>
            </w:r>
          </w:p>
        </w:tc>
        <w:tc>
          <w:tcPr>
            <w:tcW w:w="2551" w:type="dxa"/>
            <w:vAlign w:val="center"/>
          </w:tcPr>
          <w:p w14:paraId="0DA3E9CB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852BC06</w:t>
            </w:r>
          </w:p>
        </w:tc>
        <w:tc>
          <w:tcPr>
            <w:tcW w:w="1417" w:type="dxa"/>
            <w:vAlign w:val="center"/>
          </w:tcPr>
          <w:p w14:paraId="644CD89A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2023</w:t>
            </w:r>
          </w:p>
        </w:tc>
      </w:tr>
      <w:tr w:rsidR="003569BE" w:rsidRPr="00B4006D" w14:paraId="6BFC65EA" w14:textId="77777777">
        <w:trPr>
          <w:jc w:val="center"/>
        </w:trPr>
        <w:tc>
          <w:tcPr>
            <w:tcW w:w="567" w:type="dxa"/>
            <w:vAlign w:val="center"/>
          </w:tcPr>
          <w:p w14:paraId="715034E3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061" w:type="dxa"/>
            <w:vAlign w:val="center"/>
          </w:tcPr>
          <w:p w14:paraId="2D09CFF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SUNRAY</w:t>
            </w:r>
          </w:p>
        </w:tc>
        <w:tc>
          <w:tcPr>
            <w:tcW w:w="2551" w:type="dxa"/>
            <w:vAlign w:val="center"/>
          </w:tcPr>
          <w:p w14:paraId="6C7B248B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197BH06</w:t>
            </w:r>
          </w:p>
        </w:tc>
        <w:tc>
          <w:tcPr>
            <w:tcW w:w="1417" w:type="dxa"/>
            <w:vAlign w:val="center"/>
          </w:tcPr>
          <w:p w14:paraId="4B35DA16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2024</w:t>
            </w:r>
          </w:p>
        </w:tc>
      </w:tr>
      <w:tr w:rsidR="003569BE" w:rsidRPr="00B4006D" w14:paraId="1FF17404" w14:textId="77777777">
        <w:trPr>
          <w:jc w:val="center"/>
        </w:trPr>
        <w:tc>
          <w:tcPr>
            <w:tcW w:w="567" w:type="dxa"/>
            <w:vAlign w:val="center"/>
          </w:tcPr>
          <w:p w14:paraId="4CDEBFBD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061" w:type="dxa"/>
            <w:vAlign w:val="center"/>
          </w:tcPr>
          <w:p w14:paraId="186E87B6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Hyundai Creta</w:t>
            </w:r>
          </w:p>
        </w:tc>
        <w:tc>
          <w:tcPr>
            <w:tcW w:w="2551" w:type="dxa"/>
            <w:vAlign w:val="center"/>
          </w:tcPr>
          <w:p w14:paraId="6359009F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086YL06</w:t>
            </w:r>
          </w:p>
        </w:tc>
        <w:tc>
          <w:tcPr>
            <w:tcW w:w="1417" w:type="dxa"/>
            <w:vAlign w:val="center"/>
          </w:tcPr>
          <w:p w14:paraId="6879B3BE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2017</w:t>
            </w:r>
          </w:p>
        </w:tc>
      </w:tr>
    </w:tbl>
    <w:p w14:paraId="0CFC77D3" w14:textId="77777777" w:rsidR="003569BE" w:rsidRPr="00B4006D" w:rsidRDefault="003569BE">
      <w:pPr>
        <w:rPr>
          <w:rFonts w:cs="Times New Roman"/>
          <w:sz w:val="28"/>
          <w:szCs w:val="28"/>
        </w:rPr>
      </w:pPr>
    </w:p>
    <w:p w14:paraId="4C8DA03C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3. GPS мониторинг құрылғыларына қойылатын техникалық талаптар</w:t>
      </w:r>
    </w:p>
    <w:p w14:paraId="7048FBAE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Әрбір автокөлікке бір GPS/GNSS мониторинг құрылғысы орнатылуы тиіс. Жалпы саны — 4 (төрт) дана.</w:t>
      </w:r>
    </w:p>
    <w:p w14:paraId="3AEC32E7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Құрылғы спутниктік навигация арқылы автокөліктің орналасқан жерін</w:t>
      </w:r>
      <w:r w:rsidRPr="00B4006D">
        <w:rPr>
          <w:rFonts w:cs="Times New Roman"/>
          <w:sz w:val="28"/>
          <w:szCs w:val="28"/>
        </w:rPr>
        <w:t xml:space="preserve"> анықтауы тиіс.</w:t>
      </w:r>
    </w:p>
    <w:p w14:paraId="1269A8F4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Автокөліктердің орналасқан жері мен қозғалысын интернет арқылы қашықтан бақылау мүмкіндігі қамтамасыз етілуі тиіс.</w:t>
      </w:r>
    </w:p>
    <w:p w14:paraId="7A8354BB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Жүйе қозғалыс бағытын, қозғалыс тарихын және жүріп өткен қашықтықты қарау мүмкіндігін қамтамасыз етуі тиіс.</w:t>
      </w:r>
    </w:p>
    <w:p w14:paraId="1B567DB3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 xml:space="preserve">• </w:t>
      </w:r>
      <w:r w:rsidRPr="00B4006D">
        <w:rPr>
          <w:rFonts w:cs="Times New Roman"/>
          <w:sz w:val="28"/>
          <w:szCs w:val="28"/>
        </w:rPr>
        <w:t>Деректерді беру үшін қажетті байланыс модулі және SIM-карта немесе баламалы байланыс шешімі қарастырылуы тиіс.</w:t>
      </w:r>
    </w:p>
    <w:p w14:paraId="602107EE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Мониторинг жүйесі компьютер немесе мобильді құрылғы арқылы пайдалануға жарамды болуы тиіс.</w:t>
      </w:r>
    </w:p>
    <w:p w14:paraId="6E3A0F5F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Құрылғы автокөліктің электр жүйесіне қауіпсіз қосы</w:t>
      </w:r>
      <w:r w:rsidRPr="00B4006D">
        <w:rPr>
          <w:rFonts w:cs="Times New Roman"/>
          <w:sz w:val="28"/>
          <w:szCs w:val="28"/>
        </w:rPr>
        <w:t>лып, штаттық жабдықтарының жұмысына кедергі келтірмеуі тиіс.</w:t>
      </w:r>
    </w:p>
    <w:p w14:paraId="446CAE84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lastRenderedPageBreak/>
        <w:t>• Жүйеде қозғалыс деректерін сақтау, қарау және жүріп өткен қашықтық бойынша есептерді қалыптастыру мүмкіндігі болуы тиіс.</w:t>
      </w:r>
    </w:p>
    <w:p w14:paraId="186FD34D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4. Қызмет көрсету көлемі</w:t>
      </w:r>
    </w:p>
    <w:p w14:paraId="1509E02E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4 GPS мониторинг құрылғысын жеткізу;</w:t>
      </w:r>
    </w:p>
    <w:p w14:paraId="36EA08D2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құрылғ</w:t>
      </w:r>
      <w:r w:rsidRPr="00B4006D">
        <w:rPr>
          <w:rFonts w:cs="Times New Roman"/>
          <w:sz w:val="28"/>
          <w:szCs w:val="28"/>
        </w:rPr>
        <w:t>ыларды тізімде көрсетілген 4 автокөлікке орнату;</w:t>
      </w:r>
    </w:p>
    <w:p w14:paraId="4B613E66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электр жүйесіне қосу және қажетті монтаж жұмыстарын орындау;</w:t>
      </w:r>
    </w:p>
    <w:p w14:paraId="6CA3AE49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құрылғыларды баптау және мониторинг жүйесіне тіркеу;</w:t>
      </w:r>
    </w:p>
    <w:p w14:paraId="5E62218D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мекеменің жауапты қызметкеріне жүйеге қолжетімділік беру;</w:t>
      </w:r>
    </w:p>
    <w:p w14:paraId="75AE01F3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әрбір құрылғының жұмысын жә</w:t>
      </w:r>
      <w:r w:rsidRPr="00B4006D">
        <w:rPr>
          <w:rFonts w:cs="Times New Roman"/>
          <w:sz w:val="28"/>
          <w:szCs w:val="28"/>
        </w:rPr>
        <w:t>не деректердің дұрыс берілуін тексеру;</w:t>
      </w:r>
    </w:p>
    <w:p w14:paraId="2F8DBE6A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• жүйені пайдалану жөніндегі нұсқаулық беру.</w:t>
      </w:r>
    </w:p>
    <w:p w14:paraId="6BCEBB27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5. Кепілдік талаптары</w:t>
      </w:r>
    </w:p>
    <w:p w14:paraId="74EEAE6B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Орнатылған GPS құрылғыларына кемінде 12 (он екі) ай кепілдік берілуі тиіс. Кепілдік мерзімі ішінде орындаушының кінәсінен туындаған ақаулар орындаушын</w:t>
      </w:r>
      <w:r w:rsidRPr="00B4006D">
        <w:rPr>
          <w:rFonts w:cs="Times New Roman"/>
          <w:sz w:val="28"/>
          <w:szCs w:val="28"/>
        </w:rPr>
        <w:t>ың есебінен жойылуы тиіс.</w:t>
      </w:r>
    </w:p>
    <w:p w14:paraId="03A62467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6. Қызмет нәтижесіне қойылатын талаптар</w:t>
      </w:r>
    </w:p>
    <w:p w14:paraId="17CF3BB1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 xml:space="preserve">Қызмет толық орындалғаннан кейін барлық 4 автокөлікке GPS құрылғылары орнатылып, бапталып, пайдалануға беріліп, мониторинг жүйесінде көрінуі тиіс. Құрылғылардың құны, жеткізу, </w:t>
      </w:r>
      <w:r w:rsidRPr="00B4006D">
        <w:rPr>
          <w:rFonts w:cs="Times New Roman"/>
          <w:sz w:val="28"/>
          <w:szCs w:val="28"/>
        </w:rPr>
        <w:t>монтаждау, қосу, баптау, іске қосу және жұмысын тексеру шығындары қызметтің жалпы құнына енгізілуі тиіс.</w:t>
      </w:r>
    </w:p>
    <w:p w14:paraId="0431B897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</w:rPr>
      </w:pPr>
      <w:r w:rsidRPr="00B4006D">
        <w:rPr>
          <w:rFonts w:cs="Times New Roman"/>
          <w:b/>
          <w:sz w:val="28"/>
          <w:szCs w:val="28"/>
        </w:rPr>
        <w:t>7. Қосымша талап</w:t>
      </w:r>
    </w:p>
    <w:p w14:paraId="028330AE" w14:textId="77777777" w:rsidR="003569BE" w:rsidRPr="00B4006D" w:rsidRDefault="00B4006D">
      <w:pPr>
        <w:spacing w:after="80"/>
        <w:rPr>
          <w:rFonts w:cs="Times New Roman"/>
          <w:sz w:val="28"/>
          <w:szCs w:val="28"/>
        </w:rPr>
      </w:pPr>
      <w:r w:rsidRPr="00B4006D">
        <w:rPr>
          <w:rFonts w:cs="Times New Roman"/>
          <w:sz w:val="28"/>
          <w:szCs w:val="28"/>
        </w:rPr>
        <w:t>Егер мониторинг жүйесін пайдалану үшін абоненттік төлем, SIM-картаға төлем немесе өзге де тұрақты төлемдер қажет болса, олардың құны м</w:t>
      </w:r>
      <w:r w:rsidRPr="00B4006D">
        <w:rPr>
          <w:rFonts w:cs="Times New Roman"/>
          <w:sz w:val="28"/>
          <w:szCs w:val="28"/>
        </w:rPr>
        <w:t>ен қолданылу мерзімі шартта нақты көрсетілуі тиіс.</w:t>
      </w:r>
    </w:p>
    <w:p w14:paraId="7DEF430C" w14:textId="77777777" w:rsidR="003569BE" w:rsidRDefault="00B4006D">
      <w:r>
        <w:br w:type="page"/>
      </w:r>
    </w:p>
    <w:p w14:paraId="5EEC1A45" w14:textId="77777777" w:rsidR="003569BE" w:rsidRPr="00B4006D" w:rsidRDefault="00B4006D">
      <w:pPr>
        <w:jc w:val="center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lastRenderedPageBreak/>
        <w:t>ТЕХНИЧЕСКАЯ СПЕЦИФИКАЦИЯ</w:t>
      </w:r>
    </w:p>
    <w:p w14:paraId="22B8C407" w14:textId="77777777" w:rsidR="003569BE" w:rsidRPr="00B4006D" w:rsidRDefault="00B4006D">
      <w:pPr>
        <w:jc w:val="center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 xml:space="preserve">Услуги по приобретению и установке </w:t>
      </w:r>
      <w:r w:rsidRPr="00B4006D">
        <w:rPr>
          <w:rFonts w:cs="Times New Roman"/>
          <w:b/>
          <w:sz w:val="28"/>
          <w:szCs w:val="28"/>
        </w:rPr>
        <w:t>GPS</w:t>
      </w:r>
      <w:r w:rsidRPr="00B4006D">
        <w:rPr>
          <w:rFonts w:cs="Times New Roman"/>
          <w:b/>
          <w:sz w:val="28"/>
          <w:szCs w:val="28"/>
          <w:lang w:val="ru-RU"/>
        </w:rPr>
        <w:t>-устройств мониторинга на 4 автомобиля учреждения</w:t>
      </w:r>
    </w:p>
    <w:p w14:paraId="2544F6CB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>1. Общее описание услуги</w:t>
      </w:r>
    </w:p>
    <w:p w14:paraId="61BC90B4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Настоящая техническая спецификация устанавливает требования к при</w:t>
      </w:r>
      <w:r w:rsidRPr="00B4006D">
        <w:rPr>
          <w:rFonts w:cs="Times New Roman"/>
          <w:sz w:val="28"/>
          <w:szCs w:val="28"/>
          <w:lang w:val="ru-RU"/>
        </w:rPr>
        <w:t xml:space="preserve">обретению, поставке, установке, настройке и вводу в эксплуатацию </w:t>
      </w:r>
      <w:r w:rsidRPr="00B4006D">
        <w:rPr>
          <w:rFonts w:cs="Times New Roman"/>
          <w:sz w:val="28"/>
          <w:szCs w:val="28"/>
        </w:rPr>
        <w:t>GPS</w:t>
      </w:r>
      <w:r w:rsidRPr="00B4006D">
        <w:rPr>
          <w:rFonts w:cs="Times New Roman"/>
          <w:sz w:val="28"/>
          <w:szCs w:val="28"/>
          <w:lang w:val="ru-RU"/>
        </w:rPr>
        <w:t>-устройств мониторинга на 4 автомобилях, находящихся на балансе учреждения. Цель услуги — обеспечение контроля местоположения автомобилей, маршрутов движения, пройденного расстояния и исто</w:t>
      </w:r>
      <w:r w:rsidRPr="00B4006D">
        <w:rPr>
          <w:rFonts w:cs="Times New Roman"/>
          <w:sz w:val="28"/>
          <w:szCs w:val="28"/>
          <w:lang w:val="ru-RU"/>
        </w:rPr>
        <w:t>рии перемещений, а также повышение эффективности использования автотранспортных средств.</w:t>
      </w:r>
    </w:p>
    <w:p w14:paraId="1A0823C2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 xml:space="preserve">2. Перечень автомобилей для установки </w:t>
      </w:r>
      <w:r w:rsidRPr="00B4006D">
        <w:rPr>
          <w:rFonts w:cs="Times New Roman"/>
          <w:b/>
          <w:sz w:val="28"/>
          <w:szCs w:val="28"/>
        </w:rPr>
        <w:t>GPS</w:t>
      </w:r>
      <w:r w:rsidRPr="00B4006D">
        <w:rPr>
          <w:rFonts w:cs="Times New Roman"/>
          <w:b/>
          <w:sz w:val="28"/>
          <w:szCs w:val="28"/>
          <w:lang w:val="ru-RU"/>
        </w:rPr>
        <w:t>-устройств</w:t>
      </w:r>
    </w:p>
    <w:tbl>
      <w:tblPr>
        <w:tblStyle w:val="aff0"/>
        <w:tblW w:w="0" w:type="auto"/>
        <w:jc w:val="center"/>
        <w:tblLook w:val="04A0" w:firstRow="1" w:lastRow="0" w:firstColumn="1" w:lastColumn="0" w:noHBand="0" w:noVBand="1"/>
      </w:tblPr>
      <w:tblGrid>
        <w:gridCol w:w="567"/>
        <w:gridCol w:w="3061"/>
        <w:gridCol w:w="2551"/>
        <w:gridCol w:w="1417"/>
      </w:tblGrid>
      <w:tr w:rsidR="003569BE" w:rsidRPr="00B4006D" w14:paraId="58A9BAF8" w14:textId="77777777">
        <w:trPr>
          <w:jc w:val="center"/>
        </w:trPr>
        <w:tc>
          <w:tcPr>
            <w:tcW w:w="567" w:type="dxa"/>
            <w:shd w:val="clear" w:color="auto" w:fill="D9EAF7"/>
            <w:vAlign w:val="center"/>
          </w:tcPr>
          <w:p w14:paraId="45507F33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061" w:type="dxa"/>
            <w:shd w:val="clear" w:color="auto" w:fill="D9EAF7"/>
            <w:vAlign w:val="center"/>
          </w:tcPr>
          <w:p w14:paraId="3C2CAA6F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Марка и модель автомобиля</w:t>
            </w:r>
          </w:p>
        </w:tc>
        <w:tc>
          <w:tcPr>
            <w:tcW w:w="2551" w:type="dxa"/>
            <w:shd w:val="clear" w:color="auto" w:fill="D9EAF7"/>
            <w:vAlign w:val="center"/>
          </w:tcPr>
          <w:p w14:paraId="1893352D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Государственный регистрационный номер</w:t>
            </w:r>
          </w:p>
        </w:tc>
        <w:tc>
          <w:tcPr>
            <w:tcW w:w="1417" w:type="dxa"/>
            <w:shd w:val="clear" w:color="auto" w:fill="D9EAF7"/>
            <w:vAlign w:val="center"/>
          </w:tcPr>
          <w:p w14:paraId="626BB272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b/>
                <w:sz w:val="28"/>
                <w:szCs w:val="28"/>
              </w:rPr>
              <w:t>Год выпуска</w:t>
            </w:r>
          </w:p>
        </w:tc>
      </w:tr>
      <w:tr w:rsidR="003569BE" w:rsidRPr="00B4006D" w14:paraId="714CA65F" w14:textId="77777777">
        <w:trPr>
          <w:jc w:val="center"/>
        </w:trPr>
        <w:tc>
          <w:tcPr>
            <w:tcW w:w="567" w:type="dxa"/>
            <w:vAlign w:val="center"/>
          </w:tcPr>
          <w:p w14:paraId="0276AA18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1</w:t>
            </w:r>
          </w:p>
        </w:tc>
        <w:tc>
          <w:tcPr>
            <w:tcW w:w="3061" w:type="dxa"/>
            <w:vAlign w:val="center"/>
          </w:tcPr>
          <w:p w14:paraId="1D6800B6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SUNRAY (M209G)</w:t>
            </w:r>
          </w:p>
        </w:tc>
        <w:tc>
          <w:tcPr>
            <w:tcW w:w="2551" w:type="dxa"/>
            <w:vAlign w:val="center"/>
          </w:tcPr>
          <w:p w14:paraId="39EFFD1E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853BC06</w:t>
            </w:r>
          </w:p>
        </w:tc>
        <w:tc>
          <w:tcPr>
            <w:tcW w:w="1417" w:type="dxa"/>
            <w:vAlign w:val="center"/>
          </w:tcPr>
          <w:p w14:paraId="46CE3ED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2023</w:t>
            </w:r>
          </w:p>
        </w:tc>
      </w:tr>
      <w:tr w:rsidR="003569BE" w:rsidRPr="00B4006D" w14:paraId="35015E16" w14:textId="77777777">
        <w:trPr>
          <w:jc w:val="center"/>
        </w:trPr>
        <w:tc>
          <w:tcPr>
            <w:tcW w:w="567" w:type="dxa"/>
            <w:vAlign w:val="center"/>
          </w:tcPr>
          <w:p w14:paraId="24979189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</w:t>
            </w:r>
          </w:p>
        </w:tc>
        <w:tc>
          <w:tcPr>
            <w:tcW w:w="3061" w:type="dxa"/>
            <w:vAlign w:val="center"/>
          </w:tcPr>
          <w:p w14:paraId="65B6F488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N120 (N721KL)</w:t>
            </w:r>
          </w:p>
        </w:tc>
        <w:tc>
          <w:tcPr>
            <w:tcW w:w="2551" w:type="dxa"/>
            <w:vAlign w:val="center"/>
          </w:tcPr>
          <w:p w14:paraId="36CFF55A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852BC06</w:t>
            </w:r>
          </w:p>
        </w:tc>
        <w:tc>
          <w:tcPr>
            <w:tcW w:w="1417" w:type="dxa"/>
            <w:vAlign w:val="center"/>
          </w:tcPr>
          <w:p w14:paraId="63043F68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2023</w:t>
            </w:r>
          </w:p>
        </w:tc>
      </w:tr>
      <w:tr w:rsidR="003569BE" w:rsidRPr="00B4006D" w14:paraId="347232E4" w14:textId="77777777">
        <w:trPr>
          <w:jc w:val="center"/>
        </w:trPr>
        <w:tc>
          <w:tcPr>
            <w:tcW w:w="567" w:type="dxa"/>
            <w:vAlign w:val="center"/>
          </w:tcPr>
          <w:p w14:paraId="10833BA6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3</w:t>
            </w:r>
          </w:p>
        </w:tc>
        <w:tc>
          <w:tcPr>
            <w:tcW w:w="3061" w:type="dxa"/>
            <w:vAlign w:val="center"/>
          </w:tcPr>
          <w:p w14:paraId="159417FD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JAC SUNRAY</w:t>
            </w:r>
          </w:p>
        </w:tc>
        <w:tc>
          <w:tcPr>
            <w:tcW w:w="2551" w:type="dxa"/>
            <w:vAlign w:val="center"/>
          </w:tcPr>
          <w:p w14:paraId="6D68FFBA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197BH06</w:t>
            </w:r>
          </w:p>
        </w:tc>
        <w:tc>
          <w:tcPr>
            <w:tcW w:w="1417" w:type="dxa"/>
            <w:vAlign w:val="center"/>
          </w:tcPr>
          <w:p w14:paraId="702772F6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2024</w:t>
            </w:r>
          </w:p>
        </w:tc>
      </w:tr>
      <w:tr w:rsidR="003569BE" w:rsidRPr="00B4006D" w14:paraId="0754245D" w14:textId="77777777">
        <w:trPr>
          <w:jc w:val="center"/>
        </w:trPr>
        <w:tc>
          <w:tcPr>
            <w:tcW w:w="567" w:type="dxa"/>
            <w:vAlign w:val="center"/>
          </w:tcPr>
          <w:p w14:paraId="1C17217B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4</w:t>
            </w:r>
          </w:p>
        </w:tc>
        <w:tc>
          <w:tcPr>
            <w:tcW w:w="3061" w:type="dxa"/>
            <w:vAlign w:val="center"/>
          </w:tcPr>
          <w:p w14:paraId="3E6C3E8E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Hyundai Creta</w:t>
            </w:r>
          </w:p>
        </w:tc>
        <w:tc>
          <w:tcPr>
            <w:tcW w:w="2551" w:type="dxa"/>
            <w:vAlign w:val="center"/>
          </w:tcPr>
          <w:p w14:paraId="59A8A36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086YL06</w:t>
            </w:r>
          </w:p>
        </w:tc>
        <w:tc>
          <w:tcPr>
            <w:tcW w:w="1417" w:type="dxa"/>
            <w:vAlign w:val="center"/>
          </w:tcPr>
          <w:p w14:paraId="35909941" w14:textId="77777777" w:rsidR="003569BE" w:rsidRPr="00B4006D" w:rsidRDefault="00B4006D">
            <w:pPr>
              <w:rPr>
                <w:rFonts w:cs="Times New Roman"/>
                <w:sz w:val="28"/>
                <w:szCs w:val="28"/>
              </w:rPr>
            </w:pPr>
            <w:r w:rsidRPr="00B4006D">
              <w:rPr>
                <w:rFonts w:cs="Times New Roman"/>
                <w:sz w:val="28"/>
                <w:szCs w:val="28"/>
              </w:rPr>
              <w:t>2017</w:t>
            </w:r>
          </w:p>
        </w:tc>
      </w:tr>
    </w:tbl>
    <w:p w14:paraId="4203BDC8" w14:textId="77777777" w:rsidR="003569BE" w:rsidRPr="00B4006D" w:rsidRDefault="003569BE">
      <w:pPr>
        <w:rPr>
          <w:rFonts w:cs="Times New Roman"/>
          <w:sz w:val="28"/>
          <w:szCs w:val="28"/>
        </w:rPr>
      </w:pPr>
    </w:p>
    <w:p w14:paraId="24946BC3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 xml:space="preserve">3. Технические требования к </w:t>
      </w:r>
      <w:r w:rsidRPr="00B4006D">
        <w:rPr>
          <w:rFonts w:cs="Times New Roman"/>
          <w:b/>
          <w:sz w:val="28"/>
          <w:szCs w:val="28"/>
        </w:rPr>
        <w:t>GPS</w:t>
      </w:r>
      <w:r w:rsidRPr="00B4006D">
        <w:rPr>
          <w:rFonts w:cs="Times New Roman"/>
          <w:b/>
          <w:sz w:val="28"/>
          <w:szCs w:val="28"/>
          <w:lang w:val="ru-RU"/>
        </w:rPr>
        <w:t>-устройствам мониторинга</w:t>
      </w:r>
    </w:p>
    <w:p w14:paraId="6CF6E3F7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• На каждый автомобиль должно быть установлено по одному </w:t>
      </w:r>
      <w:r w:rsidRPr="00B4006D">
        <w:rPr>
          <w:rFonts w:cs="Times New Roman"/>
          <w:sz w:val="28"/>
          <w:szCs w:val="28"/>
        </w:rPr>
        <w:t>GPS</w:t>
      </w:r>
      <w:r w:rsidRPr="00B4006D">
        <w:rPr>
          <w:rFonts w:cs="Times New Roman"/>
          <w:sz w:val="28"/>
          <w:szCs w:val="28"/>
          <w:lang w:val="ru-RU"/>
        </w:rPr>
        <w:t>/</w:t>
      </w:r>
      <w:r w:rsidRPr="00B4006D">
        <w:rPr>
          <w:rFonts w:cs="Times New Roman"/>
          <w:sz w:val="28"/>
          <w:szCs w:val="28"/>
        </w:rPr>
        <w:t>GNSS</w:t>
      </w:r>
      <w:r w:rsidRPr="00B4006D">
        <w:rPr>
          <w:rFonts w:cs="Times New Roman"/>
          <w:sz w:val="28"/>
          <w:szCs w:val="28"/>
          <w:lang w:val="ru-RU"/>
        </w:rPr>
        <w:t xml:space="preserve">-устройству мониторинга. Общее </w:t>
      </w:r>
      <w:r w:rsidRPr="00B4006D">
        <w:rPr>
          <w:rFonts w:cs="Times New Roman"/>
          <w:sz w:val="28"/>
          <w:szCs w:val="28"/>
          <w:lang w:val="ru-RU"/>
        </w:rPr>
        <w:t>количество — 4 (четыре) единицы.</w:t>
      </w:r>
    </w:p>
    <w:p w14:paraId="5694698C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Устройство должно определять местоположение автомобиля посредством спутниковой навигации.</w:t>
      </w:r>
    </w:p>
    <w:p w14:paraId="16A21294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Должна быть обеспечена возможность дистанционного контроля местоположения и движения автомобилей через интернет.</w:t>
      </w:r>
    </w:p>
    <w:p w14:paraId="62AF6EC3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Система должна</w:t>
      </w:r>
      <w:r w:rsidRPr="00B4006D">
        <w:rPr>
          <w:rFonts w:cs="Times New Roman"/>
          <w:sz w:val="28"/>
          <w:szCs w:val="28"/>
          <w:lang w:val="ru-RU"/>
        </w:rPr>
        <w:t xml:space="preserve"> обеспечивать просмотр маршрутов движения, истории перемещений и пройденного расстояния.</w:t>
      </w:r>
    </w:p>
    <w:p w14:paraId="7F39151D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• Должен быть предусмотрен модуль связи и </w:t>
      </w:r>
      <w:r w:rsidRPr="00B4006D">
        <w:rPr>
          <w:rFonts w:cs="Times New Roman"/>
          <w:sz w:val="28"/>
          <w:szCs w:val="28"/>
        </w:rPr>
        <w:t>SIM</w:t>
      </w:r>
      <w:r w:rsidRPr="00B4006D">
        <w:rPr>
          <w:rFonts w:cs="Times New Roman"/>
          <w:sz w:val="28"/>
          <w:szCs w:val="28"/>
          <w:lang w:val="ru-RU"/>
        </w:rPr>
        <w:t>-карта либо альтернативное решение, необходимое для передачи данных.</w:t>
      </w:r>
    </w:p>
    <w:p w14:paraId="4BEBF76A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Система мониторинга должна быть доступна для исполь</w:t>
      </w:r>
      <w:r w:rsidRPr="00B4006D">
        <w:rPr>
          <w:rFonts w:cs="Times New Roman"/>
          <w:sz w:val="28"/>
          <w:szCs w:val="28"/>
          <w:lang w:val="ru-RU"/>
        </w:rPr>
        <w:t>зования через компьютер или мобильное устройство.</w:t>
      </w:r>
    </w:p>
    <w:p w14:paraId="367F7D58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lastRenderedPageBreak/>
        <w:t>• Подключение устройства к электрической системе автомобиля должно выполняться безопасно, без нарушения работы штатного оборудования.</w:t>
      </w:r>
    </w:p>
    <w:p w14:paraId="53F858A8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Должна быть предусмотрена возможность хранения и просмотра данных о пе</w:t>
      </w:r>
      <w:r w:rsidRPr="00B4006D">
        <w:rPr>
          <w:rFonts w:cs="Times New Roman"/>
          <w:sz w:val="28"/>
          <w:szCs w:val="28"/>
          <w:lang w:val="ru-RU"/>
        </w:rPr>
        <w:t>ремещениях, а также формирования отчетов о пробеге.</w:t>
      </w:r>
    </w:p>
    <w:p w14:paraId="796E0E01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>4. Объём оказываемых услуг</w:t>
      </w:r>
    </w:p>
    <w:p w14:paraId="0E1C2890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• поставка 4 </w:t>
      </w:r>
      <w:r w:rsidRPr="00B4006D">
        <w:rPr>
          <w:rFonts w:cs="Times New Roman"/>
          <w:sz w:val="28"/>
          <w:szCs w:val="28"/>
        </w:rPr>
        <w:t>GPS</w:t>
      </w:r>
      <w:r w:rsidRPr="00B4006D">
        <w:rPr>
          <w:rFonts w:cs="Times New Roman"/>
          <w:sz w:val="28"/>
          <w:szCs w:val="28"/>
          <w:lang w:val="ru-RU"/>
        </w:rPr>
        <w:t>-устройств мониторинга;</w:t>
      </w:r>
    </w:p>
    <w:p w14:paraId="694CDAE0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установка устройств на все 4 автомобиля, указанные в перечне;</w:t>
      </w:r>
    </w:p>
    <w:p w14:paraId="4475B6EA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• подключение к электрической системе и выполнение необходимых </w:t>
      </w:r>
      <w:r w:rsidRPr="00B4006D">
        <w:rPr>
          <w:rFonts w:cs="Times New Roman"/>
          <w:sz w:val="28"/>
          <w:szCs w:val="28"/>
          <w:lang w:val="ru-RU"/>
        </w:rPr>
        <w:t>монтажных работ;</w:t>
      </w:r>
    </w:p>
    <w:p w14:paraId="72F70C4A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настройка устройств и регистрация в системе мониторинга;</w:t>
      </w:r>
    </w:p>
    <w:p w14:paraId="0A9F788F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предоставление ответственному сотруднику учреждения доступа к системе;</w:t>
      </w:r>
    </w:p>
    <w:p w14:paraId="22E0BB3A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>• проверка работоспособности устройств и корректности передачи данных;</w:t>
      </w:r>
    </w:p>
    <w:p w14:paraId="227B592B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• предоставление </w:t>
      </w:r>
      <w:r w:rsidRPr="00B4006D">
        <w:rPr>
          <w:rFonts w:cs="Times New Roman"/>
          <w:sz w:val="28"/>
          <w:szCs w:val="28"/>
          <w:lang w:val="ru-RU"/>
        </w:rPr>
        <w:t>инструкции по эксплуатации системы.</w:t>
      </w:r>
    </w:p>
    <w:p w14:paraId="711889D4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>5. Гарантийные требования</w:t>
      </w:r>
    </w:p>
    <w:p w14:paraId="556C8798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На установленные </w:t>
      </w:r>
      <w:r w:rsidRPr="00B4006D">
        <w:rPr>
          <w:rFonts w:cs="Times New Roman"/>
          <w:sz w:val="28"/>
          <w:szCs w:val="28"/>
        </w:rPr>
        <w:t>GPS</w:t>
      </w:r>
      <w:r w:rsidRPr="00B4006D">
        <w:rPr>
          <w:rFonts w:cs="Times New Roman"/>
          <w:sz w:val="28"/>
          <w:szCs w:val="28"/>
          <w:lang w:val="ru-RU"/>
        </w:rPr>
        <w:t>-устройства предоставляется гарантия сроком не менее 12 (двенадцати) месяцев. В течение гарантийного срока неисправности, возникшие по вине исполнителя, должны устраняться за</w:t>
      </w:r>
      <w:r w:rsidRPr="00B4006D">
        <w:rPr>
          <w:rFonts w:cs="Times New Roman"/>
          <w:sz w:val="28"/>
          <w:szCs w:val="28"/>
          <w:lang w:val="ru-RU"/>
        </w:rPr>
        <w:t xml:space="preserve"> счёт исполнителя.</w:t>
      </w:r>
    </w:p>
    <w:p w14:paraId="3F9ABC8B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>6. Требования к результату оказания услуги</w:t>
      </w:r>
    </w:p>
    <w:p w14:paraId="2E3FF0AC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По завершении оказания услуги на всех 4 автомобилях должны быть установлены, настроены и введены в эксплуатацию </w:t>
      </w:r>
      <w:r w:rsidRPr="00B4006D">
        <w:rPr>
          <w:rFonts w:cs="Times New Roman"/>
          <w:sz w:val="28"/>
          <w:szCs w:val="28"/>
        </w:rPr>
        <w:t>GPS</w:t>
      </w:r>
      <w:r w:rsidRPr="00B4006D">
        <w:rPr>
          <w:rFonts w:cs="Times New Roman"/>
          <w:sz w:val="28"/>
          <w:szCs w:val="28"/>
          <w:lang w:val="ru-RU"/>
        </w:rPr>
        <w:t>-устройства, отображающиеся в системе мониторинга. Стоимость устройств, доставк</w:t>
      </w:r>
      <w:r w:rsidRPr="00B4006D">
        <w:rPr>
          <w:rFonts w:cs="Times New Roman"/>
          <w:sz w:val="28"/>
          <w:szCs w:val="28"/>
          <w:lang w:val="ru-RU"/>
        </w:rPr>
        <w:t>и, монтажа, подключения, настройки, ввода в эксплуатацию и проверки работоспособности должна быть включена в общую стоимость услуги.</w:t>
      </w:r>
    </w:p>
    <w:p w14:paraId="6600B798" w14:textId="77777777" w:rsidR="003569BE" w:rsidRPr="00B4006D" w:rsidRDefault="00B4006D">
      <w:pPr>
        <w:spacing w:before="120" w:after="6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b/>
          <w:sz w:val="28"/>
          <w:szCs w:val="28"/>
          <w:lang w:val="ru-RU"/>
        </w:rPr>
        <w:t>7. Дополнительное требование</w:t>
      </w:r>
    </w:p>
    <w:p w14:paraId="44903C80" w14:textId="77777777" w:rsidR="003569BE" w:rsidRPr="00B4006D" w:rsidRDefault="00B4006D">
      <w:pPr>
        <w:spacing w:after="80"/>
        <w:rPr>
          <w:rFonts w:cs="Times New Roman"/>
          <w:sz w:val="28"/>
          <w:szCs w:val="28"/>
          <w:lang w:val="ru-RU"/>
        </w:rPr>
      </w:pPr>
      <w:r w:rsidRPr="00B4006D">
        <w:rPr>
          <w:rFonts w:cs="Times New Roman"/>
          <w:sz w:val="28"/>
          <w:szCs w:val="28"/>
          <w:lang w:val="ru-RU"/>
        </w:rPr>
        <w:t xml:space="preserve">Если для использования системы мониторинга требуются абонентская плата, оплата </w:t>
      </w:r>
      <w:r w:rsidRPr="00B4006D">
        <w:rPr>
          <w:rFonts w:cs="Times New Roman"/>
          <w:sz w:val="28"/>
          <w:szCs w:val="28"/>
        </w:rPr>
        <w:t>SIM</w:t>
      </w:r>
      <w:r w:rsidRPr="00B4006D">
        <w:rPr>
          <w:rFonts w:cs="Times New Roman"/>
          <w:sz w:val="28"/>
          <w:szCs w:val="28"/>
          <w:lang w:val="ru-RU"/>
        </w:rPr>
        <w:t>-карты или и</w:t>
      </w:r>
      <w:r w:rsidRPr="00B4006D">
        <w:rPr>
          <w:rFonts w:cs="Times New Roman"/>
          <w:sz w:val="28"/>
          <w:szCs w:val="28"/>
          <w:lang w:val="ru-RU"/>
        </w:rPr>
        <w:t>ные регулярные платежи, их стоимость и период предоставления должны быть конкретно указаны в договоре.</w:t>
      </w:r>
    </w:p>
    <w:sectPr w:rsidR="003569BE" w:rsidRPr="00B4006D" w:rsidSect="00034616">
      <w:pgSz w:w="12240" w:h="15840"/>
      <w:pgMar w:top="964" w:right="1134" w:bottom="96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3569BE"/>
    <w:rsid w:val="00AA1D8D"/>
    <w:rsid w:val="00B4006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EFBC24F"/>
  <w14:defaultImageDpi w14:val="300"/>
  <w15:docId w15:val="{18FE5AC4-7DAE-43EC-A316-0F2976E60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  <w:rPr>
      <w:rFonts w:ascii="Times New Roman" w:eastAsia="Times New Roman" w:hAnsi="Times New Roman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882</Words>
  <Characters>5031</Characters>
  <Application>Microsoft Office Word</Application>
  <DocSecurity>0</DocSecurity>
  <Lines>41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5902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Baibol Makhmudov</cp:lastModifiedBy>
  <cp:revision>2</cp:revision>
  <dcterms:created xsi:type="dcterms:W3CDTF">2013-12-23T23:15:00Z</dcterms:created>
  <dcterms:modified xsi:type="dcterms:W3CDTF">2026-10-15T05:52:00Z</dcterms:modified>
  <cp:category/>
</cp:coreProperties>
</file>