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8334D9E">
      <w:pPr>
        <w:spacing w:after="0"/>
        <w:rPr>
          <w:rFonts w:hint="default" w:ascii="Times New Roman" w:hAnsi="Times New Roman" w:cs="Times New Roman"/>
          <w:b/>
          <w:bCs/>
          <w:lang w:val="kk-KZ"/>
        </w:rPr>
      </w:pPr>
      <w:r>
        <w:rPr>
          <w:rFonts w:ascii="Times New Roman" w:hAnsi="Times New Roman" w:cs="Times New Roman"/>
          <w:b/>
          <w:bCs/>
        </w:rPr>
        <w:t>Техническая спецификация на выполнение художественно-декоративных работ по росписи стен</w:t>
      </w:r>
      <w:r>
        <w:rPr>
          <w:rFonts w:hint="default" w:ascii="Times New Roman" w:hAnsi="Times New Roman" w:cs="Times New Roman"/>
          <w:b/>
          <w:bCs/>
          <w:lang w:val="kk-KZ"/>
        </w:rPr>
        <w:t xml:space="preserve"> по 3 рисунка в 3 -х школах отдела образования по Коргалжынскому району Акмолинской области </w:t>
      </w:r>
    </w:p>
    <w:p w14:paraId="70A9B5E5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Общие положения  </w:t>
      </w:r>
    </w:p>
    <w:p w14:paraId="36FC1A9B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Настоящая техническая спецификация регламентирует требования к выполнению комплекса художественно-декоративных работ по ручной и машинной (вертикальный принтер) росписи стен в интерьере (и/или экстерьере) с применением специализированных материалов и технологий, обеспечивающих долговечность, эстетическую выразительность и соответствие архитектурно-дизайнерской концепции объекта.</w:t>
      </w:r>
    </w:p>
    <w:p w14:paraId="641B6DDD">
      <w:pPr>
        <w:spacing w:after="0"/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</w:rPr>
        <w:t xml:space="preserve">2. Объём и содержание работ  </w:t>
      </w:r>
    </w:p>
    <w:p w14:paraId="342FBF1A">
      <w:pPr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b/>
          <w:bCs/>
        </w:rPr>
        <w:t>Подготовка стены к росписи. Очистка, выравнивание и штукатурка стены. Покраска полуглянцевым лаком.</w:t>
      </w:r>
      <w:r>
        <w:rPr>
          <w:rFonts w:ascii="Times New Roman" w:hAnsi="Times New Roman" w:cs="Times New Roman"/>
          <w:lang w:val="kk-KZ"/>
        </w:rPr>
        <w:t>(</w:t>
      </w:r>
      <w:r>
        <w:rPr>
          <w:rFonts w:hint="default" w:ascii="Times New Roman" w:hAnsi="Times New Roman" w:cs="Times New Roman"/>
          <w:lang w:val="kk-KZ"/>
        </w:rPr>
        <w:t>90</w:t>
      </w:r>
      <w:r>
        <w:rPr>
          <w:rFonts w:ascii="Times New Roman" w:hAnsi="Times New Roman" w:cs="Times New Roman"/>
          <w:lang w:val="kk-KZ"/>
        </w:rPr>
        <w:t xml:space="preserve"> кв.м.)</w:t>
      </w:r>
      <w:bookmarkStart w:id="0" w:name="_GoBack"/>
      <w:bookmarkEnd w:id="0"/>
    </w:p>
    <w:p w14:paraId="767B9421">
      <w:pPr>
        <w:spacing w:after="0"/>
        <w:rPr>
          <w:rFonts w:hint="default"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b/>
          <w:bCs/>
        </w:rPr>
        <w:t>На стене изобразить изображения:</w:t>
      </w:r>
      <w:r>
        <w:rPr>
          <w:rFonts w:hint="default" w:ascii="Times New Roman" w:hAnsi="Times New Roman" w:cs="Times New Roman"/>
          <w:b/>
          <w:bCs/>
          <w:lang w:val="kk-KZ"/>
        </w:rPr>
        <w:t xml:space="preserve"> по согласованию с заказчиком </w:t>
      </w:r>
    </w:p>
    <w:p w14:paraId="07F78A84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Предварительная инженерная оценка подосновы: визуальная и инструментальная диагностика состояния обрабатываемых поверхностей (влажность, адгезия, микротрещины, степень впитываемости).  </w:t>
      </w:r>
    </w:p>
    <w:p w14:paraId="6A0375BC">
      <w:pPr>
        <w:spacing w:after="0"/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</w:rPr>
        <w:t xml:space="preserve">- Подготовка оснований: шпатлевание с использованием акриловых составов, шлифовка и нанесение укрепляющего грунта , покрытие полуматовой краской </w:t>
      </w:r>
    </w:p>
    <w:p w14:paraId="7EC657C7">
      <w:pPr>
        <w:spacing w:after="0"/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</w:rPr>
        <w:t xml:space="preserve">- Выполнение росписи по согласованному эскизу:  </w:t>
      </w:r>
    </w:p>
    <w:p w14:paraId="511CA744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- Технология — ручная и машинная ( вертикальный принтер) художественная роспись методом послойной лессировки с применением стойких пигментированных материалов.</w:t>
      </w:r>
    </w:p>
    <w:p w14:paraId="6BAC073C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Материалы — акрил-полиуретановые или силикатные краски (в зависимости от условий эксплуатации), обладающие устойчивостью к УФ-излучению, истиранию и влажной уборке (не ниже класса 1 по DIN EN 13300).  </w:t>
      </w:r>
    </w:p>
    <w:p w14:paraId="3F00BC33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- Защитный финишный слой — коэффициент блеска — по согласованию (матовый/полуглянцевый).  </w:t>
      </w:r>
    </w:p>
    <w:p w14:paraId="18CCE199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Колористика — в соответствии с утверждённой цветовой картой (RAL/NCS), допускается выполнение пробных выкрашиваний.</w:t>
      </w:r>
    </w:p>
    <w:p w14:paraId="0E71564D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Требования к исполнителю  </w:t>
      </w:r>
    </w:p>
    <w:p w14:paraId="55A7325E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Наличие квалифицированных специалистов с художественным образованием и подтверждённым опытом реализации аналогичных проектов.  </w:t>
      </w:r>
    </w:p>
    <w:p w14:paraId="283D0C22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Применение сертифицированных материалов и соблюдение стандартов SP 71.13330.2017 и ГОСТ 28352-89 (или эквивалентных).  </w:t>
      </w:r>
    </w:p>
    <w:p w14:paraId="65AD0EB5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выполнение работ вертикальным принтером для P600/P800 — UV inkfor Epson TX800 printhead.-</w:t>
      </w:r>
    </w:p>
    <w:p w14:paraId="72180958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 соблюдением технологических пауз (высыхание слоёв, межслойная адгезия и пр.).</w:t>
      </w:r>
    </w:p>
    <w:p w14:paraId="02E5D290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color w:val="FF0000"/>
          <w:lang w:val="kk-KZ"/>
        </w:rPr>
        <w:t xml:space="preserve">Эстетическое оформление </w:t>
      </w:r>
      <w:r>
        <w:rPr>
          <w:rFonts w:ascii="Times New Roman" w:hAnsi="Times New Roman" w:cs="Times New Roman"/>
          <w:b/>
          <w:bCs/>
          <w:color w:val="FF0000"/>
        </w:rPr>
        <w:t xml:space="preserve">стен </w:t>
      </w:r>
      <w:r>
        <w:rPr>
          <w:rFonts w:ascii="Times New Roman" w:hAnsi="Times New Roman" w:cs="Times New Roman"/>
          <w:b/>
          <w:bCs/>
          <w:color w:val="FF0000"/>
          <w:lang w:val="kk-KZ"/>
        </w:rPr>
        <w:t>производится</w:t>
      </w:r>
      <w:r>
        <w:rPr>
          <w:rFonts w:ascii="Times New Roman" w:hAnsi="Times New Roman" w:cs="Times New Roman"/>
          <w:b/>
          <w:bCs/>
          <w:color w:val="FF0000"/>
        </w:rPr>
        <w:t>с помощью УФ-печати. Ультрафиолетовая вертикальная печать на стену инновационная технология, печатает высококачественные изображения и декоративные элементы непосредственно на вертикальных поверхностях. Ультрафиолетовый принтер, способен наносить краски и чернила с высокой точностью и качеством</w:t>
      </w:r>
    </w:p>
    <w:p w14:paraId="0FA71105">
      <w:pPr>
        <w:spacing w:after="0"/>
        <w:rPr>
          <w:rFonts w:ascii="Times New Roman" w:hAnsi="Times New Roman" w:cs="Times New Roman"/>
        </w:rPr>
      </w:pPr>
    </w:p>
    <w:p w14:paraId="0609FA53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Контроль качества и сдача работ  </w:t>
      </w:r>
    </w:p>
    <w:p w14:paraId="4F02A669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Визуально-измерительный контроль на каждом этапе (по контрольным картам).  </w:t>
      </w:r>
    </w:p>
    <w:p w14:paraId="010416FA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Сдача по актам выполненных работ с фотофиксацией.  </w:t>
      </w:r>
    </w:p>
    <w:p w14:paraId="65B7E17F">
      <w:pPr>
        <w:spacing w:after="0"/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</w:rPr>
        <w:t>- Гарантия на декоративное покрытие — не менее 3 лет при соблюдении условий эксплуатации.</w:t>
      </w:r>
    </w:p>
    <w:p w14:paraId="00E7D741">
      <w:pPr>
        <w:spacing w:after="0"/>
        <w:rPr>
          <w:rFonts w:ascii="Times New Roman" w:hAnsi="Times New Roman" w:cs="Times New Roman"/>
          <w:lang w:val="kk-KZ"/>
        </w:rPr>
      </w:pPr>
    </w:p>
    <w:p w14:paraId="342D6937"/>
    <w:p w14:paraId="561E05FB">
      <w:pPr>
        <w:jc w:val="center"/>
        <w:rPr>
          <w:rFonts w:ascii="Times New Roman" w:hAnsi="Times New Roman" w:cs="Times New Roman"/>
          <w:b/>
          <w:bCs/>
          <w:lang w:val="kk-KZ"/>
        </w:rPr>
      </w:pPr>
    </w:p>
    <w:p w14:paraId="4DAA1089">
      <w:pPr>
        <w:jc w:val="center"/>
        <w:rPr>
          <w:rFonts w:ascii="Times New Roman" w:hAnsi="Times New Roman" w:cs="Times New Roman"/>
          <w:b/>
          <w:bCs/>
          <w:lang w:val="kk-KZ"/>
        </w:rPr>
      </w:pPr>
    </w:p>
    <w:p w14:paraId="5DF9AE73">
      <w:pPr>
        <w:jc w:val="center"/>
        <w:rPr>
          <w:rFonts w:ascii="Times New Roman" w:hAnsi="Times New Roman" w:cs="Times New Roman"/>
          <w:b/>
          <w:bCs/>
          <w:lang w:val="kk-KZ"/>
        </w:rPr>
      </w:pPr>
    </w:p>
    <w:p w14:paraId="22ABD309">
      <w:pPr>
        <w:jc w:val="center"/>
        <w:rPr>
          <w:rFonts w:hint="default" w:ascii="Times New Roman" w:hAnsi="Times New Roman" w:cs="Times New Roman"/>
          <w:b/>
          <w:bCs/>
          <w:lang w:val="kk-KZ"/>
        </w:rPr>
      </w:pPr>
      <w:r>
        <w:rPr>
          <w:rFonts w:ascii="Times New Roman" w:hAnsi="Times New Roman" w:cs="Times New Roman"/>
          <w:b/>
          <w:bCs/>
          <w:lang w:val="kk-KZ"/>
        </w:rPr>
        <w:t>Қабырғаларды көркем-декоративтік кескіндемемен әрлеу бойынша жұмыстарды орындауға арналған техникалық сипаттама</w:t>
      </w:r>
      <w:r>
        <w:rPr>
          <w:rFonts w:hint="default" w:ascii="Times New Roman" w:hAnsi="Times New Roman" w:cs="Times New Roman"/>
          <w:b/>
          <w:bCs/>
          <w:lang w:val="kk-KZ"/>
        </w:rPr>
        <w:t xml:space="preserve"> </w:t>
      </w:r>
      <w:r>
        <w:rPr>
          <w:rFonts w:hint="default" w:ascii="Times New Roman" w:hAnsi="Times New Roman" w:cs="Times New Roman"/>
          <w:lang w:val="kk-KZ"/>
        </w:rPr>
        <w:t xml:space="preserve">Қорғалжын ауданы бойынша білім бөлімінің 3 мектебіне 3 суреттен салу керек </w:t>
      </w:r>
    </w:p>
    <w:p w14:paraId="55628949">
      <w:pPr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lang w:val="kk-KZ"/>
        </w:rPr>
        <w:t xml:space="preserve">1. Жалпы ережелер  </w:t>
      </w:r>
    </w:p>
    <w:p w14:paraId="0A6E04AD">
      <w:pPr>
        <w:rPr>
          <w:rFonts w:hint="default"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lang w:val="kk-KZ"/>
        </w:rPr>
        <w:t>Осы техникалық сипаттама қабырғаларды қолмен көркемдік роспись арқылы әрлеу бойынша кешенді жұмыстарға қойылатын талаптарды белгілейді. Жұмыстар нысанның сәулеттік-дизайнерлік тұжырымдамасына сәйкестік, ұзақ мерзімділік және эстетикалық көркемдік талаптарын қамтамасыз ететін арнайы материалдар мен технологияларды қолдана отырып орындалуы тиіс.</w:t>
      </w:r>
      <w:r>
        <w:rPr>
          <w:rFonts w:hint="default" w:ascii="Times New Roman" w:hAnsi="Times New Roman" w:cs="Times New Roman"/>
          <w:lang w:val="kk-KZ"/>
        </w:rPr>
        <w:t xml:space="preserve"> </w:t>
      </w:r>
    </w:p>
    <w:p w14:paraId="7DF37479">
      <w:pPr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lang w:val="kk-KZ"/>
        </w:rPr>
        <w:t xml:space="preserve">2. Жұмыстардың көлемі мен мазмұны  </w:t>
      </w:r>
    </w:p>
    <w:p w14:paraId="0F2D3230">
      <w:pPr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lang w:val="kk-KZ"/>
        </w:rPr>
        <w:t>Қабырғаны сурет салуға дайындау. Қабырғаны қырып тегістеп сылау. Жартылай жылтыр лакпен бояу(</w:t>
      </w:r>
      <w:r>
        <w:rPr>
          <w:rFonts w:hint="default" w:ascii="Times New Roman" w:hAnsi="Times New Roman" w:cs="Times New Roman"/>
          <w:lang w:val="kk-KZ"/>
        </w:rPr>
        <w:t>90</w:t>
      </w:r>
      <w:r>
        <w:rPr>
          <w:rFonts w:ascii="Times New Roman" w:hAnsi="Times New Roman" w:cs="Times New Roman"/>
          <w:lang w:val="kk-KZ"/>
        </w:rPr>
        <w:t xml:space="preserve"> кв.м.)</w:t>
      </w:r>
    </w:p>
    <w:p w14:paraId="225F42F3">
      <w:pPr>
        <w:rPr>
          <w:rFonts w:hint="default"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lang w:val="kk-KZ"/>
        </w:rPr>
        <w:t>Мына суреттерді қабырғаға салу: тапсырыс</w:t>
      </w:r>
      <w:r>
        <w:rPr>
          <w:rFonts w:hint="default" w:ascii="Times New Roman" w:hAnsi="Times New Roman" w:cs="Times New Roman"/>
          <w:lang w:val="kk-KZ"/>
        </w:rPr>
        <w:t xml:space="preserve"> берушімен келісу керек </w:t>
      </w:r>
    </w:p>
    <w:p w14:paraId="65C9720C">
      <w:pPr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lang w:val="kk-KZ"/>
        </w:rPr>
        <w:t xml:space="preserve">Өнеркәсіптік революциялар хронологиясы. Технологияныңдамуы. Адалазамат. Біртұтас тәрбие бағдарламасы.  </w:t>
      </w:r>
    </w:p>
    <w:p w14:paraId="39BCD6A4">
      <w:pPr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lang w:val="kk-KZ"/>
        </w:rPr>
        <w:t xml:space="preserve">- Негізгібеттіинженерлікалдын ала бағалау: өңделетінбеттердіңжағдайынвизуалдыжәнеқұралментексеру (ылғалдылық, адгезия, микрожарықтар, сіңіргіштікдәрежесі).  </w:t>
      </w:r>
    </w:p>
    <w:p w14:paraId="7512C288">
      <w:pPr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lang w:val="kk-KZ"/>
        </w:rPr>
        <w:t xml:space="preserve">- Негіздідайындау: акрилдіқұрамдармен шпаклевка жасау, Q3 деңгейіндегі тегістікке дейін өңдеу, тереңену қабілеті бар (≥ 4 см) нығайтқыш праймер жағу.  </w:t>
      </w:r>
    </w:p>
    <w:p w14:paraId="7C1A931E">
      <w:pPr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lang w:val="kk-KZ"/>
        </w:rPr>
        <w:t xml:space="preserve">- Кескіндеменіэскизгесәйкестапсырысберушініңталабынасәйкесорындау:  </w:t>
      </w:r>
    </w:p>
    <w:p w14:paraId="118D150D">
      <w:pPr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lang w:val="kk-KZ"/>
        </w:rPr>
        <w:t xml:space="preserve">  - Технологиясы — қабаттап лессировка әдісіменқолменкөркемкескіндеме. </w:t>
      </w:r>
    </w:p>
    <w:p w14:paraId="51961337">
      <w:pPr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lang w:val="kk-KZ"/>
        </w:rPr>
        <w:t xml:space="preserve">  - Материалдар — ультракүлгін сәулеге, тозуға және дымқыл тазалауға төзімділігі жоғары акрил-полиуретанды немесе силикатты бояулар (DIN EN 13300 стандарты бойынша 1-класс).</w:t>
      </w:r>
    </w:p>
    <w:p w14:paraId="14C99131">
      <w:pPr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lang w:val="kk-KZ"/>
        </w:rPr>
        <w:t xml:space="preserve">- Қорғаушы жабын — ультракүлгін сүзгісі бар екі компонентті лак, жылтырлық дәрежесі (мат/жартылай жылтыр) келісім бойынша. </w:t>
      </w:r>
    </w:p>
    <w:p w14:paraId="01AD1F87">
      <w:pPr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lang w:val="kk-KZ"/>
        </w:rPr>
        <w:t>- Түстік гамма — бекітілген түс картасына (RAL/NCS) сәйкес, сынамалық бояу нұсқаларын жасауға рұқсат етіледі.</w:t>
      </w:r>
    </w:p>
    <w:p w14:paraId="68075256">
      <w:pPr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lang w:val="kk-KZ"/>
        </w:rPr>
        <w:t xml:space="preserve">3. Орындаушыға қойылатын талаптар  :- Осыған ұқсас жобаларда жұмыс тәжірибесі бар, бейнелеу өнері саласындағы білікті мамандар болуы қажет.  - Сертификатталғанматериалдардықолданужәне СП 71.13330.2017 және ГОСТ 28352-89 (немесебаламалы) стандарттарынсақтау.  </w:t>
      </w:r>
    </w:p>
    <w:p w14:paraId="295CA8AD">
      <w:pPr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lang w:val="kk-KZ"/>
        </w:rPr>
        <w:t>- Технологиялықүзілістерді (қабаттардыңкебуі, аралық адгезия жәнет.б.) сақтайотырып, жұмыстықысқамерзімдеорындаумүмкіндігі.</w:t>
      </w:r>
    </w:p>
    <w:p w14:paraId="31BA43CF">
      <w:pPr>
        <w:spacing w:after="0"/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lang w:val="kk-KZ"/>
        </w:rPr>
        <w:t>4. Сапаныбақылаужәнежұмыстытапсыру</w:t>
      </w:r>
    </w:p>
    <w:p w14:paraId="0B9E0DB2">
      <w:pPr>
        <w:spacing w:after="0"/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lang w:val="kk-KZ"/>
        </w:rPr>
        <w:t xml:space="preserve">- Әркезеңдевизуалдыжәнеөлшемдікбақылау (бақылаукарталарыбойынша).  </w:t>
      </w:r>
    </w:p>
    <w:p w14:paraId="31096549">
      <w:pPr>
        <w:spacing w:after="0"/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lang w:val="kk-KZ"/>
        </w:rPr>
        <w:t xml:space="preserve">- Орындағанжұмыстардыңактілеріменжәнефотофиксацияментапсыру.  </w:t>
      </w:r>
    </w:p>
    <w:p w14:paraId="29E96109">
      <w:pPr>
        <w:spacing w:after="0"/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lang w:val="kk-KZ"/>
        </w:rPr>
        <w:t>- Қорғанышқабатынакепілдік — пайдаланушарттарысақталғанжағдайдакемінде 3 жыл.</w:t>
      </w:r>
    </w:p>
    <w:p w14:paraId="6FA14AC2">
      <w:pPr>
        <w:spacing w:after="0" w:line="240" w:lineRule="auto"/>
        <w:rPr>
          <w:rFonts w:ascii="Times New Roman" w:hAnsi="Times New Roman" w:cs="Times New Roman"/>
          <w:b/>
          <w:bCs/>
          <w:lang w:val="kk-KZ"/>
        </w:rPr>
      </w:pPr>
    </w:p>
    <w:p w14:paraId="371CBE3E">
      <w:pPr>
        <w:spacing w:after="0" w:line="240" w:lineRule="auto"/>
        <w:rPr>
          <w:rFonts w:ascii="Times New Roman" w:hAnsi="Times New Roman" w:cs="Times New Roman"/>
          <w:b/>
          <w:bCs/>
          <w:lang w:val="kk-KZ"/>
        </w:rPr>
      </w:pP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200247B" w:usb2="00000009" w:usb3="00000000" w:csb0="200001FF" w:csb1="00000000"/>
  </w:font>
  <w:font w:name="等线 Ligh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A42041"/>
    <w:rsid w:val="00156FA2"/>
    <w:rsid w:val="001A2203"/>
    <w:rsid w:val="002650E2"/>
    <w:rsid w:val="002763D8"/>
    <w:rsid w:val="00292E89"/>
    <w:rsid w:val="00312452"/>
    <w:rsid w:val="00377CC5"/>
    <w:rsid w:val="004562F4"/>
    <w:rsid w:val="00537359"/>
    <w:rsid w:val="00632D41"/>
    <w:rsid w:val="0066335F"/>
    <w:rsid w:val="006A283C"/>
    <w:rsid w:val="00714D4D"/>
    <w:rsid w:val="00776D72"/>
    <w:rsid w:val="00847970"/>
    <w:rsid w:val="0085054B"/>
    <w:rsid w:val="00865435"/>
    <w:rsid w:val="00A42041"/>
    <w:rsid w:val="00B919FC"/>
    <w:rsid w:val="00BE4189"/>
    <w:rsid w:val="00C82F1E"/>
    <w:rsid w:val="00CF2E8E"/>
    <w:rsid w:val="00D55A9C"/>
    <w:rsid w:val="00DD35BA"/>
    <w:rsid w:val="00DD4BA7"/>
    <w:rsid w:val="00DE1073"/>
    <w:rsid w:val="00E4038C"/>
    <w:rsid w:val="00E67D34"/>
    <w:rsid w:val="00E73A1E"/>
    <w:rsid w:val="00F509C6"/>
    <w:rsid w:val="1A397454"/>
    <w:rsid w:val="35FA3E31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kern w:val="2"/>
      <w:sz w:val="22"/>
      <w:szCs w:val="22"/>
      <w:lang w:val="ru-RU" w:eastAsia="en-US" w:bidi="ar-SA"/>
    </w:rPr>
  </w:style>
  <w:style w:type="paragraph" w:styleId="2">
    <w:name w:val="heading 1"/>
    <w:basedOn w:val="1"/>
    <w:next w:val="1"/>
    <w:link w:val="15"/>
    <w:qFormat/>
    <w:uiPriority w:val="9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2F5496" w:themeColor="accent1" w:themeShade="BF"/>
      <w:sz w:val="40"/>
      <w:szCs w:val="40"/>
    </w:rPr>
  </w:style>
  <w:style w:type="paragraph" w:styleId="3">
    <w:name w:val="heading 2"/>
    <w:basedOn w:val="1"/>
    <w:next w:val="1"/>
    <w:link w:val="16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4">
    <w:name w:val="heading 3"/>
    <w:basedOn w:val="1"/>
    <w:next w:val="1"/>
    <w:link w:val="17"/>
    <w:semiHidden/>
    <w:unhideWhenUsed/>
    <w:qFormat/>
    <w:uiPriority w:val="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5">
    <w:name w:val="heading 4"/>
    <w:basedOn w:val="1"/>
    <w:next w:val="1"/>
    <w:link w:val="18"/>
    <w:semiHidden/>
    <w:unhideWhenUsed/>
    <w:qFormat/>
    <w:uiPriority w:val="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6">
    <w:name w:val="heading 5"/>
    <w:basedOn w:val="1"/>
    <w:next w:val="1"/>
    <w:link w:val="19"/>
    <w:semiHidden/>
    <w:unhideWhenUsed/>
    <w:qFormat/>
    <w:uiPriority w:val="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7">
    <w:name w:val="heading 6"/>
    <w:basedOn w:val="1"/>
    <w:next w:val="1"/>
    <w:link w:val="20"/>
    <w:semiHidden/>
    <w:unhideWhenUsed/>
    <w:qFormat/>
    <w:uiPriority w:val="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85858" w:themeColor="text1" w:themeTint="A6"/>
    </w:rPr>
  </w:style>
  <w:style w:type="paragraph" w:styleId="8">
    <w:name w:val="heading 7"/>
    <w:basedOn w:val="1"/>
    <w:next w:val="1"/>
    <w:link w:val="21"/>
    <w:semiHidden/>
    <w:unhideWhenUsed/>
    <w:qFormat/>
    <w:uiPriority w:val="9"/>
    <w:pPr>
      <w:keepNext/>
      <w:keepLines/>
      <w:spacing w:before="40" w:after="0"/>
      <w:outlineLvl w:val="6"/>
    </w:pPr>
    <w:rPr>
      <w:rFonts w:eastAsiaTheme="majorEastAsia" w:cstheme="majorBidi"/>
      <w:color w:val="585858" w:themeColor="text1" w:themeTint="A6"/>
    </w:rPr>
  </w:style>
  <w:style w:type="paragraph" w:styleId="9">
    <w:name w:val="heading 8"/>
    <w:basedOn w:val="1"/>
    <w:next w:val="1"/>
    <w:link w:val="22"/>
    <w:semiHidden/>
    <w:unhideWhenUsed/>
    <w:qFormat/>
    <w:uiPriority w:val="9"/>
    <w:pPr>
      <w:keepNext/>
      <w:keepLines/>
      <w:spacing w:after="0"/>
      <w:outlineLvl w:val="7"/>
    </w:pPr>
    <w:rPr>
      <w:rFonts w:eastAsiaTheme="majorEastAsia" w:cstheme="majorBidi"/>
      <w:i/>
      <w:iCs/>
      <w:color w:val="262626" w:themeColor="text1" w:themeTint="D8"/>
    </w:rPr>
  </w:style>
  <w:style w:type="paragraph" w:styleId="10">
    <w:name w:val="heading 9"/>
    <w:basedOn w:val="1"/>
    <w:next w:val="1"/>
    <w:link w:val="23"/>
    <w:semiHidden/>
    <w:unhideWhenUsed/>
    <w:qFormat/>
    <w:uiPriority w:val="9"/>
    <w:pPr>
      <w:keepNext/>
      <w:keepLines/>
      <w:spacing w:after="0"/>
      <w:outlineLvl w:val="8"/>
    </w:pPr>
    <w:rPr>
      <w:rFonts w:eastAsiaTheme="majorEastAsia" w:cstheme="majorBidi"/>
      <w:color w:val="262626" w:themeColor="text1" w:themeTint="D8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3">
    <w:name w:val="Title"/>
    <w:basedOn w:val="1"/>
    <w:next w:val="1"/>
    <w:link w:val="24"/>
    <w:qFormat/>
    <w:uiPriority w:val="10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14">
    <w:name w:val="Subtitle"/>
    <w:basedOn w:val="1"/>
    <w:next w:val="1"/>
    <w:link w:val="25"/>
    <w:qFormat/>
    <w:uiPriority w:val="11"/>
    <w:rPr>
      <w:rFonts w:eastAsiaTheme="majorEastAsia" w:cstheme="majorBidi"/>
      <w:color w:val="585858" w:themeColor="text1" w:themeTint="A6"/>
      <w:spacing w:val="15"/>
      <w:sz w:val="28"/>
      <w:szCs w:val="28"/>
    </w:rPr>
  </w:style>
  <w:style w:type="character" w:customStyle="1" w:styleId="15">
    <w:name w:val="Заголовок 1 Знак"/>
    <w:basedOn w:val="11"/>
    <w:link w:val="2"/>
    <w:qFormat/>
    <w:uiPriority w:val="9"/>
    <w:rPr>
      <w:rFonts w:asciiTheme="majorHAnsi" w:hAnsiTheme="majorHAnsi" w:eastAsiaTheme="majorEastAsia" w:cstheme="majorBidi"/>
      <w:color w:val="2F5496" w:themeColor="accent1" w:themeShade="BF"/>
      <w:sz w:val="40"/>
      <w:szCs w:val="40"/>
    </w:rPr>
  </w:style>
  <w:style w:type="character" w:customStyle="1" w:styleId="16">
    <w:name w:val="Заголовок 2 Знак"/>
    <w:basedOn w:val="11"/>
    <w:link w:val="3"/>
    <w:semiHidden/>
    <w:qFormat/>
    <w:uiPriority w:val="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customStyle="1" w:styleId="17">
    <w:name w:val="Заголовок 3 Знак"/>
    <w:basedOn w:val="11"/>
    <w:link w:val="4"/>
    <w:semiHidden/>
    <w:qFormat/>
    <w:uiPriority w:val="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18">
    <w:name w:val="Заголовок 4 Знак"/>
    <w:basedOn w:val="11"/>
    <w:link w:val="5"/>
    <w:semiHidden/>
    <w:qFormat/>
    <w:uiPriority w:val="9"/>
    <w:rPr>
      <w:rFonts w:eastAsiaTheme="majorEastAsia" w:cstheme="majorBidi"/>
      <w:i/>
      <w:iCs/>
      <w:color w:val="2F5496" w:themeColor="accent1" w:themeShade="BF"/>
    </w:rPr>
  </w:style>
  <w:style w:type="character" w:customStyle="1" w:styleId="19">
    <w:name w:val="Заголовок 5 Знак"/>
    <w:basedOn w:val="11"/>
    <w:link w:val="6"/>
    <w:semiHidden/>
    <w:qFormat/>
    <w:uiPriority w:val="9"/>
    <w:rPr>
      <w:rFonts w:eastAsiaTheme="majorEastAsia" w:cstheme="majorBidi"/>
      <w:color w:val="2F5496" w:themeColor="accent1" w:themeShade="BF"/>
    </w:rPr>
  </w:style>
  <w:style w:type="character" w:customStyle="1" w:styleId="20">
    <w:name w:val="Заголовок 6 Знак"/>
    <w:basedOn w:val="11"/>
    <w:link w:val="7"/>
    <w:semiHidden/>
    <w:qFormat/>
    <w:uiPriority w:val="9"/>
    <w:rPr>
      <w:rFonts w:eastAsiaTheme="majorEastAsia" w:cstheme="majorBidi"/>
      <w:i/>
      <w:iCs/>
      <w:color w:val="585858" w:themeColor="text1" w:themeTint="A6"/>
    </w:rPr>
  </w:style>
  <w:style w:type="character" w:customStyle="1" w:styleId="21">
    <w:name w:val="Заголовок 7 Знак"/>
    <w:basedOn w:val="11"/>
    <w:link w:val="8"/>
    <w:semiHidden/>
    <w:qFormat/>
    <w:uiPriority w:val="9"/>
    <w:rPr>
      <w:rFonts w:eastAsiaTheme="majorEastAsia" w:cstheme="majorBidi"/>
      <w:color w:val="585858" w:themeColor="text1" w:themeTint="A6"/>
    </w:rPr>
  </w:style>
  <w:style w:type="character" w:customStyle="1" w:styleId="22">
    <w:name w:val="Заголовок 8 Знак"/>
    <w:basedOn w:val="11"/>
    <w:link w:val="9"/>
    <w:semiHidden/>
    <w:qFormat/>
    <w:uiPriority w:val="9"/>
    <w:rPr>
      <w:rFonts w:eastAsiaTheme="majorEastAsia" w:cstheme="majorBidi"/>
      <w:i/>
      <w:iCs/>
      <w:color w:val="262626" w:themeColor="text1" w:themeTint="D8"/>
    </w:rPr>
  </w:style>
  <w:style w:type="character" w:customStyle="1" w:styleId="23">
    <w:name w:val="Заголовок 9 Знак"/>
    <w:basedOn w:val="11"/>
    <w:link w:val="10"/>
    <w:semiHidden/>
    <w:qFormat/>
    <w:uiPriority w:val="9"/>
    <w:rPr>
      <w:rFonts w:eastAsiaTheme="majorEastAsia" w:cstheme="majorBidi"/>
      <w:color w:val="262626" w:themeColor="text1" w:themeTint="D8"/>
    </w:rPr>
  </w:style>
  <w:style w:type="character" w:customStyle="1" w:styleId="24">
    <w:name w:val="Название Знак"/>
    <w:basedOn w:val="11"/>
    <w:link w:val="13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5">
    <w:name w:val="Подзаголовок Знак"/>
    <w:basedOn w:val="11"/>
    <w:link w:val="14"/>
    <w:qFormat/>
    <w:uiPriority w:val="11"/>
    <w:rPr>
      <w:rFonts w:eastAsiaTheme="majorEastAsia" w:cstheme="majorBidi"/>
      <w:color w:val="585858" w:themeColor="text1" w:themeTint="A6"/>
      <w:spacing w:val="15"/>
      <w:sz w:val="28"/>
      <w:szCs w:val="28"/>
    </w:rPr>
  </w:style>
  <w:style w:type="paragraph" w:styleId="26">
    <w:name w:val="Quote"/>
    <w:basedOn w:val="1"/>
    <w:next w:val="1"/>
    <w:link w:val="27"/>
    <w:qFormat/>
    <w:uiPriority w:val="29"/>
    <w:pPr>
      <w:spacing w:before="160"/>
      <w:jc w:val="center"/>
    </w:pPr>
    <w:rPr>
      <w:i/>
      <w:iCs/>
      <w:color w:val="3F3F3F" w:themeColor="text1" w:themeTint="BF"/>
    </w:rPr>
  </w:style>
  <w:style w:type="character" w:customStyle="1" w:styleId="27">
    <w:name w:val="Цитата 2 Знак"/>
    <w:basedOn w:val="11"/>
    <w:link w:val="26"/>
    <w:qFormat/>
    <w:uiPriority w:val="29"/>
    <w:rPr>
      <w:i/>
      <w:iCs/>
      <w:color w:val="3F3F3F" w:themeColor="text1" w:themeTint="BF"/>
    </w:rPr>
  </w:style>
  <w:style w:type="paragraph" w:styleId="28">
    <w:name w:val="List Paragraph"/>
    <w:basedOn w:val="1"/>
    <w:qFormat/>
    <w:uiPriority w:val="34"/>
    <w:pPr>
      <w:ind w:left="720"/>
      <w:contextualSpacing/>
    </w:pPr>
  </w:style>
  <w:style w:type="character" w:customStyle="1" w:styleId="29">
    <w:name w:val="Intense Emphasis"/>
    <w:basedOn w:val="11"/>
    <w:qFormat/>
    <w:uiPriority w:val="21"/>
    <w:rPr>
      <w:i/>
      <w:iCs/>
      <w:color w:val="2F5496" w:themeColor="accent1" w:themeShade="BF"/>
    </w:rPr>
  </w:style>
  <w:style w:type="paragraph" w:styleId="30">
    <w:name w:val="Intense Quote"/>
    <w:basedOn w:val="1"/>
    <w:next w:val="1"/>
    <w:link w:val="31"/>
    <w:qFormat/>
    <w:uiPriority w:val="30"/>
    <w:pPr>
      <w:pBdr>
        <w:top w:val="single" w:color="2F5496" w:themeColor="accent1" w:themeShade="BF" w:sz="4" w:space="10"/>
        <w:bottom w:val="single" w:color="2F5496" w:themeColor="accent1" w:themeShade="BF" w:sz="4" w:space="10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31">
    <w:name w:val="Выделенная цитата Знак"/>
    <w:basedOn w:val="11"/>
    <w:link w:val="30"/>
    <w:qFormat/>
    <w:uiPriority w:val="30"/>
    <w:rPr>
      <w:i/>
      <w:iCs/>
      <w:color w:val="2F5496" w:themeColor="accent1" w:themeShade="BF"/>
    </w:rPr>
  </w:style>
  <w:style w:type="character" w:customStyle="1" w:styleId="32">
    <w:name w:val="Intense Reference"/>
    <w:basedOn w:val="11"/>
    <w:qFormat/>
    <w:uiPriority w:val="32"/>
    <w:rPr>
      <w:b/>
      <w:bCs/>
      <w:smallCaps/>
      <w:color w:val="2F5496" w:themeColor="accent1" w:themeShade="BF"/>
      <w:spacing w:val="5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Reanimator Extreme Edition</Company>
  <Pages>2</Pages>
  <Words>557</Words>
  <Characters>4529</Characters>
  <Lines>40</Lines>
  <Paragraphs>11</Paragraphs>
  <TotalTime>7</TotalTime>
  <ScaleCrop>false</ScaleCrop>
  <LinksUpToDate>false</LinksUpToDate>
  <CharactersWithSpaces>5103</CharactersWithSpaces>
  <Application>WPS Office_12.1.0.29162_F1E327BC-269C-435d-A152-05C5408002CA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2026-09-16T03:09:00Z</dcterms:created>
  <dc:creator>USER</dc:creator>
  <cp:lastModifiedBy>duman</cp:lastModifiedBy>
  <cp:lastPrinted>2025-08-22T11:10:00Z</cp:lastPrinted>
  <dcterms:modified xsi:type="dcterms:W3CDTF">2026-10-23T10:27:23Z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eyJoZGlkIjoiZDIyMTFlNWFhN2QwMGJhN2M3NGRlZTc5MTM3M2ZjYTkifQ==</vt:lpwstr>
  </property>
  <property fmtid="{D5CDD505-2E9C-101B-9397-08002B2CF9AE}" pid="3" name="KSOProductBuildVer">
    <vt:lpwstr>1049-12.1.0.29162</vt:lpwstr>
  </property>
  <property fmtid="{D5CDD505-2E9C-101B-9397-08002B2CF9AE}" pid="4" name="ICV">
    <vt:lpwstr>FD9D3A5196C94C2CB6C19FA0F82D77E3_12</vt:lpwstr>
  </property>
</Properties>
</file>