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36A" w:rsidRPr="00A51D88" w:rsidRDefault="00E1536A" w:rsidP="00DB6EC5">
      <w:pPr>
        <w:shd w:val="clear" w:color="auto" w:fill="FFFFFF" w:themeFill="background1"/>
        <w:jc w:val="right"/>
        <w:rPr>
          <w:rFonts w:ascii="Times New Roman" w:hAnsi="Times New Roman" w:cs="Times New Roman"/>
          <w:color w:val="333333"/>
          <w:shd w:val="clear" w:color="auto" w:fill="EEEEEE"/>
          <w:lang w:val="kk-KZ"/>
        </w:rPr>
      </w:pPr>
      <w:r w:rsidRPr="00A51D88">
        <w:rPr>
          <w:rFonts w:ascii="Times New Roman" w:hAnsi="Times New Roman" w:cs="Times New Roman"/>
          <w:color w:val="333333"/>
          <w:shd w:val="clear" w:color="auto" w:fill="FFFFFF" w:themeFill="background1"/>
          <w:lang w:val="kk-KZ"/>
        </w:rPr>
        <w:t>№2 ҚОСЫМША</w:t>
      </w:r>
    </w:p>
    <w:p w:rsidR="00E1536A" w:rsidRPr="00DB6EC5" w:rsidRDefault="00E1536A" w:rsidP="00E1795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DB6EC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  <w:lang w:val="kk-KZ"/>
        </w:rPr>
        <w:t>Техникалық сипаттама:</w:t>
      </w:r>
    </w:p>
    <w:p w:rsidR="00E1536A" w:rsidRPr="00E1795B" w:rsidRDefault="006E059D" w:rsidP="00E1795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"ФСВОК-202</w:t>
      </w:r>
      <w:r w:rsidR="0066500D"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6</w:t>
      </w:r>
      <w:r w:rsidR="00E1536A"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"сапаны сыртқы бағалау бағдарламасы" қызметтеріне.</w:t>
      </w:r>
    </w:p>
    <w:p w:rsidR="00E1536A" w:rsidRPr="00E1795B" w:rsidRDefault="00E1536A" w:rsidP="00E1536A">
      <w:pPr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</w:pPr>
      <w:r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Клиникалық зертханалық</w:t>
      </w:r>
      <w:r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  <w:lang w:val="kk-KZ"/>
        </w:rPr>
        <w:t xml:space="preserve"> </w:t>
      </w:r>
      <w:r w:rsidRPr="00E1795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зерттеулердің сапасын бағалау.</w:t>
      </w:r>
    </w:p>
    <w:p w:rsidR="00E1795B" w:rsidRPr="00E1795B" w:rsidRDefault="00E1795B" w:rsidP="00A51D88">
      <w:pPr>
        <w:spacing w:after="0" w:line="240" w:lineRule="auto"/>
        <w:ind w:firstLine="851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E1795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Эритроциттер антигені мен антиэритроциттерге қарсы антиденелерді типтеу негізінде қан тобын және Rh факторын анықтау сапасын бағалаудың екі циклі.</w:t>
      </w:r>
    </w:p>
    <w:p w:rsidR="00E1795B" w:rsidRPr="00A51D88" w:rsidRDefault="00E1795B" w:rsidP="00A51D88">
      <w:pPr>
        <w:spacing w:after="0" w:line="240" w:lineRule="auto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</w:pPr>
      <w:r w:rsidRPr="00A51D8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OPC екі жинағы (2x2 мл) берілген.</w:t>
      </w:r>
    </w:p>
    <w:p w:rsidR="00E1536A" w:rsidRDefault="00E1795B" w:rsidP="00A51D8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E1795B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Көрсеткіштер: эритроциттердің антигендері, антиэритроциттерге қарсы антиденелер, қан тобы, Rh факторы.</w:t>
      </w:r>
    </w:p>
    <w:p w:rsidR="00A51D88" w:rsidRPr="00A51D88" w:rsidRDefault="00A51D88" w:rsidP="00A51D8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A51D88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Көрсеткіштер: қызыл қан клеткаларының антигендері, қызыл қан клеткаларына қарсы антиденелер, қан тобы, Rh факторы.</w:t>
      </w:r>
    </w:p>
    <w:p w:rsidR="00A51D88" w:rsidRDefault="00A51D88" w:rsidP="00A51D8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A51D88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Сапаны бақылау үлгісінің сипаттамасы (QCS): Қан үлгілерін гемоконсервант пен адамның сарысу үлгілерімен алмастыратын модульдік үлгілер. Тұрақтандырылған адам қан жасушаларының суспензиялары, әрқайсысы 4 мл, мойын диаметрі автоматты тамшуырмен сынама алуға ыңғайлы герметикалық жабылған құтыларда (пробиркалар).</w:t>
      </w:r>
    </w:p>
    <w:p w:rsidR="00A51D88" w:rsidRPr="00A51D88" w:rsidRDefault="00A51D88" w:rsidP="00A51D88">
      <w:pPr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A51D88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OPK сақтау талаптары: Сақтау мерзімі: 2-8°C температурада кемінде 3 ай.</w:t>
      </w:r>
    </w:p>
    <w:p w:rsidR="00A51D88" w:rsidRDefault="00A51D88" w:rsidP="00A51D88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  <w:r w:rsidRPr="00A51D88"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  <w:t>Ашылғаннан кейін ОПК тығыз жабылған жағдайда 2°C температурада 21 күн бойы тұрақты болады.</w:t>
      </w:r>
    </w:p>
    <w:p w:rsidR="00A51D88" w:rsidRDefault="00A51D88" w:rsidP="00E1795B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 w:themeFill="background1"/>
          <w:lang w:val="kk-KZ"/>
        </w:rPr>
      </w:pPr>
    </w:p>
    <w:p w:rsidR="00A51D88" w:rsidRPr="00E1795B" w:rsidRDefault="00A51D88" w:rsidP="00E1795B">
      <w:pPr>
        <w:rPr>
          <w:rFonts w:ascii="Helvetica" w:hAnsi="Helvetica" w:cs="Helvetica"/>
          <w:color w:val="333333"/>
          <w:sz w:val="20"/>
          <w:szCs w:val="20"/>
          <w:shd w:val="clear" w:color="auto" w:fill="EEEEEE"/>
          <w:lang w:val="kk-KZ"/>
        </w:rPr>
      </w:pPr>
    </w:p>
    <w:p w:rsidR="00E1536A" w:rsidRDefault="00E1536A" w:rsidP="00B22BAC">
      <w:pPr>
        <w:shd w:val="clear" w:color="auto" w:fill="FFFFFF" w:themeFill="background1"/>
        <w:jc w:val="right"/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  <w:lang w:val="kk-KZ"/>
        </w:rPr>
      </w:pPr>
      <w:r w:rsidRPr="00DB6EC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  <w:lang w:val="kk-KZ"/>
        </w:rPr>
        <w:t>ПРИЛОЖЕНИЕ №</w:t>
      </w:r>
      <w:r w:rsidR="00A51D88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  <w:lang w:val="kk-KZ"/>
        </w:rPr>
        <w:t xml:space="preserve"> </w:t>
      </w:r>
      <w:r w:rsidRPr="00DB6EC5">
        <w:rPr>
          <w:rFonts w:ascii="Times New Roman" w:hAnsi="Times New Roman" w:cs="Times New Roman"/>
          <w:color w:val="333333"/>
          <w:sz w:val="20"/>
          <w:szCs w:val="20"/>
          <w:shd w:val="clear" w:color="auto" w:fill="FFFFFF" w:themeFill="background1"/>
          <w:lang w:val="kk-KZ"/>
        </w:rPr>
        <w:t>2</w:t>
      </w:r>
    </w:p>
    <w:p w:rsidR="00A51D88" w:rsidRPr="00DB6EC5" w:rsidRDefault="00A51D88" w:rsidP="00B22BAC">
      <w:pPr>
        <w:shd w:val="clear" w:color="auto" w:fill="FFFFFF" w:themeFill="background1"/>
        <w:jc w:val="right"/>
        <w:rPr>
          <w:rFonts w:ascii="Times New Roman" w:hAnsi="Times New Roman" w:cs="Times New Roman"/>
          <w:color w:val="333333"/>
          <w:sz w:val="20"/>
          <w:szCs w:val="20"/>
          <w:shd w:val="clear" w:color="auto" w:fill="EEEEEE"/>
          <w:lang w:val="kk-KZ"/>
        </w:rPr>
      </w:pPr>
    </w:p>
    <w:p w:rsidR="00E1536A" w:rsidRPr="00DB6EC5" w:rsidRDefault="00E1536A" w:rsidP="00B22BAC">
      <w:pPr>
        <w:shd w:val="clear" w:color="auto" w:fill="FFFFFF" w:themeFill="background1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DB6EC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 w:themeFill="background1"/>
          <w:lang w:val="kk-KZ"/>
        </w:rPr>
        <w:t>Техническая спецификация</w:t>
      </w:r>
    </w:p>
    <w:p w:rsidR="00E1536A" w:rsidRPr="00DB6EC5" w:rsidRDefault="00E1536A" w:rsidP="00B22BAC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</w:pPr>
      <w:r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На услуги «Программы вне</w:t>
      </w:r>
      <w:r w:rsidR="006E059D"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шней оценки качества «ФСВОК-202</w:t>
      </w:r>
      <w:bookmarkStart w:id="0" w:name="_GoBack"/>
      <w:bookmarkEnd w:id="0"/>
      <w:r w:rsidR="0066500D"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  <w:lang w:val="kk-KZ"/>
        </w:rPr>
        <w:t>6</w:t>
      </w:r>
      <w:r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».</w:t>
      </w:r>
    </w:p>
    <w:p w:rsidR="00B22BAC" w:rsidRPr="00DB6EC5" w:rsidRDefault="00E1536A" w:rsidP="00E1536A">
      <w:pPr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</w:pPr>
      <w:r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Оценка качества клинических</w:t>
      </w:r>
      <w:r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  <w:t xml:space="preserve"> </w:t>
      </w:r>
      <w:r w:rsidRPr="00DB6EC5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 w:themeFill="background1"/>
        </w:rPr>
        <w:t>лабораторных исследований.</w:t>
      </w:r>
    </w:p>
    <w:p w:rsidR="00B22BAC" w:rsidRDefault="00B22BAC" w:rsidP="00DB6EC5">
      <w:pPr>
        <w:pStyle w:val="Default"/>
        <w:ind w:left="-142" w:firstLine="142"/>
      </w:pPr>
    </w:p>
    <w:tbl>
      <w:tblPr>
        <w:tblW w:w="10881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10881"/>
      </w:tblGrid>
      <w:tr w:rsidR="00B22BAC" w:rsidRPr="00DB6EC5" w:rsidTr="00DB6EC5">
        <w:tblPrEx>
          <w:tblCellMar>
            <w:top w:w="0" w:type="dxa"/>
            <w:bottom w:w="0" w:type="dxa"/>
          </w:tblCellMar>
        </w:tblPrEx>
        <w:trPr>
          <w:trHeight w:val="1580"/>
        </w:trPr>
        <w:tc>
          <w:tcPr>
            <w:tcW w:w="10881" w:type="dxa"/>
          </w:tcPr>
          <w:p w:rsidR="00DB6EC5" w:rsidRDefault="00B22BAC">
            <w:pPr>
              <w:pStyle w:val="Default"/>
            </w:pPr>
            <w:r w:rsidRPr="00DB6EC5">
              <w:t xml:space="preserve"> </w:t>
            </w:r>
            <w:r w:rsidR="00DB6EC5">
              <w:t xml:space="preserve">      </w:t>
            </w:r>
            <w:r w:rsidRPr="00DB6EC5">
              <w:t xml:space="preserve">Два цикла </w:t>
            </w:r>
            <w:proofErr w:type="gramStart"/>
            <w:r w:rsidRPr="00DB6EC5">
              <w:t>оценки качества определения группы крови</w:t>
            </w:r>
            <w:proofErr w:type="gramEnd"/>
            <w:r w:rsidRPr="00DB6EC5">
              <w:t xml:space="preserve"> и </w:t>
            </w:r>
            <w:proofErr w:type="spellStart"/>
            <w:r w:rsidRPr="00DB6EC5">
              <w:t>резус-принадлежности</w:t>
            </w:r>
            <w:proofErr w:type="spellEnd"/>
            <w:r w:rsidRPr="00DB6EC5">
              <w:t xml:space="preserve">, основанного на </w:t>
            </w:r>
            <w:proofErr w:type="spellStart"/>
            <w:r w:rsidRPr="00DB6EC5">
              <w:t>типировании</w:t>
            </w:r>
            <w:proofErr w:type="spellEnd"/>
            <w:r w:rsidRPr="00DB6EC5">
              <w:t xml:space="preserve"> антигенов эритроцитов и антиэритроцитарных антител. </w:t>
            </w:r>
          </w:p>
          <w:p w:rsidR="00DB6EC5" w:rsidRDefault="00B22BAC" w:rsidP="00DB6EC5">
            <w:pPr>
              <w:pStyle w:val="Default"/>
              <w:rPr>
                <w:b/>
                <w:bCs/>
              </w:rPr>
            </w:pPr>
            <w:r w:rsidRPr="00DB6EC5">
              <w:rPr>
                <w:b/>
                <w:bCs/>
              </w:rPr>
              <w:t xml:space="preserve">Предоставляется 2 набора ОПК по 2х2 мл. </w:t>
            </w:r>
          </w:p>
          <w:p w:rsidR="00DB6EC5" w:rsidRDefault="00B22BAC" w:rsidP="00DB6EC5">
            <w:pPr>
              <w:pStyle w:val="Default"/>
            </w:pPr>
            <w:r w:rsidRPr="00DB6EC5">
              <w:t>Показатели: антигены эритроцитов,</w:t>
            </w:r>
            <w:r w:rsidR="00DB6EC5">
              <w:t xml:space="preserve"> </w:t>
            </w:r>
            <w:r w:rsidRPr="00DB6EC5">
              <w:t xml:space="preserve">антиэритроцитарные антитела, группа крови, резус-принадлежность. </w:t>
            </w:r>
          </w:p>
          <w:p w:rsidR="00DB6EC5" w:rsidRDefault="00B22BAC" w:rsidP="00DB6EC5">
            <w:pPr>
              <w:pStyle w:val="Default"/>
            </w:pPr>
            <w:r w:rsidRPr="00DB6EC5">
              <w:t xml:space="preserve">Описание образца для проверки качества исследований (ОПК): модульные образцы, заменяющие образцы крови с </w:t>
            </w:r>
            <w:proofErr w:type="spellStart"/>
            <w:r w:rsidRPr="00DB6EC5">
              <w:t>гемоконсервантом</w:t>
            </w:r>
            <w:proofErr w:type="spellEnd"/>
            <w:r w:rsidRPr="00DB6EC5">
              <w:t xml:space="preserve"> и образцы сыворотки крови человека. Суспензии стабилизированных клеток крови человека, объемом по 4 мл в герметично закрытых флаконах (пробирках) с диаметром горлышка удобным для забора пробы автоматической пипеткой. </w:t>
            </w:r>
          </w:p>
          <w:p w:rsidR="00DB6EC5" w:rsidRDefault="00DB6EC5" w:rsidP="00DB6EC5">
            <w:pPr>
              <w:pStyle w:val="Default"/>
            </w:pPr>
          </w:p>
          <w:p w:rsidR="00DB6EC5" w:rsidRDefault="00B22BAC" w:rsidP="00DB6EC5">
            <w:pPr>
              <w:pStyle w:val="Default"/>
            </w:pPr>
            <w:r w:rsidRPr="00DB6EC5">
              <w:rPr>
                <w:b/>
              </w:rPr>
              <w:t>Требования к хранению ОПК:</w:t>
            </w:r>
            <w:r w:rsidRPr="00DB6EC5">
              <w:t xml:space="preserve"> Срок годности – не менее 3 месяцев при температуре 2 - 8°С. </w:t>
            </w:r>
          </w:p>
          <w:p w:rsidR="00B22BAC" w:rsidRPr="00DB6EC5" w:rsidRDefault="00B22BAC" w:rsidP="00DB6EC5">
            <w:pPr>
              <w:pStyle w:val="Default"/>
            </w:pPr>
            <w:r w:rsidRPr="00DB6EC5">
              <w:t>После вскрытия флакона ОПК стабильны в течение 21 дня при температуре 2</w:t>
            </w:r>
            <w:proofErr w:type="gramStart"/>
            <w:r w:rsidRPr="00DB6EC5">
              <w:t xml:space="preserve"> °С</w:t>
            </w:r>
            <w:proofErr w:type="gramEnd"/>
            <w:r w:rsidRPr="00DB6EC5">
              <w:t xml:space="preserve"> при хранении с плотно закрытой крышкой. </w:t>
            </w:r>
          </w:p>
        </w:tc>
      </w:tr>
    </w:tbl>
    <w:p w:rsidR="00E1536A" w:rsidRPr="00B22BAC" w:rsidRDefault="00E1536A" w:rsidP="00B22BAC">
      <w:pPr>
        <w:rPr>
          <w:rFonts w:ascii="Helvetica" w:hAnsi="Helvetica" w:cs="Helvetica"/>
          <w:sz w:val="20"/>
          <w:szCs w:val="20"/>
        </w:rPr>
      </w:pPr>
    </w:p>
    <w:sectPr w:rsidR="00E1536A" w:rsidRPr="00B22BAC" w:rsidSect="00DB6EC5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00DC6"/>
    <w:multiLevelType w:val="hybridMultilevel"/>
    <w:tmpl w:val="4400286A"/>
    <w:lvl w:ilvl="0" w:tplc="0B6CB2EA">
      <w:start w:val="1"/>
      <w:numFmt w:val="decimal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D0E41"/>
    <w:multiLevelType w:val="hybridMultilevel"/>
    <w:tmpl w:val="690E9AE6"/>
    <w:lvl w:ilvl="0" w:tplc="17EC05C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F2C55"/>
    <w:multiLevelType w:val="hybridMultilevel"/>
    <w:tmpl w:val="C574A302"/>
    <w:lvl w:ilvl="0" w:tplc="CC766A9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1322B"/>
    <w:multiLevelType w:val="hybridMultilevel"/>
    <w:tmpl w:val="FF9E00A4"/>
    <w:lvl w:ilvl="0" w:tplc="F44823D4">
      <w:start w:val="1"/>
      <w:numFmt w:val="decimal"/>
      <w:lvlText w:val="%1)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630E4"/>
    <w:multiLevelType w:val="hybridMultilevel"/>
    <w:tmpl w:val="BBD0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D42857"/>
    <w:multiLevelType w:val="hybridMultilevel"/>
    <w:tmpl w:val="F976C252"/>
    <w:lvl w:ilvl="0" w:tplc="AF1649A0">
      <w:start w:val="1"/>
      <w:numFmt w:val="decimal"/>
      <w:lvlText w:val="%1)"/>
      <w:lvlJc w:val="left"/>
      <w:pPr>
        <w:ind w:left="108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C958FE"/>
    <w:multiLevelType w:val="hybridMultilevel"/>
    <w:tmpl w:val="A2FE7E6C"/>
    <w:lvl w:ilvl="0" w:tplc="7234920E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0D1F74"/>
    <w:multiLevelType w:val="hybridMultilevel"/>
    <w:tmpl w:val="6234E256"/>
    <w:lvl w:ilvl="0" w:tplc="F10CE1A6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9211D"/>
    <w:multiLevelType w:val="hybridMultilevel"/>
    <w:tmpl w:val="FF8E93B6"/>
    <w:lvl w:ilvl="0" w:tplc="434C2B64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77D80"/>
    <w:multiLevelType w:val="hybridMultilevel"/>
    <w:tmpl w:val="47EA2C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9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1A8"/>
    <w:rsid w:val="000B6BD9"/>
    <w:rsid w:val="000F3624"/>
    <w:rsid w:val="00107F93"/>
    <w:rsid w:val="002537C6"/>
    <w:rsid w:val="002F4D48"/>
    <w:rsid w:val="0033621C"/>
    <w:rsid w:val="003652FC"/>
    <w:rsid w:val="00371E65"/>
    <w:rsid w:val="00476425"/>
    <w:rsid w:val="00495C57"/>
    <w:rsid w:val="005147F6"/>
    <w:rsid w:val="00626CA0"/>
    <w:rsid w:val="0066500D"/>
    <w:rsid w:val="006A6A65"/>
    <w:rsid w:val="006E059D"/>
    <w:rsid w:val="007606A6"/>
    <w:rsid w:val="007835CC"/>
    <w:rsid w:val="007E7650"/>
    <w:rsid w:val="007F469C"/>
    <w:rsid w:val="00887BD2"/>
    <w:rsid w:val="008A1429"/>
    <w:rsid w:val="008D4C7F"/>
    <w:rsid w:val="0090171F"/>
    <w:rsid w:val="009141A8"/>
    <w:rsid w:val="009C4282"/>
    <w:rsid w:val="00A51D88"/>
    <w:rsid w:val="00A83A40"/>
    <w:rsid w:val="00A94F4A"/>
    <w:rsid w:val="00A959C0"/>
    <w:rsid w:val="00B22BAC"/>
    <w:rsid w:val="00BA32FC"/>
    <w:rsid w:val="00BB03A6"/>
    <w:rsid w:val="00C6385F"/>
    <w:rsid w:val="00C65638"/>
    <w:rsid w:val="00CA40D0"/>
    <w:rsid w:val="00CC4EBB"/>
    <w:rsid w:val="00CF7AE4"/>
    <w:rsid w:val="00D05252"/>
    <w:rsid w:val="00DA7349"/>
    <w:rsid w:val="00DB6EC5"/>
    <w:rsid w:val="00DC262B"/>
    <w:rsid w:val="00E1536A"/>
    <w:rsid w:val="00E1795B"/>
    <w:rsid w:val="00EE662C"/>
    <w:rsid w:val="00F43FEE"/>
    <w:rsid w:val="00F7299A"/>
    <w:rsid w:val="00F90273"/>
    <w:rsid w:val="00FA78DB"/>
    <w:rsid w:val="00FE01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E4"/>
    <w:pPr>
      <w:ind w:left="720"/>
      <w:contextualSpacing/>
    </w:pPr>
  </w:style>
  <w:style w:type="paragraph" w:customStyle="1" w:styleId="Default">
    <w:name w:val="Default"/>
    <w:rsid w:val="00B22BA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7A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6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8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26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Jazyra</dc:creator>
  <cp:lastModifiedBy>Жанара</cp:lastModifiedBy>
  <cp:revision>6</cp:revision>
  <dcterms:created xsi:type="dcterms:W3CDTF">2023-01-17T05:51:00Z</dcterms:created>
  <dcterms:modified xsi:type="dcterms:W3CDTF">2026-10-13T06:11:00Z</dcterms:modified>
</cp:coreProperties>
</file>